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E7C0" w14:textId="0E4015B1" w:rsidR="008E3C3F" w:rsidRDefault="006A3F5F" w:rsidP="00B01C29">
      <w:pPr>
        <w:pStyle w:val="Title"/>
      </w:pPr>
      <w:r>
        <w:t>Response to Comments</w:t>
      </w:r>
    </w:p>
    <w:p w14:paraId="2E0863A1" w14:textId="3EE66A5D" w:rsidR="001575C1" w:rsidRPr="009E1275" w:rsidRDefault="006A3F5F" w:rsidP="009E1275">
      <w:pPr>
        <w:pStyle w:val="Subtitle"/>
      </w:pPr>
      <w:r>
        <w:t>10/1/2025 – 11/1/2025 Posting for Comment 1</w:t>
      </w:r>
    </w:p>
    <w:p w14:paraId="12E2D7C8" w14:textId="63B11702" w:rsidR="00A86C66" w:rsidRPr="009E1275" w:rsidRDefault="006A3F5F" w:rsidP="009E1275">
      <w:pPr>
        <w:pStyle w:val="Subtitle"/>
      </w:pPr>
      <w:r w:rsidRPr="006A3F5F">
        <w:t>WECC-0157: PRC-006-5 Automatic Underfrequency Load Shedding, Update to the WECC Regional Variance</w:t>
      </w:r>
    </w:p>
    <w:p w14:paraId="237CC14A" w14:textId="77777777" w:rsidR="0022326A" w:rsidRDefault="0022326A" w:rsidP="00B01C29"/>
    <w:p w14:paraId="74BABD18" w14:textId="483FB95B" w:rsidR="00EF57BE" w:rsidRDefault="006A3F5F" w:rsidP="00BF716C">
      <w:pPr>
        <w:pStyle w:val="Heading1"/>
      </w:pPr>
      <w:r>
        <w:t>Posting 1</w:t>
      </w:r>
    </w:p>
    <w:p w14:paraId="765A45C5" w14:textId="01F6A7F6" w:rsidR="006A3F5F" w:rsidRPr="006A3F5F" w:rsidRDefault="006A3F5F" w:rsidP="006A3F5F">
      <w:r>
        <w:t xml:space="preserve">The </w:t>
      </w:r>
      <w:r w:rsidRPr="006A3F5F">
        <w:t>WECC-0157: PRC-006-5 Automatic Underfrequency Load Shedding, Update to the WECC Regional Variance</w:t>
      </w:r>
      <w:r>
        <w:t xml:space="preserve"> Drafting Team (DT) </w:t>
      </w:r>
      <w:proofErr w:type="gramStart"/>
      <w:r>
        <w:t>thanks</w:t>
      </w:r>
      <w:proofErr w:type="gramEnd"/>
      <w:r>
        <w:t xml:space="preserve"> everyone who submitted comments on the proposed document.</w:t>
      </w:r>
    </w:p>
    <w:p w14:paraId="6D8FF0D2" w14:textId="2385406F" w:rsidR="00ED0374" w:rsidRDefault="006A3F5F" w:rsidP="00510EC3">
      <w:pPr>
        <w:pStyle w:val="Heading2"/>
      </w:pPr>
      <w:r>
        <w:t>Posting</w:t>
      </w:r>
    </w:p>
    <w:p w14:paraId="42EB2792" w14:textId="2AF6BAE3" w:rsidR="006A3F5F" w:rsidRDefault="006A3F5F" w:rsidP="006A3F5F">
      <w:pPr>
        <w:keepNext/>
      </w:pPr>
      <w:r>
        <w:t>This project was posted for a 30-day public comment period from 10/1/2025 through 11/1/2025.</w:t>
      </w:r>
    </w:p>
    <w:p w14:paraId="6DB26272" w14:textId="4CD82167" w:rsidR="00A70CB3" w:rsidRDefault="006A3F5F" w:rsidP="006A3F5F">
      <w:pPr>
        <w:keepNext/>
      </w:pPr>
      <w:r>
        <w:t>WECC distributed the notice for the posting on October 1, 2025. The DT asked stakeholders to provide feedback on the proposed document through a standardized electronic template. 8 comments were received during the 30-day posting period.</w:t>
      </w:r>
    </w:p>
    <w:p w14:paraId="5DDB2F3F" w14:textId="7E0CF7BA" w:rsidR="00A70CB3" w:rsidRDefault="006A3F5F" w:rsidP="006A3F5F">
      <w:pPr>
        <w:pStyle w:val="Heading2"/>
      </w:pPr>
      <w:r>
        <w:t>Location of Comments</w:t>
      </w:r>
    </w:p>
    <w:p w14:paraId="6997CF10" w14:textId="5850F5E9" w:rsidR="00B742BC" w:rsidRPr="00B742BC" w:rsidRDefault="00B742BC" w:rsidP="00B742BC">
      <w:r>
        <w:t xml:space="preserve">All comments received during the comment period can be found on </w:t>
      </w:r>
      <w:proofErr w:type="gramStart"/>
      <w:r>
        <w:t xml:space="preserve">the  </w:t>
      </w:r>
      <w:r w:rsidRPr="006A3F5F">
        <w:t>WECC</w:t>
      </w:r>
      <w:proofErr w:type="gramEnd"/>
      <w:r w:rsidRPr="006A3F5F">
        <w:t>-0157: PRC-006-5 Automatic Underfrequency Load Shedding, Update to the WECC Regional Variance</w:t>
      </w:r>
      <w:r>
        <w:t xml:space="preserve"> project page under the “Submit and Review Comments” accordion.</w:t>
      </w:r>
    </w:p>
    <w:p w14:paraId="3CB0593B" w14:textId="678A6E3A" w:rsidR="0022326A" w:rsidRDefault="006A3F5F" w:rsidP="006A3F5F">
      <w:pPr>
        <w:pStyle w:val="Heading2"/>
      </w:pPr>
      <w:r>
        <w:t>Changes In Response to Comments</w:t>
      </w:r>
    </w:p>
    <w:p w14:paraId="792E4149" w14:textId="481E0DB3" w:rsidR="00B742BC" w:rsidRPr="00B742BC" w:rsidRDefault="00F420C0" w:rsidP="00B742BC">
      <w:r>
        <w:t>“conducts” is changed to “participates in” in d</w:t>
      </w:r>
      <w:r w:rsidR="00B135F1">
        <w:t xml:space="preserve">.b.15 and </w:t>
      </w:r>
      <w:r w:rsidR="00187291">
        <w:t>sub requirements</w:t>
      </w:r>
    </w:p>
    <w:p w14:paraId="426AD8DE" w14:textId="7411D8C2" w:rsidR="006A3F5F" w:rsidRDefault="006A3F5F" w:rsidP="006A3F5F">
      <w:pPr>
        <w:pStyle w:val="Heading2"/>
      </w:pPr>
      <w:r>
        <w:t>Minority View</w:t>
      </w:r>
    </w:p>
    <w:p w14:paraId="6984113B" w14:textId="13824D4E" w:rsidR="00B742BC" w:rsidRPr="00B742BC" w:rsidRDefault="005645E6" w:rsidP="00B742BC">
      <w:r>
        <w:t>There were a couple comments and suggestions that were determined to be out of scope of the current SAR and will be recommended for a future project</w:t>
      </w:r>
    </w:p>
    <w:p w14:paraId="2C5720D3" w14:textId="0FBABF70" w:rsidR="006A3F5F" w:rsidRDefault="006A3F5F" w:rsidP="006A3F5F">
      <w:pPr>
        <w:pStyle w:val="Heading2"/>
      </w:pPr>
      <w:r>
        <w:t>Action Plan</w:t>
      </w:r>
    </w:p>
    <w:p w14:paraId="317FAB14" w14:textId="440076CD" w:rsidR="00B742BC" w:rsidRPr="00B742BC" w:rsidRDefault="005645E6" w:rsidP="00B742BC">
      <w:r>
        <w:t>The DT believes that with the simple updates made</w:t>
      </w:r>
      <w:r w:rsidR="00187291">
        <w:t>,</w:t>
      </w:r>
      <w:r>
        <w:t xml:space="preserve"> the project is ready to be presented to the WSC for Balloting</w:t>
      </w:r>
    </w:p>
    <w:p w14:paraId="545C0200" w14:textId="7D21FE19" w:rsidR="0022326A" w:rsidRPr="0022326A" w:rsidRDefault="006A3F5F" w:rsidP="006A3F5F">
      <w:pPr>
        <w:pStyle w:val="Heading2"/>
      </w:pPr>
      <w:r>
        <w:t>Contacts and Appeals</w:t>
      </w:r>
    </w:p>
    <w:p w14:paraId="781B97A6" w14:textId="17E15E5D" w:rsidR="00B742BC" w:rsidRPr="00584CA0" w:rsidRDefault="00B742BC" w:rsidP="00B742BC">
      <w:pPr>
        <w:rPr>
          <w:sz w:val="24"/>
          <w:szCs w:val="24"/>
        </w:rPr>
      </w:pPr>
      <w:r w:rsidRPr="003B19C1">
        <w:t xml:space="preserve">If you feel your comment has been omitted or overlooked, please contact </w:t>
      </w:r>
      <w:hyperlink r:id="rId6" w:history="1">
        <w:r>
          <w:rPr>
            <w:rStyle w:val="Hyperlink"/>
          </w:rPr>
          <w:t>Donovan Crane</w:t>
        </w:r>
      </w:hyperlink>
      <w:r w:rsidRPr="003B19C1">
        <w:t>,</w:t>
      </w:r>
      <w:r>
        <w:t xml:space="preserve"> Senior Engineer</w:t>
      </w:r>
      <w:r w:rsidRPr="003B19C1">
        <w:t xml:space="preserve">, at </w:t>
      </w:r>
      <w:r>
        <w:rPr>
          <w:sz w:val="24"/>
          <w:szCs w:val="24"/>
        </w:rPr>
        <w:t>(385) 408-9296</w:t>
      </w:r>
      <w:r w:rsidRPr="003B19C1">
        <w:t>. In addition, there is a WECC Reliability Standards appeal process.</w:t>
      </w:r>
    </w:p>
    <w:p w14:paraId="68C5A479" w14:textId="77777777" w:rsidR="0022326A" w:rsidRPr="0022326A" w:rsidRDefault="0022326A" w:rsidP="0022326A"/>
    <w:tbl>
      <w:tblPr>
        <w:tblStyle w:val="WECCTableStyle"/>
        <w:tblW w:w="0" w:type="auto"/>
        <w:tblLook w:val="04A0" w:firstRow="1" w:lastRow="0" w:firstColumn="1" w:lastColumn="0" w:noHBand="0" w:noVBand="1"/>
      </w:tblPr>
      <w:tblGrid>
        <w:gridCol w:w="535"/>
        <w:gridCol w:w="4320"/>
        <w:gridCol w:w="5215"/>
      </w:tblGrid>
      <w:tr w:rsidR="006A3F5F" w14:paraId="3BBBF710" w14:textId="77777777" w:rsidTr="008A7F7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855" w:type="dxa"/>
            <w:gridSpan w:val="2"/>
            <w:tcMar>
              <w:top w:w="43" w:type="dxa"/>
              <w:left w:w="115" w:type="dxa"/>
              <w:bottom w:w="43" w:type="dxa"/>
              <w:right w:w="115" w:type="dxa"/>
            </w:tcMar>
          </w:tcPr>
          <w:p w14:paraId="6D42578F" w14:textId="77777777" w:rsidR="006A3F5F" w:rsidRPr="00FA672D" w:rsidRDefault="006A3F5F" w:rsidP="008A7F76">
            <w:pPr>
              <w:rPr>
                <w:rFonts w:ascii="Lucida Sans" w:hAnsi="Lucida Sans"/>
                <w:sz w:val="21"/>
                <w:szCs w:val="21"/>
              </w:rPr>
            </w:pPr>
            <w:r w:rsidRPr="00FA672D">
              <w:rPr>
                <w:rFonts w:ascii="Lucida Sans" w:hAnsi="Lucida Sans"/>
                <w:sz w:val="21"/>
                <w:szCs w:val="21"/>
              </w:rPr>
              <w:lastRenderedPageBreak/>
              <w:t>Commenter</w:t>
            </w:r>
          </w:p>
        </w:tc>
        <w:tc>
          <w:tcPr>
            <w:tcW w:w="5215" w:type="dxa"/>
            <w:tcMar>
              <w:top w:w="43" w:type="dxa"/>
              <w:left w:w="115" w:type="dxa"/>
              <w:bottom w:w="43" w:type="dxa"/>
              <w:right w:w="115" w:type="dxa"/>
            </w:tcMar>
          </w:tcPr>
          <w:p w14:paraId="2525F1DA" w14:textId="77777777" w:rsidR="006A3F5F" w:rsidRPr="00FA672D" w:rsidRDefault="006A3F5F" w:rsidP="008A7F76">
            <w:pPr>
              <w:cnfStyle w:val="100000000000" w:firstRow="1" w:lastRow="0" w:firstColumn="0" w:lastColumn="0" w:oddVBand="0" w:evenVBand="0" w:oddHBand="0" w:evenHBand="0" w:firstRowFirstColumn="0" w:firstRowLastColumn="0" w:lastRowFirstColumn="0" w:lastRowLastColumn="0"/>
              <w:rPr>
                <w:rFonts w:ascii="Lucida Sans" w:hAnsi="Lucida Sans"/>
                <w:sz w:val="21"/>
                <w:szCs w:val="21"/>
              </w:rPr>
            </w:pPr>
            <w:r w:rsidRPr="00FA672D">
              <w:rPr>
                <w:rFonts w:ascii="Lucida Sans" w:hAnsi="Lucida Sans"/>
                <w:sz w:val="21"/>
                <w:szCs w:val="21"/>
              </w:rPr>
              <w:t>Organization</w:t>
            </w:r>
          </w:p>
        </w:tc>
      </w:tr>
      <w:tr w:rsidR="006A3F5F" w14:paraId="5B91CA35" w14:textId="77777777" w:rsidTr="008A7F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5" w:type="dxa"/>
            <w:tcMar>
              <w:top w:w="43" w:type="dxa"/>
              <w:left w:w="115" w:type="dxa"/>
              <w:bottom w:w="43" w:type="dxa"/>
              <w:right w:w="115" w:type="dxa"/>
            </w:tcMar>
          </w:tcPr>
          <w:p w14:paraId="3501E380" w14:textId="77777777" w:rsidR="006A3F5F" w:rsidRPr="00DA7600" w:rsidRDefault="006A3F5F" w:rsidP="008A7F76">
            <w:pPr>
              <w:rPr>
                <w:b/>
              </w:rPr>
            </w:pPr>
            <w:r w:rsidRPr="00DA7600">
              <w:rPr>
                <w:b/>
              </w:rPr>
              <w:t>1</w:t>
            </w:r>
          </w:p>
        </w:tc>
        <w:tc>
          <w:tcPr>
            <w:tcW w:w="4320" w:type="dxa"/>
            <w:tcMar>
              <w:top w:w="43" w:type="dxa"/>
              <w:left w:w="115" w:type="dxa"/>
              <w:bottom w:w="43" w:type="dxa"/>
              <w:right w:w="115" w:type="dxa"/>
            </w:tcMar>
          </w:tcPr>
          <w:p w14:paraId="2481724E" w14:textId="77777777" w:rsidR="006A3F5F" w:rsidRDefault="006A3F5F" w:rsidP="008A7F76">
            <w:pPr>
              <w:cnfStyle w:val="000000100000" w:firstRow="0" w:lastRow="0" w:firstColumn="0" w:lastColumn="0" w:oddVBand="0" w:evenVBand="0" w:oddHBand="1" w:evenHBand="0" w:firstRowFirstColumn="0" w:firstRowLastColumn="0" w:lastRowFirstColumn="0" w:lastRowLastColumn="0"/>
            </w:pPr>
            <w:r>
              <w:t>Kevin Conway</w:t>
            </w:r>
          </w:p>
        </w:tc>
        <w:tc>
          <w:tcPr>
            <w:tcW w:w="5215" w:type="dxa"/>
            <w:tcMar>
              <w:top w:w="43" w:type="dxa"/>
              <w:left w:w="115" w:type="dxa"/>
              <w:bottom w:w="43" w:type="dxa"/>
              <w:right w:w="115" w:type="dxa"/>
            </w:tcMar>
          </w:tcPr>
          <w:p w14:paraId="150AD4C8" w14:textId="77777777" w:rsidR="006A3F5F" w:rsidRDefault="006A3F5F" w:rsidP="008A7F76">
            <w:pPr>
              <w:cnfStyle w:val="000000100000" w:firstRow="0" w:lastRow="0" w:firstColumn="0" w:lastColumn="0" w:oddVBand="0" w:evenVBand="0" w:oddHBand="1" w:evenHBand="0" w:firstRowFirstColumn="0" w:firstRowLastColumn="0" w:lastRowFirstColumn="0" w:lastRowLastColumn="0"/>
            </w:pPr>
            <w:r>
              <w:t>Western Power Pool</w:t>
            </w:r>
          </w:p>
        </w:tc>
      </w:tr>
      <w:tr w:rsidR="006A3F5F" w14:paraId="4807A3DE" w14:textId="77777777" w:rsidTr="008A7F76">
        <w:trPr>
          <w:cantSplit/>
        </w:trPr>
        <w:tc>
          <w:tcPr>
            <w:cnfStyle w:val="001000000000" w:firstRow="0" w:lastRow="0" w:firstColumn="1" w:lastColumn="0" w:oddVBand="0" w:evenVBand="0" w:oddHBand="0" w:evenHBand="0" w:firstRowFirstColumn="0" w:firstRowLastColumn="0" w:lastRowFirstColumn="0" w:lastRowLastColumn="0"/>
            <w:tcW w:w="535" w:type="dxa"/>
            <w:tcMar>
              <w:top w:w="43" w:type="dxa"/>
              <w:left w:w="115" w:type="dxa"/>
              <w:bottom w:w="43" w:type="dxa"/>
              <w:right w:w="115" w:type="dxa"/>
            </w:tcMar>
          </w:tcPr>
          <w:p w14:paraId="03072D06" w14:textId="77777777" w:rsidR="006A3F5F" w:rsidRPr="00DA7600" w:rsidRDefault="006A3F5F" w:rsidP="008A7F76">
            <w:pPr>
              <w:rPr>
                <w:b/>
              </w:rPr>
            </w:pPr>
            <w:r>
              <w:rPr>
                <w:b/>
              </w:rPr>
              <w:t>2</w:t>
            </w:r>
          </w:p>
        </w:tc>
        <w:tc>
          <w:tcPr>
            <w:tcW w:w="4320" w:type="dxa"/>
            <w:tcMar>
              <w:top w:w="43" w:type="dxa"/>
              <w:left w:w="115" w:type="dxa"/>
              <w:bottom w:w="43" w:type="dxa"/>
              <w:right w:w="115" w:type="dxa"/>
            </w:tcMar>
          </w:tcPr>
          <w:p w14:paraId="4556E385" w14:textId="312F5F1F" w:rsidR="006A3F5F" w:rsidRDefault="00B742BC" w:rsidP="008A7F76">
            <w:pPr>
              <w:cnfStyle w:val="000000000000" w:firstRow="0" w:lastRow="0" w:firstColumn="0" w:lastColumn="0" w:oddVBand="0" w:evenVBand="0" w:oddHBand="0" w:evenHBand="0" w:firstRowFirstColumn="0" w:firstRowLastColumn="0" w:lastRowFirstColumn="0" w:lastRowLastColumn="0"/>
            </w:pPr>
            <w:r>
              <w:t>Casey Perry</w:t>
            </w:r>
          </w:p>
        </w:tc>
        <w:tc>
          <w:tcPr>
            <w:tcW w:w="5215" w:type="dxa"/>
            <w:tcMar>
              <w:top w:w="43" w:type="dxa"/>
              <w:left w:w="115" w:type="dxa"/>
              <w:bottom w:w="43" w:type="dxa"/>
              <w:right w:w="115" w:type="dxa"/>
            </w:tcMar>
          </w:tcPr>
          <w:p w14:paraId="316342D5" w14:textId="02FECF14" w:rsidR="006A3F5F" w:rsidRDefault="00B742BC" w:rsidP="008A7F76">
            <w:pPr>
              <w:cnfStyle w:val="000000000000" w:firstRow="0" w:lastRow="0" w:firstColumn="0" w:lastColumn="0" w:oddVBand="0" w:evenVBand="0" w:oddHBand="0" w:evenHBand="0" w:firstRowFirstColumn="0" w:firstRowLastColumn="0" w:lastRowFirstColumn="0" w:lastRowLastColumn="0"/>
            </w:pPr>
            <w:r>
              <w:t>TXNM Energy</w:t>
            </w:r>
          </w:p>
        </w:tc>
      </w:tr>
      <w:tr w:rsidR="006A3F5F" w14:paraId="5C43E1BB" w14:textId="77777777" w:rsidTr="008A7F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5" w:type="dxa"/>
            <w:tcMar>
              <w:top w:w="43" w:type="dxa"/>
              <w:left w:w="115" w:type="dxa"/>
              <w:bottom w:w="43" w:type="dxa"/>
              <w:right w:w="115" w:type="dxa"/>
            </w:tcMar>
          </w:tcPr>
          <w:p w14:paraId="68266838" w14:textId="77777777" w:rsidR="006A3F5F" w:rsidRPr="00DA7600" w:rsidRDefault="006A3F5F" w:rsidP="008A7F76">
            <w:pPr>
              <w:rPr>
                <w:b/>
              </w:rPr>
            </w:pPr>
            <w:r>
              <w:rPr>
                <w:b/>
              </w:rPr>
              <w:t>3</w:t>
            </w:r>
          </w:p>
        </w:tc>
        <w:tc>
          <w:tcPr>
            <w:tcW w:w="4320" w:type="dxa"/>
            <w:tcMar>
              <w:top w:w="43" w:type="dxa"/>
              <w:left w:w="115" w:type="dxa"/>
              <w:bottom w:w="43" w:type="dxa"/>
              <w:right w:w="115" w:type="dxa"/>
            </w:tcMar>
          </w:tcPr>
          <w:p w14:paraId="24790DC1" w14:textId="0E1CAC65" w:rsidR="006A3F5F" w:rsidRDefault="00B742BC" w:rsidP="008A7F76">
            <w:pPr>
              <w:cnfStyle w:val="000000100000" w:firstRow="0" w:lastRow="0" w:firstColumn="0" w:lastColumn="0" w:oddVBand="0" w:evenVBand="0" w:oddHBand="1" w:evenHBand="0" w:firstRowFirstColumn="0" w:firstRowLastColumn="0" w:lastRowFirstColumn="0" w:lastRowLastColumn="0"/>
            </w:pPr>
            <w:r>
              <w:t>Curtis Crews</w:t>
            </w:r>
          </w:p>
        </w:tc>
        <w:tc>
          <w:tcPr>
            <w:tcW w:w="5215" w:type="dxa"/>
            <w:tcMar>
              <w:top w:w="43" w:type="dxa"/>
              <w:left w:w="115" w:type="dxa"/>
              <w:bottom w:w="43" w:type="dxa"/>
              <w:right w:w="115" w:type="dxa"/>
            </w:tcMar>
          </w:tcPr>
          <w:p w14:paraId="53115DAF" w14:textId="2213A84A" w:rsidR="006A3F5F" w:rsidRDefault="00B742BC" w:rsidP="008A7F76">
            <w:pPr>
              <w:cnfStyle w:val="000000100000" w:firstRow="0" w:lastRow="0" w:firstColumn="0" w:lastColumn="0" w:oddVBand="0" w:evenVBand="0" w:oddHBand="1" w:evenHBand="0" w:firstRowFirstColumn="0" w:firstRowLastColumn="0" w:lastRowFirstColumn="0" w:lastRowLastColumn="0"/>
            </w:pPr>
            <w:r>
              <w:t>WECC</w:t>
            </w:r>
          </w:p>
        </w:tc>
      </w:tr>
      <w:tr w:rsidR="006A3F5F" w14:paraId="4A45A283" w14:textId="77777777" w:rsidTr="008A7F76">
        <w:trPr>
          <w:cantSplit/>
        </w:trPr>
        <w:tc>
          <w:tcPr>
            <w:cnfStyle w:val="001000000000" w:firstRow="0" w:lastRow="0" w:firstColumn="1" w:lastColumn="0" w:oddVBand="0" w:evenVBand="0" w:oddHBand="0" w:evenHBand="0" w:firstRowFirstColumn="0" w:firstRowLastColumn="0" w:lastRowFirstColumn="0" w:lastRowLastColumn="0"/>
            <w:tcW w:w="535" w:type="dxa"/>
            <w:tcMar>
              <w:top w:w="43" w:type="dxa"/>
              <w:left w:w="115" w:type="dxa"/>
              <w:bottom w:w="43" w:type="dxa"/>
              <w:right w:w="115" w:type="dxa"/>
            </w:tcMar>
          </w:tcPr>
          <w:p w14:paraId="3337B700" w14:textId="77777777" w:rsidR="006A3F5F" w:rsidRPr="00DA7600" w:rsidRDefault="006A3F5F" w:rsidP="008A7F76">
            <w:pPr>
              <w:rPr>
                <w:b/>
              </w:rPr>
            </w:pPr>
            <w:r>
              <w:rPr>
                <w:b/>
              </w:rPr>
              <w:t>4</w:t>
            </w:r>
          </w:p>
        </w:tc>
        <w:tc>
          <w:tcPr>
            <w:tcW w:w="4320" w:type="dxa"/>
            <w:tcMar>
              <w:top w:w="43" w:type="dxa"/>
              <w:left w:w="115" w:type="dxa"/>
              <w:bottom w:w="43" w:type="dxa"/>
              <w:right w:w="115" w:type="dxa"/>
            </w:tcMar>
          </w:tcPr>
          <w:p w14:paraId="7B743C56" w14:textId="77777777" w:rsidR="006A3F5F" w:rsidRDefault="006A3F5F" w:rsidP="008A7F76">
            <w:pPr>
              <w:cnfStyle w:val="000000000000" w:firstRow="0" w:lastRow="0" w:firstColumn="0" w:lastColumn="0" w:oddVBand="0" w:evenVBand="0" w:oddHBand="0" w:evenHBand="0" w:firstRowFirstColumn="0" w:firstRowLastColumn="0" w:lastRowFirstColumn="0" w:lastRowLastColumn="0"/>
            </w:pPr>
            <w:r>
              <w:t>Adrian Andreoiu</w:t>
            </w:r>
          </w:p>
        </w:tc>
        <w:tc>
          <w:tcPr>
            <w:tcW w:w="5215" w:type="dxa"/>
            <w:tcMar>
              <w:top w:w="43" w:type="dxa"/>
              <w:left w:w="115" w:type="dxa"/>
              <w:bottom w:w="43" w:type="dxa"/>
              <w:right w:w="115" w:type="dxa"/>
            </w:tcMar>
          </w:tcPr>
          <w:p w14:paraId="353B9811" w14:textId="77777777" w:rsidR="006A3F5F" w:rsidRDefault="006A3F5F" w:rsidP="008A7F76">
            <w:pPr>
              <w:cnfStyle w:val="000000000000" w:firstRow="0" w:lastRow="0" w:firstColumn="0" w:lastColumn="0" w:oddVBand="0" w:evenVBand="0" w:oddHBand="0" w:evenHBand="0" w:firstRowFirstColumn="0" w:firstRowLastColumn="0" w:lastRowFirstColumn="0" w:lastRowLastColumn="0"/>
            </w:pPr>
            <w:r>
              <w:t>BC Hydro</w:t>
            </w:r>
          </w:p>
        </w:tc>
      </w:tr>
      <w:tr w:rsidR="006A3F5F" w14:paraId="75F345F9" w14:textId="77777777" w:rsidTr="008A7F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5" w:type="dxa"/>
            <w:tcMar>
              <w:top w:w="43" w:type="dxa"/>
              <w:left w:w="115" w:type="dxa"/>
              <w:bottom w:w="43" w:type="dxa"/>
              <w:right w:w="115" w:type="dxa"/>
            </w:tcMar>
          </w:tcPr>
          <w:p w14:paraId="6C78495D" w14:textId="77777777" w:rsidR="006A3F5F" w:rsidRPr="00DA7600" w:rsidRDefault="006A3F5F" w:rsidP="008A7F76">
            <w:pPr>
              <w:rPr>
                <w:b/>
              </w:rPr>
            </w:pPr>
            <w:r>
              <w:rPr>
                <w:b/>
              </w:rPr>
              <w:t>5</w:t>
            </w:r>
          </w:p>
        </w:tc>
        <w:tc>
          <w:tcPr>
            <w:tcW w:w="4320" w:type="dxa"/>
            <w:tcMar>
              <w:top w:w="43" w:type="dxa"/>
              <w:left w:w="115" w:type="dxa"/>
              <w:bottom w:w="43" w:type="dxa"/>
              <w:right w:w="115" w:type="dxa"/>
            </w:tcMar>
          </w:tcPr>
          <w:p w14:paraId="5DA36374" w14:textId="5A529E49" w:rsidR="006A3F5F" w:rsidRDefault="00B742BC" w:rsidP="008A7F76">
            <w:pPr>
              <w:cnfStyle w:val="000000100000" w:firstRow="0" w:lastRow="0" w:firstColumn="0" w:lastColumn="0" w:oddVBand="0" w:evenVBand="0" w:oddHBand="1" w:evenHBand="0" w:firstRowFirstColumn="0" w:firstRowLastColumn="0" w:lastRowFirstColumn="0" w:lastRowLastColumn="0"/>
            </w:pPr>
            <w:r>
              <w:t>Cain Braveheart</w:t>
            </w:r>
          </w:p>
        </w:tc>
        <w:tc>
          <w:tcPr>
            <w:tcW w:w="5215" w:type="dxa"/>
            <w:tcMar>
              <w:top w:w="43" w:type="dxa"/>
              <w:left w:w="115" w:type="dxa"/>
              <w:bottom w:w="43" w:type="dxa"/>
              <w:right w:w="115" w:type="dxa"/>
            </w:tcMar>
          </w:tcPr>
          <w:p w14:paraId="602B3DEB" w14:textId="4DE53AC1" w:rsidR="006A3F5F" w:rsidRDefault="00B742BC" w:rsidP="008A7F76">
            <w:pPr>
              <w:cnfStyle w:val="000000100000" w:firstRow="0" w:lastRow="0" w:firstColumn="0" w:lastColumn="0" w:oddVBand="0" w:evenVBand="0" w:oddHBand="1" w:evenHBand="0" w:firstRowFirstColumn="0" w:firstRowLastColumn="0" w:lastRowFirstColumn="0" w:lastRowLastColumn="0"/>
            </w:pPr>
            <w:r>
              <w:t>Bonneville Power Administration</w:t>
            </w:r>
          </w:p>
        </w:tc>
      </w:tr>
      <w:tr w:rsidR="006A3F5F" w14:paraId="38FD0D9C" w14:textId="77777777" w:rsidTr="008A7F76">
        <w:trPr>
          <w:cantSplit/>
        </w:trPr>
        <w:tc>
          <w:tcPr>
            <w:cnfStyle w:val="001000000000" w:firstRow="0" w:lastRow="0" w:firstColumn="1" w:lastColumn="0" w:oddVBand="0" w:evenVBand="0" w:oddHBand="0" w:evenHBand="0" w:firstRowFirstColumn="0" w:firstRowLastColumn="0" w:lastRowFirstColumn="0" w:lastRowLastColumn="0"/>
            <w:tcW w:w="535" w:type="dxa"/>
            <w:tcMar>
              <w:top w:w="43" w:type="dxa"/>
              <w:left w:w="115" w:type="dxa"/>
              <w:bottom w:w="43" w:type="dxa"/>
              <w:right w:w="115" w:type="dxa"/>
            </w:tcMar>
          </w:tcPr>
          <w:p w14:paraId="10D046FD" w14:textId="77777777" w:rsidR="006A3F5F" w:rsidRPr="00DA7600" w:rsidRDefault="006A3F5F" w:rsidP="008A7F76">
            <w:pPr>
              <w:rPr>
                <w:b/>
              </w:rPr>
            </w:pPr>
            <w:r>
              <w:rPr>
                <w:b/>
              </w:rPr>
              <w:t>6</w:t>
            </w:r>
          </w:p>
        </w:tc>
        <w:tc>
          <w:tcPr>
            <w:tcW w:w="4320" w:type="dxa"/>
            <w:tcMar>
              <w:top w:w="43" w:type="dxa"/>
              <w:left w:w="115" w:type="dxa"/>
              <w:bottom w:w="43" w:type="dxa"/>
              <w:right w:w="115" w:type="dxa"/>
            </w:tcMar>
          </w:tcPr>
          <w:p w14:paraId="2140102F" w14:textId="724F2656" w:rsidR="006A3F5F" w:rsidRDefault="00B742BC" w:rsidP="008A7F76">
            <w:pPr>
              <w:cnfStyle w:val="000000000000" w:firstRow="0" w:lastRow="0" w:firstColumn="0" w:lastColumn="0" w:oddVBand="0" w:evenVBand="0" w:oddHBand="0" w:evenHBand="0" w:firstRowFirstColumn="0" w:firstRowLastColumn="0" w:lastRowFirstColumn="0" w:lastRowLastColumn="0"/>
            </w:pPr>
            <w:r>
              <w:t>Marcus Bortman</w:t>
            </w:r>
          </w:p>
        </w:tc>
        <w:tc>
          <w:tcPr>
            <w:tcW w:w="5215" w:type="dxa"/>
            <w:tcMar>
              <w:top w:w="43" w:type="dxa"/>
              <w:left w:w="115" w:type="dxa"/>
              <w:bottom w:w="43" w:type="dxa"/>
              <w:right w:w="115" w:type="dxa"/>
            </w:tcMar>
          </w:tcPr>
          <w:p w14:paraId="31B99E5C" w14:textId="703F7195" w:rsidR="006A3F5F" w:rsidRDefault="00B742BC" w:rsidP="008A7F76">
            <w:pPr>
              <w:cnfStyle w:val="000000000000" w:firstRow="0" w:lastRow="0" w:firstColumn="0" w:lastColumn="0" w:oddVBand="0" w:evenVBand="0" w:oddHBand="0" w:evenHBand="0" w:firstRowFirstColumn="0" w:firstRowLastColumn="0" w:lastRowFirstColumn="0" w:lastRowLastColumn="0"/>
            </w:pPr>
            <w:r>
              <w:t>Arizona Public Service</w:t>
            </w:r>
          </w:p>
        </w:tc>
      </w:tr>
      <w:tr w:rsidR="006A3F5F" w14:paraId="07F39ECD" w14:textId="77777777" w:rsidTr="008A7F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5" w:type="dxa"/>
            <w:tcMar>
              <w:top w:w="43" w:type="dxa"/>
              <w:left w:w="115" w:type="dxa"/>
              <w:bottom w:w="43" w:type="dxa"/>
              <w:right w:w="115" w:type="dxa"/>
            </w:tcMar>
          </w:tcPr>
          <w:p w14:paraId="5EFFD982" w14:textId="77777777" w:rsidR="006A3F5F" w:rsidRPr="00DA7600" w:rsidRDefault="006A3F5F" w:rsidP="008A7F76">
            <w:pPr>
              <w:rPr>
                <w:b/>
              </w:rPr>
            </w:pPr>
            <w:r>
              <w:rPr>
                <w:b/>
              </w:rPr>
              <w:t>7</w:t>
            </w:r>
          </w:p>
        </w:tc>
        <w:tc>
          <w:tcPr>
            <w:tcW w:w="4320" w:type="dxa"/>
            <w:tcMar>
              <w:top w:w="43" w:type="dxa"/>
              <w:left w:w="115" w:type="dxa"/>
              <w:bottom w:w="43" w:type="dxa"/>
              <w:right w:w="115" w:type="dxa"/>
            </w:tcMar>
          </w:tcPr>
          <w:p w14:paraId="18484724" w14:textId="77777777" w:rsidR="006A3F5F" w:rsidRDefault="006A3F5F" w:rsidP="008A7F76">
            <w:pPr>
              <w:cnfStyle w:val="000000100000" w:firstRow="0" w:lastRow="0" w:firstColumn="0" w:lastColumn="0" w:oddVBand="0" w:evenVBand="0" w:oddHBand="1" w:evenHBand="0" w:firstRowFirstColumn="0" w:firstRowLastColumn="0" w:lastRowFirstColumn="0" w:lastRowLastColumn="0"/>
            </w:pPr>
            <w:r>
              <w:t>Jennie Wike</w:t>
            </w:r>
          </w:p>
        </w:tc>
        <w:tc>
          <w:tcPr>
            <w:tcW w:w="5215" w:type="dxa"/>
            <w:tcMar>
              <w:top w:w="43" w:type="dxa"/>
              <w:left w:w="115" w:type="dxa"/>
              <w:bottom w:w="43" w:type="dxa"/>
              <w:right w:w="115" w:type="dxa"/>
            </w:tcMar>
          </w:tcPr>
          <w:p w14:paraId="27DDEDAC" w14:textId="77777777" w:rsidR="006A3F5F" w:rsidRDefault="006A3F5F" w:rsidP="008A7F76">
            <w:pPr>
              <w:cnfStyle w:val="000000100000" w:firstRow="0" w:lastRow="0" w:firstColumn="0" w:lastColumn="0" w:oddVBand="0" w:evenVBand="0" w:oddHBand="1" w:evenHBand="0" w:firstRowFirstColumn="0" w:firstRowLastColumn="0" w:lastRowFirstColumn="0" w:lastRowLastColumn="0"/>
            </w:pPr>
            <w:r>
              <w:t>Tacoma Power</w:t>
            </w:r>
          </w:p>
        </w:tc>
      </w:tr>
      <w:tr w:rsidR="006A3F5F" w14:paraId="1F552FD6" w14:textId="77777777" w:rsidTr="008A7F76">
        <w:trPr>
          <w:cantSplit/>
        </w:trPr>
        <w:tc>
          <w:tcPr>
            <w:cnfStyle w:val="001000000000" w:firstRow="0" w:lastRow="0" w:firstColumn="1" w:lastColumn="0" w:oddVBand="0" w:evenVBand="0" w:oddHBand="0" w:evenHBand="0" w:firstRowFirstColumn="0" w:firstRowLastColumn="0" w:lastRowFirstColumn="0" w:lastRowLastColumn="0"/>
            <w:tcW w:w="535" w:type="dxa"/>
            <w:tcMar>
              <w:top w:w="43" w:type="dxa"/>
              <w:left w:w="115" w:type="dxa"/>
              <w:bottom w:w="43" w:type="dxa"/>
              <w:right w:w="115" w:type="dxa"/>
            </w:tcMar>
          </w:tcPr>
          <w:p w14:paraId="281FE49B" w14:textId="77777777" w:rsidR="006A3F5F" w:rsidRPr="00DA7600" w:rsidRDefault="006A3F5F" w:rsidP="008A7F76">
            <w:pPr>
              <w:rPr>
                <w:b/>
              </w:rPr>
            </w:pPr>
            <w:r>
              <w:rPr>
                <w:b/>
              </w:rPr>
              <w:t>8</w:t>
            </w:r>
          </w:p>
        </w:tc>
        <w:tc>
          <w:tcPr>
            <w:tcW w:w="4320" w:type="dxa"/>
            <w:tcMar>
              <w:top w:w="43" w:type="dxa"/>
              <w:left w:w="115" w:type="dxa"/>
              <w:bottom w:w="43" w:type="dxa"/>
              <w:right w:w="115" w:type="dxa"/>
            </w:tcMar>
          </w:tcPr>
          <w:p w14:paraId="6A91E8BF" w14:textId="4FD99E1D" w:rsidR="006A3F5F" w:rsidRDefault="00B742BC" w:rsidP="008A7F76">
            <w:pPr>
              <w:cnfStyle w:val="000000000000" w:firstRow="0" w:lastRow="0" w:firstColumn="0" w:lastColumn="0" w:oddVBand="0" w:evenVBand="0" w:oddHBand="0" w:evenHBand="0" w:firstRowFirstColumn="0" w:firstRowLastColumn="0" w:lastRowFirstColumn="0" w:lastRowLastColumn="0"/>
            </w:pPr>
            <w:r>
              <w:t>Tim Kelley</w:t>
            </w:r>
          </w:p>
        </w:tc>
        <w:tc>
          <w:tcPr>
            <w:tcW w:w="5215" w:type="dxa"/>
            <w:tcMar>
              <w:top w:w="43" w:type="dxa"/>
              <w:left w:w="115" w:type="dxa"/>
              <w:bottom w:w="43" w:type="dxa"/>
              <w:right w:w="115" w:type="dxa"/>
            </w:tcMar>
          </w:tcPr>
          <w:p w14:paraId="7A9ACA70" w14:textId="6FC00BC0" w:rsidR="006A3F5F" w:rsidRDefault="00B742BC" w:rsidP="008A7F76">
            <w:pPr>
              <w:cnfStyle w:val="000000000000" w:firstRow="0" w:lastRow="0" w:firstColumn="0" w:lastColumn="0" w:oddVBand="0" w:evenVBand="0" w:oddHBand="0" w:evenHBand="0" w:firstRowFirstColumn="0" w:firstRowLastColumn="0" w:lastRowFirstColumn="0" w:lastRowLastColumn="0"/>
            </w:pPr>
            <w:r>
              <w:t>SMUD</w:t>
            </w:r>
          </w:p>
        </w:tc>
      </w:tr>
    </w:tbl>
    <w:p w14:paraId="2180A44D" w14:textId="77777777" w:rsidR="00B91C2E" w:rsidRPr="0022326A" w:rsidRDefault="00B91C2E" w:rsidP="00B91C2E"/>
    <w:p w14:paraId="07EBA3D2" w14:textId="7A402FCD" w:rsidR="0022326A" w:rsidRPr="00B91C2E" w:rsidRDefault="0022326A" w:rsidP="0022326A">
      <w:pPr>
        <w:rPr>
          <w:b/>
          <w:bCs/>
        </w:rPr>
      </w:pPr>
    </w:p>
    <w:tbl>
      <w:tblPr>
        <w:tblStyle w:val="TableGrid"/>
        <w:tblW w:w="0" w:type="auto"/>
        <w:tblLook w:val="04A0" w:firstRow="1" w:lastRow="0" w:firstColumn="1" w:lastColumn="0" w:noHBand="0" w:noVBand="1"/>
      </w:tblPr>
      <w:tblGrid>
        <w:gridCol w:w="1275"/>
        <w:gridCol w:w="1780"/>
        <w:gridCol w:w="3780"/>
        <w:gridCol w:w="3235"/>
      </w:tblGrid>
      <w:tr w:rsidR="00B91C2E" w:rsidRPr="00B91C2E" w14:paraId="61310140" w14:textId="2EBC8B3B" w:rsidTr="00B91C2E">
        <w:trPr>
          <w:trHeight w:val="870"/>
        </w:trPr>
        <w:tc>
          <w:tcPr>
            <w:tcW w:w="10070" w:type="dxa"/>
            <w:gridSpan w:val="4"/>
            <w:shd w:val="clear" w:color="auto" w:fill="04286D" w:themeFill="text2"/>
            <w:hideMark/>
          </w:tcPr>
          <w:p w14:paraId="12362FFA" w14:textId="13890804" w:rsidR="00B91C2E" w:rsidRPr="00B91C2E" w:rsidRDefault="00B91C2E" w:rsidP="00B91C2E">
            <w:pPr>
              <w:tabs>
                <w:tab w:val="left" w:pos="4500"/>
              </w:tabs>
              <w:rPr>
                <w:b/>
                <w:bCs/>
              </w:rPr>
            </w:pPr>
            <w:r w:rsidRPr="00B91C2E">
              <w:rPr>
                <w:b/>
                <w:bCs/>
              </w:rPr>
              <w:t>1. Do you agree with the Drafting Team's language used in the addition of D.B.15. in the WECC Variance of the NERC Standard. Yes/No with a narrative explanation</w:t>
            </w:r>
          </w:p>
        </w:tc>
      </w:tr>
      <w:tr w:rsidR="00B91C2E" w:rsidRPr="00B91C2E" w14:paraId="1930564D" w14:textId="0B739C29" w:rsidTr="00B91C2E">
        <w:trPr>
          <w:trHeight w:val="345"/>
        </w:trPr>
        <w:tc>
          <w:tcPr>
            <w:tcW w:w="1275" w:type="dxa"/>
            <w:noWrap/>
            <w:hideMark/>
          </w:tcPr>
          <w:p w14:paraId="20CEFDD6" w14:textId="77777777" w:rsidR="00B91C2E" w:rsidRPr="00B91C2E" w:rsidRDefault="00B91C2E" w:rsidP="00B91C2E">
            <w:pPr>
              <w:tabs>
                <w:tab w:val="left" w:pos="4500"/>
              </w:tabs>
              <w:rPr>
                <w:b/>
                <w:bCs/>
              </w:rPr>
            </w:pPr>
            <w:r w:rsidRPr="00B91C2E">
              <w:rPr>
                <w:b/>
                <w:bCs/>
              </w:rPr>
              <w:t>Name</w:t>
            </w:r>
          </w:p>
        </w:tc>
        <w:tc>
          <w:tcPr>
            <w:tcW w:w="1780" w:type="dxa"/>
            <w:hideMark/>
          </w:tcPr>
          <w:p w14:paraId="3FECCF7D" w14:textId="77777777" w:rsidR="00B91C2E" w:rsidRPr="00B91C2E" w:rsidRDefault="00B91C2E" w:rsidP="00B91C2E">
            <w:pPr>
              <w:tabs>
                <w:tab w:val="left" w:pos="4500"/>
              </w:tabs>
              <w:rPr>
                <w:b/>
                <w:bCs/>
              </w:rPr>
            </w:pPr>
            <w:r w:rsidRPr="00B91C2E">
              <w:rPr>
                <w:b/>
                <w:bCs/>
              </w:rPr>
              <w:t>Organization</w:t>
            </w:r>
          </w:p>
        </w:tc>
        <w:tc>
          <w:tcPr>
            <w:tcW w:w="3780" w:type="dxa"/>
            <w:hideMark/>
          </w:tcPr>
          <w:p w14:paraId="7AE0B297" w14:textId="77777777" w:rsidR="00B91C2E" w:rsidRPr="00B91C2E" w:rsidRDefault="00B91C2E" w:rsidP="00B91C2E">
            <w:pPr>
              <w:tabs>
                <w:tab w:val="left" w:pos="4500"/>
              </w:tabs>
              <w:rPr>
                <w:b/>
                <w:bCs/>
              </w:rPr>
            </w:pPr>
            <w:r w:rsidRPr="00B91C2E">
              <w:rPr>
                <w:b/>
                <w:bCs/>
              </w:rPr>
              <w:t>Comment</w:t>
            </w:r>
          </w:p>
        </w:tc>
        <w:tc>
          <w:tcPr>
            <w:tcW w:w="3235" w:type="dxa"/>
          </w:tcPr>
          <w:p w14:paraId="6D3A845E" w14:textId="7ADBBE8A" w:rsidR="00B91C2E" w:rsidRPr="00B91C2E" w:rsidRDefault="00B91C2E" w:rsidP="00B91C2E">
            <w:pPr>
              <w:tabs>
                <w:tab w:val="left" w:pos="4500"/>
              </w:tabs>
              <w:rPr>
                <w:b/>
                <w:bCs/>
              </w:rPr>
            </w:pPr>
            <w:r>
              <w:rPr>
                <w:b/>
                <w:bCs/>
              </w:rPr>
              <w:t>DT Response</w:t>
            </w:r>
          </w:p>
        </w:tc>
      </w:tr>
      <w:tr w:rsidR="00B91C2E" w:rsidRPr="00B91C2E" w14:paraId="55DF207F" w14:textId="78F5022E" w:rsidTr="00B91C2E">
        <w:trPr>
          <w:trHeight w:val="330"/>
        </w:trPr>
        <w:tc>
          <w:tcPr>
            <w:tcW w:w="1275" w:type="dxa"/>
            <w:noWrap/>
            <w:hideMark/>
          </w:tcPr>
          <w:p w14:paraId="6E6B7CCB" w14:textId="77777777" w:rsidR="00B91C2E" w:rsidRPr="00B91C2E" w:rsidRDefault="00B91C2E" w:rsidP="00B91C2E">
            <w:pPr>
              <w:tabs>
                <w:tab w:val="left" w:pos="4500"/>
              </w:tabs>
            </w:pPr>
            <w:r w:rsidRPr="00B91C2E">
              <w:t>Kevin Conway</w:t>
            </w:r>
          </w:p>
        </w:tc>
        <w:tc>
          <w:tcPr>
            <w:tcW w:w="1780" w:type="dxa"/>
            <w:hideMark/>
          </w:tcPr>
          <w:p w14:paraId="2C9F7A1F" w14:textId="77777777" w:rsidR="00B91C2E" w:rsidRPr="00B91C2E" w:rsidRDefault="00B91C2E" w:rsidP="00B91C2E">
            <w:pPr>
              <w:tabs>
                <w:tab w:val="left" w:pos="4500"/>
              </w:tabs>
            </w:pPr>
            <w:r w:rsidRPr="00B91C2E">
              <w:t>Western Power Pool</w:t>
            </w:r>
          </w:p>
        </w:tc>
        <w:tc>
          <w:tcPr>
            <w:tcW w:w="3780" w:type="dxa"/>
            <w:hideMark/>
          </w:tcPr>
          <w:p w14:paraId="7D1CD332" w14:textId="77777777" w:rsidR="00B91C2E" w:rsidRPr="00B91C2E" w:rsidRDefault="00B91C2E" w:rsidP="00B91C2E">
            <w:pPr>
              <w:tabs>
                <w:tab w:val="left" w:pos="4500"/>
              </w:tabs>
            </w:pPr>
            <w:r w:rsidRPr="00B91C2E">
              <w:t xml:space="preserve">Yes, The WPP supports </w:t>
            </w:r>
            <w:proofErr w:type="gramStart"/>
            <w:r w:rsidRPr="00B91C2E">
              <w:t>the language</w:t>
            </w:r>
            <w:proofErr w:type="gramEnd"/>
            <w:r w:rsidRPr="00B91C2E">
              <w:t xml:space="preserve"> use in the addition of D.B.15 in the WECC Variance of the NERC Standard.</w:t>
            </w:r>
          </w:p>
        </w:tc>
        <w:tc>
          <w:tcPr>
            <w:tcW w:w="3235" w:type="dxa"/>
          </w:tcPr>
          <w:p w14:paraId="6A619E9C" w14:textId="45F96EAF" w:rsidR="00B91C2E" w:rsidRPr="00B2681C" w:rsidRDefault="00B2681C" w:rsidP="00B91C2E">
            <w:pPr>
              <w:tabs>
                <w:tab w:val="left" w:pos="4500"/>
              </w:tabs>
              <w:rPr>
                <w:color w:val="1964F6" w:themeColor="text2" w:themeTint="99"/>
              </w:rPr>
            </w:pPr>
            <w:r>
              <w:rPr>
                <w:color w:val="1964F6" w:themeColor="text2" w:themeTint="99"/>
              </w:rPr>
              <w:t>The Drafting Team thanks you for your support and comment</w:t>
            </w:r>
          </w:p>
        </w:tc>
      </w:tr>
      <w:tr w:rsidR="00B91C2E" w:rsidRPr="00B91C2E" w14:paraId="0612539B" w14:textId="3E0EC946" w:rsidTr="00B91C2E">
        <w:trPr>
          <w:trHeight w:val="330"/>
        </w:trPr>
        <w:tc>
          <w:tcPr>
            <w:tcW w:w="1275" w:type="dxa"/>
            <w:noWrap/>
            <w:hideMark/>
          </w:tcPr>
          <w:p w14:paraId="6BEE8160" w14:textId="77777777" w:rsidR="00B91C2E" w:rsidRPr="00B91C2E" w:rsidRDefault="00B91C2E" w:rsidP="00B91C2E">
            <w:pPr>
              <w:tabs>
                <w:tab w:val="left" w:pos="4500"/>
              </w:tabs>
            </w:pPr>
            <w:r w:rsidRPr="00B91C2E">
              <w:t>Casey Perry</w:t>
            </w:r>
          </w:p>
        </w:tc>
        <w:tc>
          <w:tcPr>
            <w:tcW w:w="1780" w:type="dxa"/>
            <w:hideMark/>
          </w:tcPr>
          <w:p w14:paraId="37E62687" w14:textId="77777777" w:rsidR="00B91C2E" w:rsidRPr="00B91C2E" w:rsidRDefault="00B91C2E" w:rsidP="00B91C2E">
            <w:pPr>
              <w:tabs>
                <w:tab w:val="left" w:pos="4500"/>
              </w:tabs>
            </w:pPr>
            <w:r w:rsidRPr="00B91C2E">
              <w:t>TXNM Energy</w:t>
            </w:r>
          </w:p>
        </w:tc>
        <w:tc>
          <w:tcPr>
            <w:tcW w:w="3780" w:type="dxa"/>
            <w:hideMark/>
          </w:tcPr>
          <w:p w14:paraId="1360DD31" w14:textId="77777777" w:rsidR="00B91C2E" w:rsidRPr="00B91C2E" w:rsidRDefault="00B91C2E" w:rsidP="00B91C2E">
            <w:pPr>
              <w:tabs>
                <w:tab w:val="left" w:pos="4500"/>
              </w:tabs>
            </w:pPr>
            <w:r w:rsidRPr="00B91C2E">
              <w:t>Yes, PNM agrees with D.B.15.</w:t>
            </w:r>
          </w:p>
        </w:tc>
        <w:tc>
          <w:tcPr>
            <w:tcW w:w="3235" w:type="dxa"/>
          </w:tcPr>
          <w:p w14:paraId="584C4CE8" w14:textId="709ADD3E" w:rsidR="00B91C2E" w:rsidRPr="00B2681C" w:rsidRDefault="00B2681C" w:rsidP="00B91C2E">
            <w:pPr>
              <w:tabs>
                <w:tab w:val="left" w:pos="4500"/>
              </w:tabs>
              <w:rPr>
                <w:color w:val="1964F6" w:themeColor="text2" w:themeTint="99"/>
              </w:rPr>
            </w:pPr>
            <w:r>
              <w:rPr>
                <w:color w:val="1964F6" w:themeColor="text2" w:themeTint="99"/>
              </w:rPr>
              <w:t>The Drafting Team thanks you for your support and comment</w:t>
            </w:r>
          </w:p>
        </w:tc>
      </w:tr>
      <w:tr w:rsidR="00B91C2E" w:rsidRPr="00B91C2E" w14:paraId="0DEC1B58" w14:textId="022F4F41" w:rsidTr="00B91C2E">
        <w:trPr>
          <w:trHeight w:val="660"/>
        </w:trPr>
        <w:tc>
          <w:tcPr>
            <w:tcW w:w="1275" w:type="dxa"/>
            <w:noWrap/>
            <w:hideMark/>
          </w:tcPr>
          <w:p w14:paraId="081E1AA2" w14:textId="77777777" w:rsidR="00B91C2E" w:rsidRPr="00B91C2E" w:rsidRDefault="00B91C2E" w:rsidP="00B91C2E">
            <w:pPr>
              <w:tabs>
                <w:tab w:val="left" w:pos="4500"/>
              </w:tabs>
            </w:pPr>
            <w:r w:rsidRPr="00B91C2E">
              <w:t>Curtis Crews</w:t>
            </w:r>
          </w:p>
        </w:tc>
        <w:tc>
          <w:tcPr>
            <w:tcW w:w="1780" w:type="dxa"/>
            <w:hideMark/>
          </w:tcPr>
          <w:p w14:paraId="05F06A9C" w14:textId="77777777" w:rsidR="00B91C2E" w:rsidRPr="00B91C2E" w:rsidRDefault="00B91C2E" w:rsidP="00B91C2E">
            <w:pPr>
              <w:tabs>
                <w:tab w:val="left" w:pos="4500"/>
              </w:tabs>
            </w:pPr>
            <w:r w:rsidRPr="00B91C2E">
              <w:t>WECC</w:t>
            </w:r>
          </w:p>
        </w:tc>
        <w:tc>
          <w:tcPr>
            <w:tcW w:w="3780" w:type="dxa"/>
            <w:hideMark/>
          </w:tcPr>
          <w:p w14:paraId="73368729" w14:textId="77777777" w:rsidR="00B91C2E" w:rsidRPr="00B91C2E" w:rsidRDefault="00B91C2E" w:rsidP="00B91C2E">
            <w:pPr>
              <w:tabs>
                <w:tab w:val="left" w:pos="4500"/>
              </w:tabs>
            </w:pPr>
            <w:r w:rsidRPr="00B91C2E">
              <w:t xml:space="preserve">Yes, </w:t>
            </w:r>
            <w:proofErr w:type="gramStart"/>
            <w:r w:rsidRPr="00B91C2E">
              <w:t>The</w:t>
            </w:r>
            <w:proofErr w:type="gramEnd"/>
            <w:r w:rsidRPr="00B91C2E">
              <w:t xml:space="preserve"> proposed change provides the proper incentive and guidance for a PC to develop Corrective Action Plans to support reliability when the UFLS program is not meeting performance criteria.</w:t>
            </w:r>
          </w:p>
        </w:tc>
        <w:tc>
          <w:tcPr>
            <w:tcW w:w="3235" w:type="dxa"/>
          </w:tcPr>
          <w:p w14:paraId="6C002476" w14:textId="00268B7D" w:rsidR="00B91C2E" w:rsidRPr="00B2681C" w:rsidRDefault="00B2681C" w:rsidP="00B91C2E">
            <w:pPr>
              <w:tabs>
                <w:tab w:val="left" w:pos="4500"/>
              </w:tabs>
              <w:rPr>
                <w:color w:val="1964F6" w:themeColor="text2" w:themeTint="99"/>
              </w:rPr>
            </w:pPr>
            <w:r>
              <w:rPr>
                <w:color w:val="1964F6" w:themeColor="text2" w:themeTint="99"/>
              </w:rPr>
              <w:t>The Drafting Team thanks you for your support and comment</w:t>
            </w:r>
          </w:p>
        </w:tc>
      </w:tr>
      <w:tr w:rsidR="00B91C2E" w:rsidRPr="00B91C2E" w14:paraId="47B1394D" w14:textId="5C83B762" w:rsidTr="00B91C2E">
        <w:trPr>
          <w:trHeight w:val="990"/>
        </w:trPr>
        <w:tc>
          <w:tcPr>
            <w:tcW w:w="1275" w:type="dxa"/>
            <w:noWrap/>
            <w:hideMark/>
          </w:tcPr>
          <w:p w14:paraId="35E1C4BA" w14:textId="77777777" w:rsidR="00B91C2E" w:rsidRPr="00B91C2E" w:rsidRDefault="00B91C2E" w:rsidP="00B91C2E">
            <w:pPr>
              <w:tabs>
                <w:tab w:val="left" w:pos="4500"/>
              </w:tabs>
            </w:pPr>
            <w:r w:rsidRPr="00B91C2E">
              <w:lastRenderedPageBreak/>
              <w:t>Cain Braveheart</w:t>
            </w:r>
          </w:p>
        </w:tc>
        <w:tc>
          <w:tcPr>
            <w:tcW w:w="1780" w:type="dxa"/>
            <w:hideMark/>
          </w:tcPr>
          <w:p w14:paraId="3144F188" w14:textId="77777777" w:rsidR="00B91C2E" w:rsidRPr="00B91C2E" w:rsidRDefault="00B91C2E" w:rsidP="00B91C2E">
            <w:pPr>
              <w:tabs>
                <w:tab w:val="left" w:pos="4500"/>
              </w:tabs>
            </w:pPr>
            <w:r w:rsidRPr="00B91C2E">
              <w:t>Bonneville Power Administration</w:t>
            </w:r>
          </w:p>
        </w:tc>
        <w:tc>
          <w:tcPr>
            <w:tcW w:w="3780" w:type="dxa"/>
            <w:hideMark/>
          </w:tcPr>
          <w:p w14:paraId="3CF2BFB4" w14:textId="77777777" w:rsidR="00B91C2E" w:rsidRPr="00B91C2E" w:rsidRDefault="00B91C2E" w:rsidP="00B91C2E">
            <w:pPr>
              <w:tabs>
                <w:tab w:val="left" w:pos="4500"/>
              </w:tabs>
            </w:pPr>
            <w:r w:rsidRPr="00B91C2E">
              <w:t xml:space="preserve">Yes, </w:t>
            </w:r>
            <w:proofErr w:type="gramStart"/>
            <w:r w:rsidRPr="00B91C2E">
              <w:t>with the exception of</w:t>
            </w:r>
            <w:proofErr w:type="gramEnd"/>
            <w:r w:rsidRPr="00B91C2E">
              <w:t xml:space="preserve"> the one suggested edit. Bonneville Power Administration (BPA) recommends modifying language used in requirement M.D.B.15.; replace “conducts” with “participates in” to match existing language used in D.B.15.</w:t>
            </w:r>
          </w:p>
        </w:tc>
        <w:tc>
          <w:tcPr>
            <w:tcW w:w="3235" w:type="dxa"/>
          </w:tcPr>
          <w:p w14:paraId="177AD305" w14:textId="4AA50FB2" w:rsidR="00B2681C" w:rsidRDefault="00B2681C" w:rsidP="00B91C2E">
            <w:pPr>
              <w:tabs>
                <w:tab w:val="left" w:pos="4500"/>
              </w:tabs>
              <w:rPr>
                <w:color w:val="1964F6" w:themeColor="text2" w:themeTint="99"/>
              </w:rPr>
            </w:pPr>
            <w:r>
              <w:rPr>
                <w:color w:val="1964F6" w:themeColor="text2" w:themeTint="99"/>
              </w:rPr>
              <w:t>The Drafting Team agrees and will incorporate the suggested edit</w:t>
            </w:r>
          </w:p>
          <w:p w14:paraId="441F0664" w14:textId="66B63BCF" w:rsidR="00B91C2E" w:rsidRPr="00B2681C" w:rsidRDefault="00B2681C" w:rsidP="00B91C2E">
            <w:pPr>
              <w:tabs>
                <w:tab w:val="left" w:pos="4500"/>
              </w:tabs>
              <w:rPr>
                <w:color w:val="1964F6" w:themeColor="text2" w:themeTint="99"/>
              </w:rPr>
            </w:pPr>
            <w:r>
              <w:rPr>
                <w:color w:val="1964F6" w:themeColor="text2" w:themeTint="99"/>
              </w:rPr>
              <w:t>The Drafting Team thanks you for your support and comment</w:t>
            </w:r>
          </w:p>
        </w:tc>
      </w:tr>
      <w:tr w:rsidR="00B91C2E" w:rsidRPr="00B91C2E" w14:paraId="717B8FBC" w14:textId="7544F15B" w:rsidTr="00B91C2E">
        <w:trPr>
          <w:trHeight w:val="330"/>
        </w:trPr>
        <w:tc>
          <w:tcPr>
            <w:tcW w:w="1275" w:type="dxa"/>
            <w:noWrap/>
            <w:hideMark/>
          </w:tcPr>
          <w:p w14:paraId="74F021CD" w14:textId="77777777" w:rsidR="00B91C2E" w:rsidRPr="00B91C2E" w:rsidRDefault="00B91C2E" w:rsidP="00B91C2E">
            <w:pPr>
              <w:tabs>
                <w:tab w:val="left" w:pos="4500"/>
              </w:tabs>
            </w:pPr>
            <w:r w:rsidRPr="00B91C2E">
              <w:t>Marcus Bortman</w:t>
            </w:r>
          </w:p>
        </w:tc>
        <w:tc>
          <w:tcPr>
            <w:tcW w:w="1780" w:type="dxa"/>
            <w:hideMark/>
          </w:tcPr>
          <w:p w14:paraId="3B4DA5B7" w14:textId="77777777" w:rsidR="00B91C2E" w:rsidRPr="00B91C2E" w:rsidRDefault="00B91C2E" w:rsidP="00B91C2E">
            <w:pPr>
              <w:tabs>
                <w:tab w:val="left" w:pos="4500"/>
              </w:tabs>
            </w:pPr>
            <w:r w:rsidRPr="00B91C2E">
              <w:t>Arizona Public Service</w:t>
            </w:r>
          </w:p>
        </w:tc>
        <w:tc>
          <w:tcPr>
            <w:tcW w:w="3780" w:type="dxa"/>
            <w:hideMark/>
          </w:tcPr>
          <w:p w14:paraId="2CDB3B38" w14:textId="77777777" w:rsidR="00B91C2E" w:rsidRPr="00B91C2E" w:rsidRDefault="00B91C2E" w:rsidP="00B91C2E">
            <w:pPr>
              <w:tabs>
                <w:tab w:val="left" w:pos="4500"/>
              </w:tabs>
            </w:pPr>
            <w:r w:rsidRPr="00B91C2E">
              <w:t>Yes</w:t>
            </w:r>
          </w:p>
        </w:tc>
        <w:tc>
          <w:tcPr>
            <w:tcW w:w="3235" w:type="dxa"/>
          </w:tcPr>
          <w:p w14:paraId="70EC37C0" w14:textId="3957F229" w:rsidR="00B91C2E" w:rsidRPr="00B2681C" w:rsidRDefault="00B2681C" w:rsidP="00B91C2E">
            <w:pPr>
              <w:tabs>
                <w:tab w:val="left" w:pos="4500"/>
              </w:tabs>
              <w:rPr>
                <w:color w:val="1964F6" w:themeColor="text2" w:themeTint="99"/>
              </w:rPr>
            </w:pPr>
            <w:r>
              <w:rPr>
                <w:color w:val="1964F6" w:themeColor="text2" w:themeTint="99"/>
              </w:rPr>
              <w:t>The Drafting Team thanks you for your support and comment</w:t>
            </w:r>
          </w:p>
        </w:tc>
      </w:tr>
      <w:tr w:rsidR="00B91C2E" w:rsidRPr="00B91C2E" w14:paraId="6FB664F1" w14:textId="3123BF28" w:rsidTr="00B91C2E">
        <w:trPr>
          <w:trHeight w:val="330"/>
        </w:trPr>
        <w:tc>
          <w:tcPr>
            <w:tcW w:w="1275" w:type="dxa"/>
            <w:noWrap/>
            <w:hideMark/>
          </w:tcPr>
          <w:p w14:paraId="2C460893" w14:textId="77777777" w:rsidR="00B91C2E" w:rsidRPr="00B91C2E" w:rsidRDefault="00B91C2E" w:rsidP="00B91C2E">
            <w:pPr>
              <w:tabs>
                <w:tab w:val="left" w:pos="4500"/>
              </w:tabs>
            </w:pPr>
            <w:r w:rsidRPr="00B91C2E">
              <w:t>Tim Kelly</w:t>
            </w:r>
          </w:p>
        </w:tc>
        <w:tc>
          <w:tcPr>
            <w:tcW w:w="1780" w:type="dxa"/>
            <w:hideMark/>
          </w:tcPr>
          <w:p w14:paraId="15C3AAD3" w14:textId="77777777" w:rsidR="00B91C2E" w:rsidRPr="00B91C2E" w:rsidRDefault="00B91C2E" w:rsidP="00B91C2E">
            <w:pPr>
              <w:tabs>
                <w:tab w:val="left" w:pos="4500"/>
              </w:tabs>
            </w:pPr>
            <w:r w:rsidRPr="00B91C2E">
              <w:t>SMUD</w:t>
            </w:r>
          </w:p>
        </w:tc>
        <w:tc>
          <w:tcPr>
            <w:tcW w:w="3780" w:type="dxa"/>
            <w:noWrap/>
            <w:hideMark/>
          </w:tcPr>
          <w:p w14:paraId="0E7D15B4" w14:textId="77777777" w:rsidR="00B91C2E" w:rsidRPr="00B91C2E" w:rsidRDefault="00B91C2E" w:rsidP="00B91C2E">
            <w:pPr>
              <w:tabs>
                <w:tab w:val="left" w:pos="4500"/>
              </w:tabs>
            </w:pPr>
            <w:r w:rsidRPr="00B91C2E">
              <w:t>Yes. SMUD agrees with the D.B.15 language that has been added by the Drafting Team.</w:t>
            </w:r>
          </w:p>
        </w:tc>
        <w:tc>
          <w:tcPr>
            <w:tcW w:w="3235" w:type="dxa"/>
          </w:tcPr>
          <w:p w14:paraId="4369257E" w14:textId="7DF1E835" w:rsidR="00B91C2E" w:rsidRPr="00B2681C" w:rsidRDefault="00B2681C" w:rsidP="00B91C2E">
            <w:pPr>
              <w:tabs>
                <w:tab w:val="left" w:pos="4500"/>
              </w:tabs>
              <w:rPr>
                <w:color w:val="1964F6" w:themeColor="text2" w:themeTint="99"/>
              </w:rPr>
            </w:pPr>
            <w:r>
              <w:rPr>
                <w:color w:val="1964F6" w:themeColor="text2" w:themeTint="99"/>
              </w:rPr>
              <w:t>The Drafting Team thanks you for your support and comment</w:t>
            </w:r>
          </w:p>
        </w:tc>
      </w:tr>
      <w:tr w:rsidR="00B91C2E" w:rsidRPr="00B91C2E" w14:paraId="7E4E245E" w14:textId="33D022F3" w:rsidTr="00B91C2E">
        <w:trPr>
          <w:trHeight w:val="3960"/>
        </w:trPr>
        <w:tc>
          <w:tcPr>
            <w:tcW w:w="1275" w:type="dxa"/>
            <w:noWrap/>
            <w:hideMark/>
          </w:tcPr>
          <w:p w14:paraId="434B677D" w14:textId="77777777" w:rsidR="00B91C2E" w:rsidRPr="00B91C2E" w:rsidRDefault="00B91C2E" w:rsidP="00B91C2E">
            <w:pPr>
              <w:tabs>
                <w:tab w:val="left" w:pos="4500"/>
              </w:tabs>
            </w:pPr>
            <w:r w:rsidRPr="00B91C2E">
              <w:t>Adrian Andreoiu</w:t>
            </w:r>
          </w:p>
        </w:tc>
        <w:tc>
          <w:tcPr>
            <w:tcW w:w="1780" w:type="dxa"/>
            <w:hideMark/>
          </w:tcPr>
          <w:p w14:paraId="3ECDFCA7" w14:textId="77777777" w:rsidR="00B91C2E" w:rsidRPr="00B91C2E" w:rsidRDefault="00B91C2E" w:rsidP="00B91C2E">
            <w:pPr>
              <w:tabs>
                <w:tab w:val="left" w:pos="4500"/>
              </w:tabs>
            </w:pPr>
            <w:r w:rsidRPr="00B91C2E">
              <w:t>BC Hydro</w:t>
            </w:r>
          </w:p>
        </w:tc>
        <w:tc>
          <w:tcPr>
            <w:tcW w:w="3780" w:type="dxa"/>
            <w:hideMark/>
          </w:tcPr>
          <w:p w14:paraId="7F626F20" w14:textId="77777777" w:rsidR="00B91C2E" w:rsidRPr="00B91C2E" w:rsidRDefault="00B91C2E" w:rsidP="00B91C2E">
            <w:pPr>
              <w:tabs>
                <w:tab w:val="left" w:pos="4500"/>
              </w:tabs>
            </w:pPr>
            <w:r w:rsidRPr="00B91C2E">
              <w:t>BC Hydro appreciates the opportunity to review and offers the following comments.</w:t>
            </w:r>
            <w:r w:rsidRPr="00B91C2E">
              <w:br/>
            </w:r>
            <w:r w:rsidRPr="00B91C2E">
              <w:br/>
              <w:t xml:space="preserve">BC Hydro is unable to support the proposed language </w:t>
            </w:r>
            <w:proofErr w:type="gramStart"/>
            <w:r w:rsidRPr="00B91C2E">
              <w:t>at this time</w:t>
            </w:r>
            <w:proofErr w:type="gramEnd"/>
            <w:r w:rsidRPr="00B91C2E">
              <w:t xml:space="preserve">. Per the proposed D.B.15 wording, a PC must develop a Corrective Action Plan (CAP) and a schedule for implementation by the UFLS entities. “Corrective Action Plan” is defined in the NERC Glossary of Terms as, “a list of actions and an associated timetable for implementation to remedy a specific problem.” In this context, the additional “schedule for implementation” required specification appears to be redundant with little if any reliability benefits. </w:t>
            </w:r>
            <w:r w:rsidRPr="00B91C2E">
              <w:br/>
            </w:r>
            <w:r w:rsidRPr="00B91C2E">
              <w:br/>
              <w:t xml:space="preserve">BC Hydro suggests that developing an adequate CAP that appropriately addresses the specific issues identified is sufficient to improve </w:t>
            </w:r>
            <w:proofErr w:type="gramStart"/>
            <w:r w:rsidRPr="00B91C2E">
              <w:lastRenderedPageBreak/>
              <w:t>reliability, and</w:t>
            </w:r>
            <w:proofErr w:type="gramEnd"/>
            <w:r w:rsidRPr="00B91C2E">
              <w:t xml:space="preserve"> recommends that the “schedule for implementation” requirement can be deleted. Alternatively, if there is an identified need that a CAP must include specific UFLS entity required actions, that should be outlined separately based on a documented technical justification.</w:t>
            </w:r>
          </w:p>
        </w:tc>
        <w:tc>
          <w:tcPr>
            <w:tcW w:w="3235" w:type="dxa"/>
          </w:tcPr>
          <w:p w14:paraId="52D98564" w14:textId="00CE572F" w:rsidR="00B91C2E" w:rsidRPr="00B2681C" w:rsidRDefault="00065399" w:rsidP="00B91C2E">
            <w:pPr>
              <w:tabs>
                <w:tab w:val="left" w:pos="4500"/>
              </w:tabs>
              <w:rPr>
                <w:color w:val="1964F6" w:themeColor="text2" w:themeTint="99"/>
              </w:rPr>
            </w:pPr>
            <w:r>
              <w:rPr>
                <w:color w:val="1964F6" w:themeColor="text2" w:themeTint="99"/>
              </w:rPr>
              <w:lastRenderedPageBreak/>
              <w:t xml:space="preserve">The Drafting Team understands and agrees with the comment but wishes to stick as close to the original wording found in Requirement R15 of the NERC Standard </w:t>
            </w:r>
            <w:proofErr w:type="gramStart"/>
            <w:r>
              <w:rPr>
                <w:color w:val="1964F6" w:themeColor="text2" w:themeTint="99"/>
              </w:rPr>
              <w:t>in order to</w:t>
            </w:r>
            <w:proofErr w:type="gramEnd"/>
            <w:r>
              <w:rPr>
                <w:color w:val="1964F6" w:themeColor="text2" w:themeTint="99"/>
              </w:rPr>
              <w:t xml:space="preserve"> </w:t>
            </w:r>
            <w:proofErr w:type="gramStart"/>
            <w:r>
              <w:rPr>
                <w:color w:val="1964F6" w:themeColor="text2" w:themeTint="99"/>
              </w:rPr>
              <w:t>avoiding</w:t>
            </w:r>
            <w:proofErr w:type="gramEnd"/>
            <w:r>
              <w:rPr>
                <w:color w:val="1964F6" w:themeColor="text2" w:themeTint="99"/>
              </w:rPr>
              <w:t xml:space="preserve"> creating room for extra interpretations.</w:t>
            </w:r>
          </w:p>
        </w:tc>
      </w:tr>
      <w:tr w:rsidR="00B91C2E" w:rsidRPr="00B91C2E" w14:paraId="2D13C12D" w14:textId="7DDF213F" w:rsidTr="00B91C2E">
        <w:trPr>
          <w:trHeight w:val="660"/>
        </w:trPr>
        <w:tc>
          <w:tcPr>
            <w:tcW w:w="1275" w:type="dxa"/>
            <w:noWrap/>
            <w:hideMark/>
          </w:tcPr>
          <w:p w14:paraId="16D63332" w14:textId="77777777" w:rsidR="00B91C2E" w:rsidRPr="00B91C2E" w:rsidRDefault="00B91C2E" w:rsidP="00B91C2E">
            <w:pPr>
              <w:tabs>
                <w:tab w:val="left" w:pos="4500"/>
              </w:tabs>
            </w:pPr>
            <w:r w:rsidRPr="00B91C2E">
              <w:t>Jennie Wike</w:t>
            </w:r>
          </w:p>
        </w:tc>
        <w:tc>
          <w:tcPr>
            <w:tcW w:w="1780" w:type="dxa"/>
            <w:hideMark/>
          </w:tcPr>
          <w:p w14:paraId="3276C12F" w14:textId="77777777" w:rsidR="00B91C2E" w:rsidRPr="00B91C2E" w:rsidRDefault="00B91C2E" w:rsidP="00B91C2E">
            <w:pPr>
              <w:tabs>
                <w:tab w:val="left" w:pos="4500"/>
              </w:tabs>
            </w:pPr>
            <w:r w:rsidRPr="00B91C2E">
              <w:t>Tacoma Power</w:t>
            </w:r>
          </w:p>
        </w:tc>
        <w:tc>
          <w:tcPr>
            <w:tcW w:w="3780" w:type="dxa"/>
            <w:hideMark/>
          </w:tcPr>
          <w:p w14:paraId="10DDEE83" w14:textId="77777777" w:rsidR="00B91C2E" w:rsidRPr="00B91C2E" w:rsidRDefault="00B91C2E" w:rsidP="00B91C2E">
            <w:pPr>
              <w:tabs>
                <w:tab w:val="left" w:pos="4500"/>
              </w:tabs>
            </w:pPr>
            <w:r w:rsidRPr="00B91C2E">
              <w:t xml:space="preserve">No. Tacoma Power recommends more delineation of responsibilities for mitigating deficiencies to align with the practice of </w:t>
            </w:r>
            <w:proofErr w:type="gramStart"/>
            <w:r w:rsidRPr="00B91C2E">
              <w:t>the Western</w:t>
            </w:r>
            <w:proofErr w:type="gramEnd"/>
            <w:r w:rsidRPr="00B91C2E">
              <w:t xml:space="preserve"> Interconnection. See responses to Question 2.</w:t>
            </w:r>
          </w:p>
        </w:tc>
        <w:tc>
          <w:tcPr>
            <w:tcW w:w="3235" w:type="dxa"/>
          </w:tcPr>
          <w:p w14:paraId="740B5882" w14:textId="314A8C3F" w:rsidR="00B91C2E" w:rsidRPr="00B2681C" w:rsidRDefault="00A070E3" w:rsidP="00B91C2E">
            <w:pPr>
              <w:tabs>
                <w:tab w:val="left" w:pos="4500"/>
              </w:tabs>
              <w:rPr>
                <w:color w:val="1964F6" w:themeColor="text2" w:themeTint="99"/>
              </w:rPr>
            </w:pPr>
            <w:r>
              <w:rPr>
                <w:color w:val="1964F6" w:themeColor="text2" w:themeTint="99"/>
              </w:rPr>
              <w:t xml:space="preserve">The Drafting Team thanks you for the comment and would point </w:t>
            </w:r>
            <w:proofErr w:type="gramStart"/>
            <w:r>
              <w:rPr>
                <w:color w:val="1964F6" w:themeColor="text2" w:themeTint="99"/>
              </w:rPr>
              <w:t>you to</w:t>
            </w:r>
            <w:proofErr w:type="gramEnd"/>
            <w:r>
              <w:rPr>
                <w:color w:val="1964F6" w:themeColor="text2" w:themeTint="99"/>
              </w:rPr>
              <w:t xml:space="preserve"> the response to your comment in question 2</w:t>
            </w:r>
          </w:p>
        </w:tc>
      </w:tr>
    </w:tbl>
    <w:p w14:paraId="7CBE497F" w14:textId="77777777" w:rsidR="00B2681C" w:rsidRDefault="00B2681C" w:rsidP="0022326A">
      <w:pPr>
        <w:tabs>
          <w:tab w:val="left" w:pos="4500"/>
        </w:tabs>
      </w:pPr>
    </w:p>
    <w:tbl>
      <w:tblPr>
        <w:tblStyle w:val="TableGrid"/>
        <w:tblW w:w="0" w:type="auto"/>
        <w:tblLook w:val="04A0" w:firstRow="1" w:lastRow="0" w:firstColumn="1" w:lastColumn="0" w:noHBand="0" w:noVBand="1"/>
      </w:tblPr>
      <w:tblGrid>
        <w:gridCol w:w="1275"/>
        <w:gridCol w:w="1780"/>
        <w:gridCol w:w="3780"/>
        <w:gridCol w:w="3235"/>
      </w:tblGrid>
      <w:tr w:rsidR="00B2681C" w:rsidRPr="00B2681C" w14:paraId="12408574" w14:textId="7366F6A2" w:rsidTr="00556C1C">
        <w:trPr>
          <w:trHeight w:val="2760"/>
        </w:trPr>
        <w:tc>
          <w:tcPr>
            <w:tcW w:w="10070" w:type="dxa"/>
            <w:gridSpan w:val="4"/>
            <w:shd w:val="clear" w:color="auto" w:fill="04286D" w:themeFill="text2"/>
            <w:hideMark/>
          </w:tcPr>
          <w:p w14:paraId="5010A295" w14:textId="0FF7BEBA" w:rsidR="00B2681C" w:rsidRPr="00B2681C" w:rsidRDefault="00B2681C" w:rsidP="00B2681C">
            <w:pPr>
              <w:tabs>
                <w:tab w:val="left" w:pos="4500"/>
              </w:tabs>
              <w:rPr>
                <w:b/>
                <w:bCs/>
              </w:rPr>
            </w:pPr>
            <w:r w:rsidRPr="00B2681C">
              <w:rPr>
                <w:b/>
                <w:bCs/>
              </w:rPr>
              <w:t xml:space="preserve">2.The failure of the WECC Off Nominal Frequency Plan can be due to either an inadequate plan, or to individual UFLS entities failing to adequately implement the plan. Should the requirement D.B.15 separately address the need for </w:t>
            </w:r>
            <w:proofErr w:type="gramStart"/>
            <w:r w:rsidRPr="00B2681C">
              <w:rPr>
                <w:b/>
                <w:bCs/>
              </w:rPr>
              <w:t>both of these</w:t>
            </w:r>
            <w:proofErr w:type="gramEnd"/>
            <w:r w:rsidRPr="00B2681C">
              <w:rPr>
                <w:b/>
                <w:bCs/>
              </w:rPr>
              <w:t xml:space="preserve"> aspects? •All PCs shall participate in the revision of the WECC Off Nominal Frequency Plan •Individual PCs shall develop CAPs to implement changes within their Planning Coordinator area if there are deficiencies within their PC area.</w:t>
            </w:r>
            <w:r>
              <w:rPr>
                <w:b/>
                <w:bCs/>
              </w:rPr>
              <w:t xml:space="preserve"> </w:t>
            </w:r>
            <w:r w:rsidRPr="00B2681C">
              <w:rPr>
                <w:b/>
                <w:bCs/>
              </w:rPr>
              <w:t>Yes/No with a narrative explanation</w:t>
            </w:r>
          </w:p>
        </w:tc>
      </w:tr>
      <w:tr w:rsidR="00B2681C" w:rsidRPr="00B2681C" w14:paraId="61871573" w14:textId="09B3E1F8" w:rsidTr="00B2681C">
        <w:trPr>
          <w:trHeight w:val="345"/>
        </w:trPr>
        <w:tc>
          <w:tcPr>
            <w:tcW w:w="1275" w:type="dxa"/>
            <w:noWrap/>
            <w:hideMark/>
          </w:tcPr>
          <w:p w14:paraId="69A27C0E" w14:textId="77777777" w:rsidR="00B2681C" w:rsidRPr="00B2681C" w:rsidRDefault="00B2681C" w:rsidP="00B2681C">
            <w:pPr>
              <w:tabs>
                <w:tab w:val="left" w:pos="4500"/>
              </w:tabs>
              <w:rPr>
                <w:b/>
                <w:bCs/>
              </w:rPr>
            </w:pPr>
            <w:r w:rsidRPr="00B2681C">
              <w:rPr>
                <w:b/>
                <w:bCs/>
              </w:rPr>
              <w:t>Name</w:t>
            </w:r>
          </w:p>
        </w:tc>
        <w:tc>
          <w:tcPr>
            <w:tcW w:w="1780" w:type="dxa"/>
            <w:noWrap/>
            <w:hideMark/>
          </w:tcPr>
          <w:p w14:paraId="197E13D5" w14:textId="77777777" w:rsidR="00B2681C" w:rsidRPr="00B2681C" w:rsidRDefault="00B2681C" w:rsidP="00B2681C">
            <w:pPr>
              <w:tabs>
                <w:tab w:val="left" w:pos="4500"/>
              </w:tabs>
              <w:rPr>
                <w:b/>
                <w:bCs/>
              </w:rPr>
            </w:pPr>
            <w:r w:rsidRPr="00B2681C">
              <w:rPr>
                <w:b/>
                <w:bCs/>
              </w:rPr>
              <w:t>Organization</w:t>
            </w:r>
          </w:p>
        </w:tc>
        <w:tc>
          <w:tcPr>
            <w:tcW w:w="3780" w:type="dxa"/>
            <w:hideMark/>
          </w:tcPr>
          <w:p w14:paraId="14CB97B1" w14:textId="77777777" w:rsidR="00B2681C" w:rsidRPr="00B2681C" w:rsidRDefault="00B2681C" w:rsidP="00B2681C">
            <w:pPr>
              <w:tabs>
                <w:tab w:val="left" w:pos="4500"/>
              </w:tabs>
              <w:rPr>
                <w:b/>
                <w:bCs/>
              </w:rPr>
            </w:pPr>
            <w:r w:rsidRPr="00B2681C">
              <w:rPr>
                <w:b/>
                <w:bCs/>
              </w:rPr>
              <w:t>Comment</w:t>
            </w:r>
          </w:p>
        </w:tc>
        <w:tc>
          <w:tcPr>
            <w:tcW w:w="3235" w:type="dxa"/>
          </w:tcPr>
          <w:p w14:paraId="54F08E5B" w14:textId="5DBF539E" w:rsidR="00B2681C" w:rsidRPr="00B2681C" w:rsidRDefault="00B2681C" w:rsidP="00B2681C">
            <w:pPr>
              <w:tabs>
                <w:tab w:val="left" w:pos="4500"/>
              </w:tabs>
              <w:rPr>
                <w:b/>
                <w:bCs/>
              </w:rPr>
            </w:pPr>
            <w:r>
              <w:rPr>
                <w:b/>
                <w:bCs/>
              </w:rPr>
              <w:t>DT Response</w:t>
            </w:r>
          </w:p>
        </w:tc>
      </w:tr>
      <w:tr w:rsidR="00B2681C" w:rsidRPr="00B2681C" w14:paraId="78FFE87B" w14:textId="2B9219CB" w:rsidTr="00B2681C">
        <w:trPr>
          <w:trHeight w:val="990"/>
        </w:trPr>
        <w:tc>
          <w:tcPr>
            <w:tcW w:w="1275" w:type="dxa"/>
            <w:noWrap/>
            <w:hideMark/>
          </w:tcPr>
          <w:p w14:paraId="164EC6CE" w14:textId="77777777" w:rsidR="00B2681C" w:rsidRPr="00B2681C" w:rsidRDefault="00B2681C" w:rsidP="00B2681C">
            <w:pPr>
              <w:tabs>
                <w:tab w:val="left" w:pos="4500"/>
              </w:tabs>
            </w:pPr>
            <w:r w:rsidRPr="00B2681C">
              <w:t>Kevin Conway</w:t>
            </w:r>
          </w:p>
        </w:tc>
        <w:tc>
          <w:tcPr>
            <w:tcW w:w="1780" w:type="dxa"/>
            <w:hideMark/>
          </w:tcPr>
          <w:p w14:paraId="672D8122" w14:textId="77777777" w:rsidR="00B2681C" w:rsidRPr="00B2681C" w:rsidRDefault="00B2681C" w:rsidP="00B2681C">
            <w:pPr>
              <w:tabs>
                <w:tab w:val="left" w:pos="4500"/>
              </w:tabs>
            </w:pPr>
            <w:r w:rsidRPr="00B2681C">
              <w:t>Western Power Pool</w:t>
            </w:r>
          </w:p>
        </w:tc>
        <w:tc>
          <w:tcPr>
            <w:tcW w:w="3780" w:type="dxa"/>
            <w:hideMark/>
          </w:tcPr>
          <w:p w14:paraId="57BFED50" w14:textId="77777777" w:rsidR="00B2681C" w:rsidRPr="00B2681C" w:rsidRDefault="00B2681C" w:rsidP="00B2681C">
            <w:pPr>
              <w:tabs>
                <w:tab w:val="left" w:pos="4500"/>
              </w:tabs>
            </w:pPr>
            <w:r w:rsidRPr="00B2681C">
              <w:t xml:space="preserve">No, D.B. 15 should not separately address requiring PCs to participate </w:t>
            </w:r>
            <w:proofErr w:type="gramStart"/>
            <w:r w:rsidRPr="00B2681C">
              <w:t>to</w:t>
            </w:r>
            <w:proofErr w:type="gramEnd"/>
            <w:r w:rsidRPr="00B2681C">
              <w:t xml:space="preserve"> the revisions of the WECC Off-Nominal Frequency Plan AND the develop CAPs individually implement changes to their PC area if there are deficiencies in their area.</w:t>
            </w:r>
          </w:p>
        </w:tc>
        <w:tc>
          <w:tcPr>
            <w:tcW w:w="3235" w:type="dxa"/>
          </w:tcPr>
          <w:p w14:paraId="1EF44755" w14:textId="6F582D7C" w:rsidR="00B2681C" w:rsidRPr="00B2681C" w:rsidRDefault="00B66C29" w:rsidP="00B2681C">
            <w:pPr>
              <w:tabs>
                <w:tab w:val="left" w:pos="4500"/>
              </w:tabs>
              <w:rPr>
                <w:color w:val="1964F6" w:themeColor="text2" w:themeTint="99"/>
              </w:rPr>
            </w:pPr>
            <w:r>
              <w:rPr>
                <w:color w:val="1964F6" w:themeColor="text2" w:themeTint="99"/>
              </w:rPr>
              <w:t>The Drafting Team thanks you for the comment</w:t>
            </w:r>
          </w:p>
        </w:tc>
      </w:tr>
      <w:tr w:rsidR="00B2681C" w:rsidRPr="00B2681C" w14:paraId="59403BA6" w14:textId="1C613F67" w:rsidTr="00B2681C">
        <w:trPr>
          <w:trHeight w:val="660"/>
        </w:trPr>
        <w:tc>
          <w:tcPr>
            <w:tcW w:w="1275" w:type="dxa"/>
            <w:noWrap/>
            <w:hideMark/>
          </w:tcPr>
          <w:p w14:paraId="0C86AF66" w14:textId="77777777" w:rsidR="00B2681C" w:rsidRPr="00B2681C" w:rsidRDefault="00B2681C" w:rsidP="00B2681C">
            <w:pPr>
              <w:tabs>
                <w:tab w:val="left" w:pos="4500"/>
              </w:tabs>
            </w:pPr>
            <w:r w:rsidRPr="00B2681C">
              <w:lastRenderedPageBreak/>
              <w:t>Casey Perry</w:t>
            </w:r>
          </w:p>
        </w:tc>
        <w:tc>
          <w:tcPr>
            <w:tcW w:w="1780" w:type="dxa"/>
            <w:hideMark/>
          </w:tcPr>
          <w:p w14:paraId="26038125" w14:textId="77777777" w:rsidR="00B2681C" w:rsidRPr="00B2681C" w:rsidRDefault="00B2681C" w:rsidP="00B2681C">
            <w:pPr>
              <w:tabs>
                <w:tab w:val="left" w:pos="4500"/>
              </w:tabs>
            </w:pPr>
            <w:r w:rsidRPr="00B2681C">
              <w:t>TXNM Energy</w:t>
            </w:r>
          </w:p>
        </w:tc>
        <w:tc>
          <w:tcPr>
            <w:tcW w:w="3780" w:type="dxa"/>
            <w:hideMark/>
          </w:tcPr>
          <w:p w14:paraId="6F7E3EE8" w14:textId="77777777" w:rsidR="00B2681C" w:rsidRPr="00B2681C" w:rsidRDefault="00B2681C" w:rsidP="00B2681C">
            <w:pPr>
              <w:tabs>
                <w:tab w:val="left" w:pos="4500"/>
              </w:tabs>
            </w:pPr>
            <w:r w:rsidRPr="00B2681C">
              <w:t>Yes, PNM agrees that there needs to be more clarity between the Corrective Action Plans related to the WECC Off Nominal Plan for their PC Area.</w:t>
            </w:r>
          </w:p>
        </w:tc>
        <w:tc>
          <w:tcPr>
            <w:tcW w:w="3235" w:type="dxa"/>
          </w:tcPr>
          <w:p w14:paraId="59CA1CBF" w14:textId="202734C4" w:rsidR="00B2681C" w:rsidRPr="00B2681C" w:rsidRDefault="00B66C29" w:rsidP="00B2681C">
            <w:pPr>
              <w:tabs>
                <w:tab w:val="left" w:pos="4500"/>
              </w:tabs>
              <w:rPr>
                <w:color w:val="1964F6" w:themeColor="text2" w:themeTint="99"/>
              </w:rPr>
            </w:pPr>
            <w:r>
              <w:rPr>
                <w:color w:val="1964F6" w:themeColor="text2" w:themeTint="99"/>
              </w:rPr>
              <w:t xml:space="preserve">The Drafting Team thanks you for the comment and would point </w:t>
            </w:r>
            <w:proofErr w:type="gramStart"/>
            <w:r>
              <w:rPr>
                <w:color w:val="1964F6" w:themeColor="text2" w:themeTint="99"/>
              </w:rPr>
              <w:t>you to</w:t>
            </w:r>
            <w:proofErr w:type="gramEnd"/>
            <w:r>
              <w:rPr>
                <w:color w:val="1964F6" w:themeColor="text2" w:themeTint="99"/>
              </w:rPr>
              <w:t xml:space="preserve"> the response from the Drafting Team to Jennie Wike from Tacoma Power below.</w:t>
            </w:r>
          </w:p>
        </w:tc>
      </w:tr>
      <w:tr w:rsidR="00B2681C" w:rsidRPr="00B2681C" w14:paraId="6C2EBF12" w14:textId="39BDAC6B" w:rsidTr="00B2681C">
        <w:trPr>
          <w:trHeight w:val="1320"/>
        </w:trPr>
        <w:tc>
          <w:tcPr>
            <w:tcW w:w="1275" w:type="dxa"/>
            <w:noWrap/>
            <w:hideMark/>
          </w:tcPr>
          <w:p w14:paraId="103D2267" w14:textId="77777777" w:rsidR="00B2681C" w:rsidRPr="00B2681C" w:rsidRDefault="00B2681C" w:rsidP="00B2681C">
            <w:pPr>
              <w:tabs>
                <w:tab w:val="left" w:pos="4500"/>
              </w:tabs>
            </w:pPr>
            <w:r w:rsidRPr="00B2681C">
              <w:t>Curtis Crews</w:t>
            </w:r>
          </w:p>
        </w:tc>
        <w:tc>
          <w:tcPr>
            <w:tcW w:w="1780" w:type="dxa"/>
            <w:hideMark/>
          </w:tcPr>
          <w:p w14:paraId="145D8DC1" w14:textId="77777777" w:rsidR="00B2681C" w:rsidRPr="00B2681C" w:rsidRDefault="00B2681C" w:rsidP="00B2681C">
            <w:pPr>
              <w:tabs>
                <w:tab w:val="left" w:pos="4500"/>
              </w:tabs>
            </w:pPr>
            <w:r w:rsidRPr="00B2681C">
              <w:t>WECC</w:t>
            </w:r>
          </w:p>
        </w:tc>
        <w:tc>
          <w:tcPr>
            <w:tcW w:w="3780" w:type="dxa"/>
            <w:hideMark/>
          </w:tcPr>
          <w:p w14:paraId="6413F1C3" w14:textId="77777777" w:rsidR="00B2681C" w:rsidRPr="00B2681C" w:rsidRDefault="00B2681C" w:rsidP="00B2681C">
            <w:pPr>
              <w:tabs>
                <w:tab w:val="left" w:pos="4500"/>
              </w:tabs>
            </w:pPr>
            <w:r w:rsidRPr="00B2681C">
              <w:t xml:space="preserve">No- The suggestion appears to be out of scope of the SAR. The language provided in D.B.15 provides for PC areas failing the performance criteria (as documented in a coordinated UFLS design assessment) to create Corrective Action Plans to mitigate the issues. Other issues, that may or may not be inherent to other parts of the </w:t>
            </w:r>
            <w:proofErr w:type="gramStart"/>
            <w:r w:rsidRPr="00B2681C">
              <w:t>variance</w:t>
            </w:r>
            <w:proofErr w:type="gramEnd"/>
            <w:r w:rsidRPr="00B2681C">
              <w:t xml:space="preserve"> would need another SAR to address the concerns.</w:t>
            </w:r>
          </w:p>
        </w:tc>
        <w:tc>
          <w:tcPr>
            <w:tcW w:w="3235" w:type="dxa"/>
          </w:tcPr>
          <w:p w14:paraId="3C8C6754" w14:textId="369E6006" w:rsidR="00B2681C" w:rsidRPr="00B2681C" w:rsidRDefault="00B66C29" w:rsidP="00B2681C">
            <w:pPr>
              <w:tabs>
                <w:tab w:val="left" w:pos="4500"/>
              </w:tabs>
              <w:rPr>
                <w:color w:val="1964F6" w:themeColor="text2" w:themeTint="99"/>
              </w:rPr>
            </w:pPr>
            <w:r>
              <w:rPr>
                <w:color w:val="1964F6" w:themeColor="text2" w:themeTint="99"/>
              </w:rPr>
              <w:t xml:space="preserve">The Drafting Team thanks you for the comment </w:t>
            </w:r>
          </w:p>
        </w:tc>
      </w:tr>
      <w:tr w:rsidR="00B2681C" w:rsidRPr="00B2681C" w14:paraId="18EA9741" w14:textId="7164CEEA" w:rsidTr="00B2681C">
        <w:trPr>
          <w:trHeight w:val="2640"/>
        </w:trPr>
        <w:tc>
          <w:tcPr>
            <w:tcW w:w="1275" w:type="dxa"/>
            <w:noWrap/>
            <w:hideMark/>
          </w:tcPr>
          <w:p w14:paraId="586511B2" w14:textId="77777777" w:rsidR="00B2681C" w:rsidRPr="00B2681C" w:rsidRDefault="00B2681C" w:rsidP="00B2681C">
            <w:pPr>
              <w:tabs>
                <w:tab w:val="left" w:pos="4500"/>
              </w:tabs>
            </w:pPr>
            <w:r w:rsidRPr="00B2681C">
              <w:t>Cain Braveheart</w:t>
            </w:r>
          </w:p>
        </w:tc>
        <w:tc>
          <w:tcPr>
            <w:tcW w:w="1780" w:type="dxa"/>
            <w:hideMark/>
          </w:tcPr>
          <w:p w14:paraId="3864B2C1" w14:textId="77777777" w:rsidR="00B2681C" w:rsidRPr="00B2681C" w:rsidRDefault="00B2681C" w:rsidP="00B2681C">
            <w:pPr>
              <w:tabs>
                <w:tab w:val="left" w:pos="4500"/>
              </w:tabs>
            </w:pPr>
            <w:r w:rsidRPr="00B2681C">
              <w:t>Bonneville Power Administration</w:t>
            </w:r>
          </w:p>
        </w:tc>
        <w:tc>
          <w:tcPr>
            <w:tcW w:w="3780" w:type="dxa"/>
            <w:hideMark/>
          </w:tcPr>
          <w:p w14:paraId="0A2A6ED5" w14:textId="77777777" w:rsidR="00B2681C" w:rsidRPr="00B2681C" w:rsidRDefault="00B2681C" w:rsidP="00B2681C">
            <w:pPr>
              <w:tabs>
                <w:tab w:val="left" w:pos="4500"/>
              </w:tabs>
            </w:pPr>
            <w:r w:rsidRPr="00B2681C">
              <w:t xml:space="preserve">Question 2, bullet 1: All PCs shall participate in the revision of the WECC Off Nominal Frequency Plan </w:t>
            </w:r>
            <w:r w:rsidRPr="00B2681C">
              <w:br/>
            </w:r>
            <w:r w:rsidRPr="00B2681C">
              <w:br/>
              <w:t>Response: It is BPA’s position that the existing D.B.1. requirement already captures this.</w:t>
            </w:r>
            <w:r w:rsidRPr="00B2681C">
              <w:br/>
            </w:r>
            <w:r w:rsidRPr="00B2681C">
              <w:br/>
              <w:t>Question 2, bullet 2: Individual PCs shall develop CAPs to implement changes within their Planning Coordinator area if there are deficiencies within their PC area. Yes/No with a narrative explanation</w:t>
            </w:r>
            <w:r w:rsidRPr="00B2681C">
              <w:br/>
            </w:r>
            <w:r w:rsidRPr="00B2681C">
              <w:br/>
              <w:t>Response: It is BPA’s position that revised D.B.15. adequately covers this.</w:t>
            </w:r>
          </w:p>
        </w:tc>
        <w:tc>
          <w:tcPr>
            <w:tcW w:w="3235" w:type="dxa"/>
          </w:tcPr>
          <w:p w14:paraId="4362D933" w14:textId="24D5E6D5" w:rsidR="00B2681C" w:rsidRPr="00B2681C" w:rsidRDefault="00B66C29" w:rsidP="00B2681C">
            <w:pPr>
              <w:tabs>
                <w:tab w:val="left" w:pos="4500"/>
              </w:tabs>
              <w:rPr>
                <w:color w:val="1964F6" w:themeColor="text2" w:themeTint="99"/>
              </w:rPr>
            </w:pPr>
            <w:r>
              <w:rPr>
                <w:color w:val="1964F6" w:themeColor="text2" w:themeTint="99"/>
              </w:rPr>
              <w:t xml:space="preserve">The Drafting Team thanks you for the comment </w:t>
            </w:r>
          </w:p>
        </w:tc>
      </w:tr>
      <w:tr w:rsidR="00B2681C" w:rsidRPr="00B2681C" w14:paraId="3EB9BE2B" w14:textId="42334C79" w:rsidTr="00B2681C">
        <w:trPr>
          <w:trHeight w:val="330"/>
        </w:trPr>
        <w:tc>
          <w:tcPr>
            <w:tcW w:w="1275" w:type="dxa"/>
            <w:noWrap/>
            <w:hideMark/>
          </w:tcPr>
          <w:p w14:paraId="7AB96317" w14:textId="77777777" w:rsidR="00B2681C" w:rsidRPr="00B2681C" w:rsidRDefault="00B2681C" w:rsidP="00B2681C">
            <w:pPr>
              <w:tabs>
                <w:tab w:val="left" w:pos="4500"/>
              </w:tabs>
            </w:pPr>
            <w:r w:rsidRPr="00B2681C">
              <w:t>Marcus Bortman</w:t>
            </w:r>
          </w:p>
        </w:tc>
        <w:tc>
          <w:tcPr>
            <w:tcW w:w="1780" w:type="dxa"/>
            <w:hideMark/>
          </w:tcPr>
          <w:p w14:paraId="351B5853" w14:textId="77777777" w:rsidR="00B2681C" w:rsidRPr="00B2681C" w:rsidRDefault="00B2681C" w:rsidP="00B2681C">
            <w:pPr>
              <w:tabs>
                <w:tab w:val="left" w:pos="4500"/>
              </w:tabs>
            </w:pPr>
            <w:r w:rsidRPr="00B2681C">
              <w:t>Arizona Public Service</w:t>
            </w:r>
          </w:p>
        </w:tc>
        <w:tc>
          <w:tcPr>
            <w:tcW w:w="3780" w:type="dxa"/>
            <w:hideMark/>
          </w:tcPr>
          <w:p w14:paraId="75184270" w14:textId="77777777" w:rsidR="00B2681C" w:rsidRPr="00B2681C" w:rsidRDefault="00B2681C" w:rsidP="00B2681C">
            <w:pPr>
              <w:tabs>
                <w:tab w:val="left" w:pos="4500"/>
              </w:tabs>
            </w:pPr>
            <w:r w:rsidRPr="00B2681C">
              <w:t>Yes</w:t>
            </w:r>
          </w:p>
        </w:tc>
        <w:tc>
          <w:tcPr>
            <w:tcW w:w="3235" w:type="dxa"/>
          </w:tcPr>
          <w:p w14:paraId="45099AB8" w14:textId="672F6449" w:rsidR="00B2681C" w:rsidRPr="00B2681C" w:rsidRDefault="00B66C29" w:rsidP="00B2681C">
            <w:pPr>
              <w:tabs>
                <w:tab w:val="left" w:pos="4500"/>
              </w:tabs>
              <w:rPr>
                <w:color w:val="1964F6" w:themeColor="text2" w:themeTint="99"/>
              </w:rPr>
            </w:pPr>
            <w:r>
              <w:rPr>
                <w:color w:val="1964F6" w:themeColor="text2" w:themeTint="99"/>
              </w:rPr>
              <w:t xml:space="preserve">The Drafting Team thanks you for the comment and would point </w:t>
            </w:r>
            <w:proofErr w:type="gramStart"/>
            <w:r>
              <w:rPr>
                <w:color w:val="1964F6" w:themeColor="text2" w:themeTint="99"/>
              </w:rPr>
              <w:t>you to</w:t>
            </w:r>
            <w:proofErr w:type="gramEnd"/>
            <w:r>
              <w:rPr>
                <w:color w:val="1964F6" w:themeColor="text2" w:themeTint="99"/>
              </w:rPr>
              <w:t xml:space="preserve"> the response from </w:t>
            </w:r>
            <w:r>
              <w:rPr>
                <w:color w:val="1964F6" w:themeColor="text2" w:themeTint="99"/>
              </w:rPr>
              <w:lastRenderedPageBreak/>
              <w:t>the Drafting Team to Jennie Wike from Tacoma Power below.</w:t>
            </w:r>
          </w:p>
        </w:tc>
      </w:tr>
      <w:tr w:rsidR="00B2681C" w:rsidRPr="00B2681C" w14:paraId="2056E669" w14:textId="1C8159BD" w:rsidTr="00B2681C">
        <w:trPr>
          <w:trHeight w:val="1320"/>
        </w:trPr>
        <w:tc>
          <w:tcPr>
            <w:tcW w:w="1275" w:type="dxa"/>
            <w:noWrap/>
            <w:hideMark/>
          </w:tcPr>
          <w:p w14:paraId="76C15EA5" w14:textId="77777777" w:rsidR="00B2681C" w:rsidRPr="00B2681C" w:rsidRDefault="00B2681C" w:rsidP="00B2681C">
            <w:pPr>
              <w:tabs>
                <w:tab w:val="left" w:pos="4500"/>
              </w:tabs>
            </w:pPr>
            <w:r w:rsidRPr="00B2681C">
              <w:lastRenderedPageBreak/>
              <w:t>Tim Kelly</w:t>
            </w:r>
          </w:p>
        </w:tc>
        <w:tc>
          <w:tcPr>
            <w:tcW w:w="1780" w:type="dxa"/>
            <w:hideMark/>
          </w:tcPr>
          <w:p w14:paraId="7358D6C6" w14:textId="77777777" w:rsidR="00B2681C" w:rsidRPr="00B2681C" w:rsidRDefault="00B2681C" w:rsidP="00B2681C">
            <w:pPr>
              <w:tabs>
                <w:tab w:val="left" w:pos="4500"/>
              </w:tabs>
            </w:pPr>
            <w:r w:rsidRPr="00B2681C">
              <w:t>SMUD</w:t>
            </w:r>
          </w:p>
        </w:tc>
        <w:tc>
          <w:tcPr>
            <w:tcW w:w="3780" w:type="dxa"/>
            <w:hideMark/>
          </w:tcPr>
          <w:p w14:paraId="32346D6E" w14:textId="77777777" w:rsidR="00B2681C" w:rsidRPr="00B2681C" w:rsidRDefault="00B2681C" w:rsidP="00B2681C">
            <w:pPr>
              <w:tabs>
                <w:tab w:val="left" w:pos="4500"/>
              </w:tabs>
            </w:pPr>
            <w:r w:rsidRPr="00B2681C">
              <w:t xml:space="preserve">Yes. </w:t>
            </w:r>
            <w:proofErr w:type="gramStart"/>
            <w:r w:rsidRPr="00B2681C">
              <w:t>The clarification</w:t>
            </w:r>
            <w:proofErr w:type="gramEnd"/>
            <w:r w:rsidRPr="00B2681C">
              <w:t xml:space="preserve"> should be added so that </w:t>
            </w:r>
            <w:proofErr w:type="gramStart"/>
            <w:r w:rsidRPr="00B2681C">
              <w:t>it is clear that CAPs</w:t>
            </w:r>
            <w:proofErr w:type="gramEnd"/>
            <w:r w:rsidRPr="00B2681C">
              <w:t xml:space="preserve"> apply to PCs and PC areas that show deficiencies, and the other PCs just need to continue participating in the UFLS/CAP process even if they do not have any required actions in the CAPs. This language helps demonstrate that UFLS plans, assessments, and reports, and any CAPs are jointly coordinated between all PCs in WECC.</w:t>
            </w:r>
          </w:p>
        </w:tc>
        <w:tc>
          <w:tcPr>
            <w:tcW w:w="3235" w:type="dxa"/>
          </w:tcPr>
          <w:p w14:paraId="295C79C9" w14:textId="5D9CE5F9" w:rsidR="00B2681C" w:rsidRPr="00B2681C" w:rsidRDefault="00B66C29" w:rsidP="00B2681C">
            <w:pPr>
              <w:tabs>
                <w:tab w:val="left" w:pos="4500"/>
              </w:tabs>
              <w:rPr>
                <w:color w:val="1964F6" w:themeColor="text2" w:themeTint="99"/>
              </w:rPr>
            </w:pPr>
            <w:r>
              <w:rPr>
                <w:color w:val="1964F6" w:themeColor="text2" w:themeTint="99"/>
              </w:rPr>
              <w:t xml:space="preserve">The Drafting Team thanks you for the comment and would point </w:t>
            </w:r>
            <w:proofErr w:type="gramStart"/>
            <w:r>
              <w:rPr>
                <w:color w:val="1964F6" w:themeColor="text2" w:themeTint="99"/>
              </w:rPr>
              <w:t>you to</w:t>
            </w:r>
            <w:proofErr w:type="gramEnd"/>
            <w:r>
              <w:rPr>
                <w:color w:val="1964F6" w:themeColor="text2" w:themeTint="99"/>
              </w:rPr>
              <w:t xml:space="preserve"> the response from the Drafting Team to Jennie Wike from Tacoma Power below.</w:t>
            </w:r>
          </w:p>
        </w:tc>
      </w:tr>
      <w:tr w:rsidR="00B2681C" w:rsidRPr="00B2681C" w14:paraId="132385BD" w14:textId="5BB8CA7E" w:rsidTr="00B2681C">
        <w:trPr>
          <w:trHeight w:val="1980"/>
        </w:trPr>
        <w:tc>
          <w:tcPr>
            <w:tcW w:w="1275" w:type="dxa"/>
            <w:noWrap/>
            <w:hideMark/>
          </w:tcPr>
          <w:p w14:paraId="40D20EA1" w14:textId="77777777" w:rsidR="00B2681C" w:rsidRPr="00B2681C" w:rsidRDefault="00B2681C" w:rsidP="00B2681C">
            <w:pPr>
              <w:tabs>
                <w:tab w:val="left" w:pos="4500"/>
              </w:tabs>
            </w:pPr>
            <w:r w:rsidRPr="00B2681C">
              <w:t>Adrian Andreoiu</w:t>
            </w:r>
          </w:p>
        </w:tc>
        <w:tc>
          <w:tcPr>
            <w:tcW w:w="1780" w:type="dxa"/>
            <w:hideMark/>
          </w:tcPr>
          <w:p w14:paraId="55881113" w14:textId="77777777" w:rsidR="00B2681C" w:rsidRPr="00B2681C" w:rsidRDefault="00B2681C" w:rsidP="00B2681C">
            <w:pPr>
              <w:tabs>
                <w:tab w:val="left" w:pos="4500"/>
              </w:tabs>
            </w:pPr>
            <w:r w:rsidRPr="00B2681C">
              <w:t>BC Hydro</w:t>
            </w:r>
          </w:p>
        </w:tc>
        <w:tc>
          <w:tcPr>
            <w:tcW w:w="3780" w:type="dxa"/>
            <w:hideMark/>
          </w:tcPr>
          <w:p w14:paraId="6003F6E4" w14:textId="77777777" w:rsidR="00B2681C" w:rsidRPr="00B2681C" w:rsidRDefault="00B2681C" w:rsidP="00B2681C">
            <w:pPr>
              <w:tabs>
                <w:tab w:val="left" w:pos="4500"/>
              </w:tabs>
            </w:pPr>
            <w:r w:rsidRPr="00B2681C">
              <w:t>Yes. BC Hydro is in agreement that all PCs must participate in the revisions of the WECC Off Nominal Frequency Plan, and that each PC must develop CAPs for deficiencies within their PC area.</w:t>
            </w:r>
            <w:r w:rsidRPr="00B2681C">
              <w:br/>
            </w:r>
            <w:r w:rsidRPr="00B2681C">
              <w:br/>
              <w:t>However, the proposed revisions to the D.B. Variance do not seem to be conducive to achieving the objective that PCs shall participate in the WECC UFLS Plan’s revisions.</w:t>
            </w:r>
          </w:p>
        </w:tc>
        <w:tc>
          <w:tcPr>
            <w:tcW w:w="3235" w:type="dxa"/>
          </w:tcPr>
          <w:p w14:paraId="5B3D1FA2" w14:textId="04229EDB" w:rsidR="00B2681C" w:rsidRPr="00B2681C" w:rsidRDefault="00B66C29" w:rsidP="00B2681C">
            <w:pPr>
              <w:tabs>
                <w:tab w:val="left" w:pos="4500"/>
              </w:tabs>
              <w:rPr>
                <w:color w:val="1964F6" w:themeColor="text2" w:themeTint="99"/>
              </w:rPr>
            </w:pPr>
            <w:r>
              <w:rPr>
                <w:color w:val="1964F6" w:themeColor="text2" w:themeTint="99"/>
              </w:rPr>
              <w:t xml:space="preserve">The Drafting Team thanks you for the comment and would point </w:t>
            </w:r>
            <w:proofErr w:type="gramStart"/>
            <w:r>
              <w:rPr>
                <w:color w:val="1964F6" w:themeColor="text2" w:themeTint="99"/>
              </w:rPr>
              <w:t>you to</w:t>
            </w:r>
            <w:proofErr w:type="gramEnd"/>
            <w:r>
              <w:rPr>
                <w:color w:val="1964F6" w:themeColor="text2" w:themeTint="99"/>
              </w:rPr>
              <w:t xml:space="preserve"> the response from the Drafting Team to Jennie Wike from Tacoma Power below.</w:t>
            </w:r>
          </w:p>
        </w:tc>
      </w:tr>
      <w:tr w:rsidR="00B2681C" w:rsidRPr="00B2681C" w14:paraId="4DD461FE" w14:textId="52F37E37" w:rsidTr="00B2681C">
        <w:trPr>
          <w:trHeight w:val="8190"/>
        </w:trPr>
        <w:tc>
          <w:tcPr>
            <w:tcW w:w="1275" w:type="dxa"/>
            <w:noWrap/>
            <w:hideMark/>
          </w:tcPr>
          <w:p w14:paraId="54CE4F44" w14:textId="77777777" w:rsidR="00B2681C" w:rsidRPr="00B2681C" w:rsidRDefault="00B2681C" w:rsidP="00B2681C">
            <w:pPr>
              <w:tabs>
                <w:tab w:val="left" w:pos="4500"/>
              </w:tabs>
            </w:pPr>
            <w:r w:rsidRPr="00B2681C">
              <w:lastRenderedPageBreak/>
              <w:t>Jennie Wike</w:t>
            </w:r>
          </w:p>
        </w:tc>
        <w:tc>
          <w:tcPr>
            <w:tcW w:w="1780" w:type="dxa"/>
            <w:hideMark/>
          </w:tcPr>
          <w:p w14:paraId="09C3D8F8" w14:textId="77777777" w:rsidR="00B2681C" w:rsidRPr="00B2681C" w:rsidRDefault="00B2681C" w:rsidP="00B2681C">
            <w:pPr>
              <w:tabs>
                <w:tab w:val="left" w:pos="4500"/>
              </w:tabs>
            </w:pPr>
            <w:r w:rsidRPr="00B2681C">
              <w:t>Tacoma Power</w:t>
            </w:r>
          </w:p>
        </w:tc>
        <w:tc>
          <w:tcPr>
            <w:tcW w:w="3780" w:type="dxa"/>
            <w:hideMark/>
          </w:tcPr>
          <w:p w14:paraId="39675FD6" w14:textId="77777777" w:rsidR="00B2681C" w:rsidRPr="00B2681C" w:rsidRDefault="00B2681C" w:rsidP="00B2681C">
            <w:pPr>
              <w:tabs>
                <w:tab w:val="left" w:pos="4500"/>
              </w:tabs>
            </w:pPr>
            <w:r w:rsidRPr="00B2681C">
              <w:t xml:space="preserve">Yes, </w:t>
            </w:r>
            <w:proofErr w:type="gramStart"/>
            <w:r w:rsidRPr="00B2681C">
              <w:t>in order to</w:t>
            </w:r>
            <w:proofErr w:type="gramEnd"/>
            <w:r w:rsidRPr="00B2681C">
              <w:t xml:space="preserve"> implement the SAR, Tacoma Power recommends additional editing of D.B.15 to tailor the R15 requirement to the unique circumstance within the WECC region. Within the WECC interconnection there are two distinct responsibilities: 1) developing the interconnection wide plan as a shared responsibility among all PCs, and 2) implementing the shared plan within the PC’s footprint. Tacoma Power suggests this possible revision to DB.15.1 and a new DB.15.2 to differentiate between these two responsibilities:</w:t>
            </w:r>
            <w:r w:rsidRPr="00B2681C">
              <w:br/>
            </w:r>
            <w:r w:rsidRPr="00B2681C">
              <w:br/>
              <w:t xml:space="preserve">DB.15.1 Each Planning Coordinator that participates in a UFLS design assessment under Requirement D.B.4 or D.B.12 and determines that the UFLS program does not meet the performance characteristics in Requirement D.B.3, shall develop a Corrective Action Plan and a schedule for creating and adopting a revised UFLS program. [VRF: </w:t>
            </w:r>
            <w:proofErr w:type="gramStart"/>
            <w:r w:rsidRPr="00B2681C">
              <w:t>High][</w:t>
            </w:r>
            <w:proofErr w:type="gramEnd"/>
            <w:r w:rsidRPr="00B2681C">
              <w:t>Time Horizon: Long-term Planning]</w:t>
            </w:r>
            <w:r w:rsidRPr="00B2681C">
              <w:br/>
            </w:r>
            <w:r w:rsidRPr="00B2681C">
              <w:br/>
              <w:t>D.B.15.1.1. For UFLS design assessments performed under Requirement D.B.4, the Corrective Action Plan shall be developed within the five-year time frame identified in Requirement D.B.4,</w:t>
            </w:r>
            <w:r w:rsidRPr="00B2681C">
              <w:br/>
            </w:r>
            <w:r w:rsidRPr="00B2681C">
              <w:br/>
              <w:t xml:space="preserve">D.B.15.1.2 For UFLS design assessments performed under Requirement D.B.12, the Corrective Action Plan shall be developed within the two-year time frame </w:t>
            </w:r>
            <w:r w:rsidRPr="00B2681C">
              <w:lastRenderedPageBreak/>
              <w:t>identified in Requirement D.B.12</w:t>
            </w:r>
            <w:r w:rsidRPr="00B2681C">
              <w:br/>
            </w:r>
            <w:r w:rsidRPr="00B2681C">
              <w:br/>
              <w:t>DB.15.2 Each Planning Coordinator that participates in a UFLS design assessment under Requirement D.B.4 or D.B.12 and determines that UFLS entities within their Planning Coordinator area does not meet the performance characteristics in Requirement D.B.3 shall develop a Corrective Action Plan and a schedule for implementation by the UFLS Entities within its area, and developed by entities within the time line D.B.15.2.1, D.B.15.2.2, D.B.15.2.3</w:t>
            </w:r>
            <w:r w:rsidRPr="00B2681C">
              <w:br/>
            </w:r>
            <w:r w:rsidRPr="00B2681C">
              <w:br/>
              <w:t>D.B.15.2.1. For UFLS design assessments performed under Requirement D.B.4, the Corrective Action Plan shall be developed within the five-year time frame identified in Requirement D.B.4,</w:t>
            </w:r>
            <w:r w:rsidRPr="00B2681C">
              <w:br/>
            </w:r>
            <w:r w:rsidRPr="00B2681C">
              <w:br/>
              <w:t>D.B.15.2.2 For UFLS design assessments performed under Requirement D.B.12, the Corrective Action Plan shall be developed within the two-year time frame identified in Requirement D.B.12</w:t>
            </w:r>
            <w:r w:rsidRPr="00B2681C">
              <w:br/>
            </w:r>
            <w:r w:rsidRPr="00B2681C">
              <w:br/>
              <w:t>D.B.15.2.3 For newly adopted UFLS plans, the Corrective Action Plan shall be developed within 6 months of revision to the UFLS plan.</w:t>
            </w:r>
          </w:p>
        </w:tc>
        <w:tc>
          <w:tcPr>
            <w:tcW w:w="3235" w:type="dxa"/>
          </w:tcPr>
          <w:p w14:paraId="623DE131" w14:textId="1446AB06" w:rsidR="00B2681C" w:rsidRPr="00B2681C" w:rsidRDefault="00B66C29" w:rsidP="00B2681C">
            <w:pPr>
              <w:tabs>
                <w:tab w:val="left" w:pos="4500"/>
              </w:tabs>
              <w:rPr>
                <w:color w:val="1964F6" w:themeColor="text2" w:themeTint="99"/>
              </w:rPr>
            </w:pPr>
            <w:r>
              <w:rPr>
                <w:color w:val="1964F6" w:themeColor="text2" w:themeTint="99"/>
              </w:rPr>
              <w:lastRenderedPageBreak/>
              <w:t xml:space="preserve">The Drafting Team agrees that the additional clarifications have merit, but we feel that </w:t>
            </w:r>
            <w:proofErr w:type="gramStart"/>
            <w:r>
              <w:rPr>
                <w:color w:val="1964F6" w:themeColor="text2" w:themeTint="99"/>
              </w:rPr>
              <w:t>it is</w:t>
            </w:r>
            <w:proofErr w:type="gramEnd"/>
            <w:r>
              <w:rPr>
                <w:color w:val="1964F6" w:themeColor="text2" w:themeTint="99"/>
              </w:rPr>
              <w:t xml:space="preserve"> outside the scope of the SAR. We suggest that an additional SAR be drafted and submitted that will address the overarching concerns with the deviation.</w:t>
            </w:r>
          </w:p>
        </w:tc>
      </w:tr>
    </w:tbl>
    <w:p w14:paraId="0D331044" w14:textId="77777777" w:rsidR="00B2681C" w:rsidRDefault="00B2681C" w:rsidP="0022326A">
      <w:pPr>
        <w:tabs>
          <w:tab w:val="left" w:pos="4500"/>
        </w:tabs>
      </w:pPr>
    </w:p>
    <w:p w14:paraId="1B85D108" w14:textId="77777777" w:rsidR="00B2681C" w:rsidRDefault="00B2681C" w:rsidP="0022326A">
      <w:pPr>
        <w:tabs>
          <w:tab w:val="left" w:pos="4500"/>
        </w:tabs>
      </w:pPr>
    </w:p>
    <w:p w14:paraId="5A27F48B" w14:textId="77777777" w:rsidR="00B2681C" w:rsidRDefault="00B2681C" w:rsidP="0022326A">
      <w:pPr>
        <w:tabs>
          <w:tab w:val="left" w:pos="4500"/>
        </w:tabs>
      </w:pPr>
    </w:p>
    <w:tbl>
      <w:tblPr>
        <w:tblStyle w:val="TableGrid"/>
        <w:tblW w:w="0" w:type="auto"/>
        <w:tblLook w:val="04A0" w:firstRow="1" w:lastRow="0" w:firstColumn="1" w:lastColumn="0" w:noHBand="0" w:noVBand="1"/>
      </w:tblPr>
      <w:tblGrid>
        <w:gridCol w:w="1275"/>
        <w:gridCol w:w="1780"/>
        <w:gridCol w:w="3780"/>
        <w:gridCol w:w="3235"/>
      </w:tblGrid>
      <w:tr w:rsidR="00B2681C" w:rsidRPr="00B2681C" w14:paraId="425B143D" w14:textId="42791055" w:rsidTr="009A4C19">
        <w:trPr>
          <w:trHeight w:val="870"/>
        </w:trPr>
        <w:tc>
          <w:tcPr>
            <w:tcW w:w="10070" w:type="dxa"/>
            <w:gridSpan w:val="4"/>
            <w:shd w:val="clear" w:color="auto" w:fill="04286D" w:themeFill="text2"/>
            <w:hideMark/>
          </w:tcPr>
          <w:p w14:paraId="397474A8" w14:textId="176DF850" w:rsidR="00B2681C" w:rsidRPr="00B2681C" w:rsidRDefault="00B2681C" w:rsidP="00B2681C">
            <w:pPr>
              <w:tabs>
                <w:tab w:val="left" w:pos="4500"/>
              </w:tabs>
              <w:rPr>
                <w:b/>
                <w:bCs/>
              </w:rPr>
            </w:pPr>
            <w:r w:rsidRPr="00B2681C">
              <w:rPr>
                <w:b/>
                <w:bCs/>
              </w:rPr>
              <w:lastRenderedPageBreak/>
              <w:t>3. Do you have any other comments or suggestions that the drafting team may not have thought of or included in this document? Yes/No with a narrative explanation</w:t>
            </w:r>
          </w:p>
        </w:tc>
      </w:tr>
      <w:tr w:rsidR="00B2681C" w:rsidRPr="00B2681C" w14:paraId="0303FE2F" w14:textId="14CD42E9" w:rsidTr="00B2681C">
        <w:trPr>
          <w:trHeight w:val="345"/>
        </w:trPr>
        <w:tc>
          <w:tcPr>
            <w:tcW w:w="1275" w:type="dxa"/>
            <w:noWrap/>
            <w:hideMark/>
          </w:tcPr>
          <w:p w14:paraId="5D61F45E" w14:textId="77777777" w:rsidR="00B2681C" w:rsidRPr="00B2681C" w:rsidRDefault="00B2681C" w:rsidP="00B2681C">
            <w:pPr>
              <w:tabs>
                <w:tab w:val="left" w:pos="4500"/>
              </w:tabs>
              <w:rPr>
                <w:b/>
                <w:bCs/>
              </w:rPr>
            </w:pPr>
            <w:r w:rsidRPr="00B2681C">
              <w:rPr>
                <w:b/>
                <w:bCs/>
              </w:rPr>
              <w:t>Name</w:t>
            </w:r>
          </w:p>
        </w:tc>
        <w:tc>
          <w:tcPr>
            <w:tcW w:w="1780" w:type="dxa"/>
            <w:noWrap/>
            <w:hideMark/>
          </w:tcPr>
          <w:p w14:paraId="11E89D22" w14:textId="77777777" w:rsidR="00B2681C" w:rsidRPr="00B2681C" w:rsidRDefault="00B2681C" w:rsidP="00B2681C">
            <w:pPr>
              <w:tabs>
                <w:tab w:val="left" w:pos="4500"/>
              </w:tabs>
              <w:rPr>
                <w:b/>
                <w:bCs/>
              </w:rPr>
            </w:pPr>
            <w:r w:rsidRPr="00B2681C">
              <w:rPr>
                <w:b/>
                <w:bCs/>
              </w:rPr>
              <w:t>Organization</w:t>
            </w:r>
          </w:p>
        </w:tc>
        <w:tc>
          <w:tcPr>
            <w:tcW w:w="3780" w:type="dxa"/>
            <w:hideMark/>
          </w:tcPr>
          <w:p w14:paraId="23E0D2CE" w14:textId="77777777" w:rsidR="00B2681C" w:rsidRPr="00B2681C" w:rsidRDefault="00B2681C" w:rsidP="00B2681C">
            <w:pPr>
              <w:tabs>
                <w:tab w:val="left" w:pos="4500"/>
              </w:tabs>
              <w:rPr>
                <w:b/>
                <w:bCs/>
              </w:rPr>
            </w:pPr>
            <w:r w:rsidRPr="00B2681C">
              <w:rPr>
                <w:b/>
                <w:bCs/>
              </w:rPr>
              <w:t>Comment</w:t>
            </w:r>
          </w:p>
        </w:tc>
        <w:tc>
          <w:tcPr>
            <w:tcW w:w="3235" w:type="dxa"/>
          </w:tcPr>
          <w:p w14:paraId="218CAD8D" w14:textId="496B8A8A" w:rsidR="00B2681C" w:rsidRPr="00B2681C" w:rsidRDefault="00B2681C" w:rsidP="00B2681C">
            <w:pPr>
              <w:tabs>
                <w:tab w:val="left" w:pos="4500"/>
              </w:tabs>
              <w:rPr>
                <w:b/>
                <w:bCs/>
              </w:rPr>
            </w:pPr>
            <w:r>
              <w:rPr>
                <w:b/>
                <w:bCs/>
              </w:rPr>
              <w:t>DT Response</w:t>
            </w:r>
          </w:p>
        </w:tc>
      </w:tr>
      <w:tr w:rsidR="00B2681C" w:rsidRPr="00B2681C" w14:paraId="0D8E1719" w14:textId="2CEAC9F3" w:rsidTr="00B2681C">
        <w:trPr>
          <w:trHeight w:val="990"/>
        </w:trPr>
        <w:tc>
          <w:tcPr>
            <w:tcW w:w="1275" w:type="dxa"/>
            <w:noWrap/>
            <w:hideMark/>
          </w:tcPr>
          <w:p w14:paraId="4B3B0047" w14:textId="77777777" w:rsidR="00B2681C" w:rsidRPr="00B2681C" w:rsidRDefault="00B2681C" w:rsidP="00B2681C">
            <w:pPr>
              <w:tabs>
                <w:tab w:val="left" w:pos="4500"/>
              </w:tabs>
            </w:pPr>
            <w:r w:rsidRPr="00B2681C">
              <w:t>Kevin Conway</w:t>
            </w:r>
          </w:p>
        </w:tc>
        <w:tc>
          <w:tcPr>
            <w:tcW w:w="1780" w:type="dxa"/>
            <w:hideMark/>
          </w:tcPr>
          <w:p w14:paraId="31868E45" w14:textId="77777777" w:rsidR="00B2681C" w:rsidRPr="00B2681C" w:rsidRDefault="00B2681C" w:rsidP="00B2681C">
            <w:pPr>
              <w:tabs>
                <w:tab w:val="left" w:pos="4500"/>
              </w:tabs>
            </w:pPr>
            <w:r w:rsidRPr="00B2681C">
              <w:t>Western Power Pool</w:t>
            </w:r>
          </w:p>
        </w:tc>
        <w:tc>
          <w:tcPr>
            <w:tcW w:w="3780" w:type="dxa"/>
            <w:hideMark/>
          </w:tcPr>
          <w:p w14:paraId="120CBBD2" w14:textId="77777777" w:rsidR="00B2681C" w:rsidRPr="00B2681C" w:rsidRDefault="00B2681C" w:rsidP="00B2681C">
            <w:pPr>
              <w:tabs>
                <w:tab w:val="left" w:pos="4500"/>
              </w:tabs>
            </w:pPr>
            <w:r w:rsidRPr="00B2681C">
              <w:t xml:space="preserve">The Drafting Team has done a good job staying within the bounds of the SAR by only focusing on CAPs. Language consistent with the main standard for reporting will help to quickly resolve the needed changes without WECC looking overly prescriptive or adding unneeded requirements. </w:t>
            </w:r>
          </w:p>
        </w:tc>
        <w:tc>
          <w:tcPr>
            <w:tcW w:w="3235" w:type="dxa"/>
          </w:tcPr>
          <w:p w14:paraId="46522CF1" w14:textId="4B2FB7A0" w:rsidR="00B2681C" w:rsidRPr="00B2681C" w:rsidRDefault="00450386" w:rsidP="00B2681C">
            <w:pPr>
              <w:tabs>
                <w:tab w:val="left" w:pos="4500"/>
              </w:tabs>
              <w:rPr>
                <w:color w:val="1964F6" w:themeColor="text2" w:themeTint="99"/>
              </w:rPr>
            </w:pPr>
            <w:r>
              <w:rPr>
                <w:color w:val="1964F6" w:themeColor="text2" w:themeTint="99"/>
              </w:rPr>
              <w:t>The Drafting Team thanks you for the comment</w:t>
            </w:r>
          </w:p>
        </w:tc>
      </w:tr>
      <w:tr w:rsidR="00B2681C" w:rsidRPr="00B2681C" w14:paraId="33D3CBA2" w14:textId="59930632" w:rsidTr="00B2681C">
        <w:trPr>
          <w:trHeight w:val="660"/>
        </w:trPr>
        <w:tc>
          <w:tcPr>
            <w:tcW w:w="1275" w:type="dxa"/>
            <w:noWrap/>
            <w:hideMark/>
          </w:tcPr>
          <w:p w14:paraId="1F18C937" w14:textId="77777777" w:rsidR="00B2681C" w:rsidRPr="00B2681C" w:rsidRDefault="00B2681C" w:rsidP="00B2681C">
            <w:pPr>
              <w:tabs>
                <w:tab w:val="left" w:pos="4500"/>
              </w:tabs>
            </w:pPr>
            <w:r w:rsidRPr="00B2681C">
              <w:t>Casey Perry</w:t>
            </w:r>
          </w:p>
        </w:tc>
        <w:tc>
          <w:tcPr>
            <w:tcW w:w="1780" w:type="dxa"/>
            <w:hideMark/>
          </w:tcPr>
          <w:p w14:paraId="14EC0020" w14:textId="77777777" w:rsidR="00B2681C" w:rsidRPr="00B2681C" w:rsidRDefault="00B2681C" w:rsidP="00B2681C">
            <w:pPr>
              <w:tabs>
                <w:tab w:val="left" w:pos="4500"/>
              </w:tabs>
            </w:pPr>
            <w:r w:rsidRPr="00B2681C">
              <w:t>TXNM Energy</w:t>
            </w:r>
          </w:p>
        </w:tc>
        <w:tc>
          <w:tcPr>
            <w:tcW w:w="3780" w:type="dxa"/>
            <w:hideMark/>
          </w:tcPr>
          <w:p w14:paraId="3CCD877E" w14:textId="77777777" w:rsidR="00B2681C" w:rsidRPr="00B2681C" w:rsidRDefault="00B2681C" w:rsidP="00B2681C">
            <w:pPr>
              <w:tabs>
                <w:tab w:val="left" w:pos="4500"/>
              </w:tabs>
            </w:pPr>
            <w:r w:rsidRPr="00B2681C">
              <w:t xml:space="preserve">Yes, PNM request an updated WECC variant of the PRC-006 RSAW. The current WECC variant is embedded in the PRC-006-2 RSAW when PRC-006-5 is in effect. Request the PRC-006-6 RSAW </w:t>
            </w:r>
            <w:proofErr w:type="gramStart"/>
            <w:r w:rsidRPr="00B2681C">
              <w:t>include</w:t>
            </w:r>
            <w:proofErr w:type="gramEnd"/>
            <w:r w:rsidRPr="00B2681C">
              <w:t xml:space="preserve"> the WECC variant.</w:t>
            </w:r>
          </w:p>
        </w:tc>
        <w:tc>
          <w:tcPr>
            <w:tcW w:w="3235" w:type="dxa"/>
          </w:tcPr>
          <w:p w14:paraId="78619489" w14:textId="02C051CA" w:rsidR="00B2681C" w:rsidRPr="00B2681C" w:rsidRDefault="00A21724" w:rsidP="00B2681C">
            <w:pPr>
              <w:tabs>
                <w:tab w:val="left" w:pos="4500"/>
              </w:tabs>
              <w:rPr>
                <w:color w:val="1964F6" w:themeColor="text2" w:themeTint="99"/>
              </w:rPr>
            </w:pPr>
            <w:r>
              <w:rPr>
                <w:color w:val="1964F6" w:themeColor="text2" w:themeTint="99"/>
              </w:rPr>
              <w:t>The Drafting Team can see the benefit of an RSAW, but it is drafted after the standards process and this specific request is out of scope of the Drafting Team</w:t>
            </w:r>
          </w:p>
        </w:tc>
      </w:tr>
      <w:tr w:rsidR="00B2681C" w:rsidRPr="00B2681C" w14:paraId="3B5AFDAC" w14:textId="528C4CF2" w:rsidTr="00B2681C">
        <w:trPr>
          <w:trHeight w:val="1320"/>
        </w:trPr>
        <w:tc>
          <w:tcPr>
            <w:tcW w:w="1275" w:type="dxa"/>
            <w:noWrap/>
            <w:hideMark/>
          </w:tcPr>
          <w:p w14:paraId="5F37DE0A" w14:textId="77777777" w:rsidR="00B2681C" w:rsidRPr="00B2681C" w:rsidRDefault="00B2681C" w:rsidP="00B2681C">
            <w:pPr>
              <w:tabs>
                <w:tab w:val="left" w:pos="4500"/>
              </w:tabs>
            </w:pPr>
            <w:r w:rsidRPr="00B2681C">
              <w:t>Curtis Crews</w:t>
            </w:r>
          </w:p>
        </w:tc>
        <w:tc>
          <w:tcPr>
            <w:tcW w:w="1780" w:type="dxa"/>
            <w:hideMark/>
          </w:tcPr>
          <w:p w14:paraId="7D4E1DD0" w14:textId="77777777" w:rsidR="00B2681C" w:rsidRPr="00B2681C" w:rsidRDefault="00B2681C" w:rsidP="00B2681C">
            <w:pPr>
              <w:tabs>
                <w:tab w:val="left" w:pos="4500"/>
              </w:tabs>
            </w:pPr>
            <w:r w:rsidRPr="00B2681C">
              <w:t>WECC</w:t>
            </w:r>
          </w:p>
        </w:tc>
        <w:tc>
          <w:tcPr>
            <w:tcW w:w="3780" w:type="dxa"/>
            <w:hideMark/>
          </w:tcPr>
          <w:p w14:paraId="38DAC241" w14:textId="77777777" w:rsidR="00B2681C" w:rsidRPr="00B2681C" w:rsidRDefault="00B2681C" w:rsidP="00B2681C">
            <w:pPr>
              <w:tabs>
                <w:tab w:val="left" w:pos="4500"/>
              </w:tabs>
            </w:pPr>
            <w:r w:rsidRPr="00B2681C">
              <w:t>Yes- Header on Page 1 indicates PRC-006-6. Should that be PRC-006-</w:t>
            </w:r>
            <w:proofErr w:type="gramStart"/>
            <w:r w:rsidRPr="00B2681C">
              <w:t>5 ?</w:t>
            </w:r>
            <w:proofErr w:type="gramEnd"/>
            <w:r w:rsidRPr="00B2681C">
              <w:t xml:space="preserve"> If not remainder of document headers need changed to PRC-006-6. M.D.B15. language should change “conducts” to “participates” to match D.B.15. Requirement language. Suggest adding a period at the end of D.B.15 (i.e., “</w:t>
            </w:r>
            <w:proofErr w:type="gramStart"/>
            <w:r w:rsidRPr="00B2681C">
              <w:t>…..</w:t>
            </w:r>
            <w:proofErr w:type="gramEnd"/>
            <w:r w:rsidRPr="00B2681C">
              <w:t>within its area.”) and at the end of M.D.B.15. (i.e., “</w:t>
            </w:r>
            <w:proofErr w:type="gramStart"/>
            <w:r w:rsidRPr="00B2681C">
              <w:t>….D.B.</w:t>
            </w:r>
            <w:proofErr w:type="gramEnd"/>
            <w:r w:rsidRPr="00B2681C">
              <w:t>15.2.”).</w:t>
            </w:r>
          </w:p>
        </w:tc>
        <w:tc>
          <w:tcPr>
            <w:tcW w:w="3235" w:type="dxa"/>
          </w:tcPr>
          <w:p w14:paraId="6B70BF72" w14:textId="05A9139E" w:rsidR="00B2681C" w:rsidRPr="00B2681C" w:rsidRDefault="00A21724" w:rsidP="00B2681C">
            <w:pPr>
              <w:tabs>
                <w:tab w:val="left" w:pos="4500"/>
              </w:tabs>
              <w:rPr>
                <w:color w:val="1964F6" w:themeColor="text2" w:themeTint="99"/>
              </w:rPr>
            </w:pPr>
            <w:r>
              <w:rPr>
                <w:color w:val="1964F6" w:themeColor="text2" w:themeTint="99"/>
              </w:rPr>
              <w:t>BPA had a similar comment that was addressed previously regarding language changes.</w:t>
            </w:r>
          </w:p>
        </w:tc>
      </w:tr>
      <w:tr w:rsidR="00B2681C" w:rsidRPr="00B2681C" w14:paraId="2C5520FD" w14:textId="5F6D68F4" w:rsidTr="00B2681C">
        <w:trPr>
          <w:trHeight w:val="660"/>
        </w:trPr>
        <w:tc>
          <w:tcPr>
            <w:tcW w:w="1275" w:type="dxa"/>
            <w:noWrap/>
            <w:hideMark/>
          </w:tcPr>
          <w:p w14:paraId="2CC282F5" w14:textId="77777777" w:rsidR="00B2681C" w:rsidRPr="00B2681C" w:rsidRDefault="00B2681C" w:rsidP="00B2681C">
            <w:pPr>
              <w:tabs>
                <w:tab w:val="left" w:pos="4500"/>
              </w:tabs>
            </w:pPr>
            <w:r w:rsidRPr="00B2681C">
              <w:t>Cain Braveheart</w:t>
            </w:r>
          </w:p>
        </w:tc>
        <w:tc>
          <w:tcPr>
            <w:tcW w:w="1780" w:type="dxa"/>
            <w:hideMark/>
          </w:tcPr>
          <w:p w14:paraId="3D26B1D1" w14:textId="77777777" w:rsidR="00B2681C" w:rsidRPr="00B2681C" w:rsidRDefault="00B2681C" w:rsidP="00B2681C">
            <w:pPr>
              <w:tabs>
                <w:tab w:val="left" w:pos="4500"/>
              </w:tabs>
            </w:pPr>
            <w:r w:rsidRPr="00B2681C">
              <w:t>Bonneville Power Administration</w:t>
            </w:r>
          </w:p>
        </w:tc>
        <w:tc>
          <w:tcPr>
            <w:tcW w:w="3780" w:type="dxa"/>
            <w:hideMark/>
          </w:tcPr>
          <w:p w14:paraId="10807D57" w14:textId="77777777" w:rsidR="00B2681C" w:rsidRPr="00B2681C" w:rsidRDefault="00B2681C" w:rsidP="00B2681C">
            <w:pPr>
              <w:tabs>
                <w:tab w:val="left" w:pos="4500"/>
              </w:tabs>
            </w:pPr>
            <w:r w:rsidRPr="00B2681C">
              <w:t>BPA appreciates the efforts of the drafting team with no further suggested edits or revisions.</w:t>
            </w:r>
          </w:p>
        </w:tc>
        <w:tc>
          <w:tcPr>
            <w:tcW w:w="3235" w:type="dxa"/>
          </w:tcPr>
          <w:p w14:paraId="03605241" w14:textId="446626E0" w:rsidR="00B2681C" w:rsidRPr="00B2681C" w:rsidRDefault="00B2681C" w:rsidP="00B2681C">
            <w:pPr>
              <w:tabs>
                <w:tab w:val="left" w:pos="4500"/>
              </w:tabs>
              <w:rPr>
                <w:color w:val="1964F6" w:themeColor="text2" w:themeTint="99"/>
              </w:rPr>
            </w:pPr>
            <w:r>
              <w:rPr>
                <w:color w:val="1964F6" w:themeColor="text2" w:themeTint="99"/>
              </w:rPr>
              <w:t>The Drafting Team thanks you for your support and comment</w:t>
            </w:r>
          </w:p>
        </w:tc>
      </w:tr>
      <w:tr w:rsidR="00B2681C" w:rsidRPr="00B2681C" w14:paraId="1691A3C1" w14:textId="21403386" w:rsidTr="00B2681C">
        <w:trPr>
          <w:trHeight w:val="1320"/>
        </w:trPr>
        <w:tc>
          <w:tcPr>
            <w:tcW w:w="1275" w:type="dxa"/>
            <w:noWrap/>
            <w:hideMark/>
          </w:tcPr>
          <w:p w14:paraId="58DF4E18" w14:textId="77777777" w:rsidR="00B2681C" w:rsidRPr="00B2681C" w:rsidRDefault="00B2681C" w:rsidP="00B2681C">
            <w:pPr>
              <w:tabs>
                <w:tab w:val="left" w:pos="4500"/>
              </w:tabs>
            </w:pPr>
            <w:r w:rsidRPr="00B2681C">
              <w:t>Marcus Bortman</w:t>
            </w:r>
          </w:p>
        </w:tc>
        <w:tc>
          <w:tcPr>
            <w:tcW w:w="1780" w:type="dxa"/>
            <w:hideMark/>
          </w:tcPr>
          <w:p w14:paraId="09C3D3CD" w14:textId="77777777" w:rsidR="00B2681C" w:rsidRPr="00B2681C" w:rsidRDefault="00B2681C" w:rsidP="00B2681C">
            <w:pPr>
              <w:tabs>
                <w:tab w:val="left" w:pos="4500"/>
              </w:tabs>
            </w:pPr>
            <w:r w:rsidRPr="00B2681C">
              <w:t>Arizona Public Service</w:t>
            </w:r>
          </w:p>
        </w:tc>
        <w:tc>
          <w:tcPr>
            <w:tcW w:w="3780" w:type="dxa"/>
            <w:hideMark/>
          </w:tcPr>
          <w:p w14:paraId="38A11439" w14:textId="77777777" w:rsidR="00B2681C" w:rsidRPr="00B2681C" w:rsidRDefault="00B2681C" w:rsidP="00B2681C">
            <w:pPr>
              <w:tabs>
                <w:tab w:val="left" w:pos="4500"/>
              </w:tabs>
            </w:pPr>
            <w:r w:rsidRPr="00B2681C">
              <w:t xml:space="preserve">Yes – </w:t>
            </w:r>
            <w:r w:rsidRPr="00B2681C">
              <w:br/>
              <w:t xml:space="preserve">AZPS would like more clarification on how an individual PC, that needs to perform a CAP, will be identified. </w:t>
            </w:r>
            <w:r w:rsidRPr="00B2681C">
              <w:br/>
            </w:r>
            <w:r w:rsidRPr="00B2681C">
              <w:lastRenderedPageBreak/>
              <w:t xml:space="preserve">Also, if a CAP needs to be developed, will that require </w:t>
            </w:r>
            <w:proofErr w:type="gramStart"/>
            <w:r w:rsidRPr="00B2681C">
              <w:t>a re</w:t>
            </w:r>
            <w:proofErr w:type="gramEnd"/>
            <w:r w:rsidRPr="00B2681C">
              <w:t xml:space="preserve">-study to determine </w:t>
            </w:r>
            <w:proofErr w:type="gramStart"/>
            <w:r w:rsidRPr="00B2681C">
              <w:t>whether or not</w:t>
            </w:r>
            <w:proofErr w:type="gramEnd"/>
            <w:r w:rsidRPr="00B2681C">
              <w:t xml:space="preserve"> the CAP is sufficient?</w:t>
            </w:r>
          </w:p>
        </w:tc>
        <w:tc>
          <w:tcPr>
            <w:tcW w:w="3235" w:type="dxa"/>
          </w:tcPr>
          <w:p w14:paraId="37056017" w14:textId="5D640D2B" w:rsidR="00B2681C" w:rsidRPr="00B2681C" w:rsidRDefault="005952DD" w:rsidP="00B2681C">
            <w:pPr>
              <w:tabs>
                <w:tab w:val="left" w:pos="4500"/>
              </w:tabs>
              <w:rPr>
                <w:color w:val="1964F6" w:themeColor="text2" w:themeTint="99"/>
              </w:rPr>
            </w:pPr>
            <w:r w:rsidRPr="005952DD">
              <w:rPr>
                <w:color w:val="1964F6" w:themeColor="text2" w:themeTint="99"/>
              </w:rPr>
              <w:lastRenderedPageBreak/>
              <w:t xml:space="preserve">As part of the study process, any deficiencies found should identify those affected and who must implement a CAP, </w:t>
            </w:r>
            <w:r w:rsidRPr="005952DD">
              <w:rPr>
                <w:color w:val="1964F6" w:themeColor="text2" w:themeTint="99"/>
              </w:rPr>
              <w:lastRenderedPageBreak/>
              <w:t>individually or collectively. A CAP should include regular reviews to track progress and ensure effectiveness of the corrective actions developed.</w:t>
            </w:r>
          </w:p>
        </w:tc>
      </w:tr>
      <w:tr w:rsidR="00B2681C" w:rsidRPr="00B2681C" w14:paraId="775C4540" w14:textId="644425F9" w:rsidTr="00B2681C">
        <w:trPr>
          <w:trHeight w:val="330"/>
        </w:trPr>
        <w:tc>
          <w:tcPr>
            <w:tcW w:w="1275" w:type="dxa"/>
            <w:noWrap/>
            <w:hideMark/>
          </w:tcPr>
          <w:p w14:paraId="6C43DCCE" w14:textId="77777777" w:rsidR="00B2681C" w:rsidRPr="00B2681C" w:rsidRDefault="00B2681C" w:rsidP="00B2681C">
            <w:pPr>
              <w:tabs>
                <w:tab w:val="left" w:pos="4500"/>
              </w:tabs>
            </w:pPr>
            <w:r w:rsidRPr="00B2681C">
              <w:lastRenderedPageBreak/>
              <w:t>Tim Kelly</w:t>
            </w:r>
          </w:p>
        </w:tc>
        <w:tc>
          <w:tcPr>
            <w:tcW w:w="1780" w:type="dxa"/>
            <w:hideMark/>
          </w:tcPr>
          <w:p w14:paraId="027AC5CC" w14:textId="77777777" w:rsidR="00B2681C" w:rsidRPr="00B2681C" w:rsidRDefault="00B2681C" w:rsidP="00B2681C">
            <w:pPr>
              <w:tabs>
                <w:tab w:val="left" w:pos="4500"/>
              </w:tabs>
            </w:pPr>
            <w:r w:rsidRPr="00B2681C">
              <w:t>SMUD</w:t>
            </w:r>
          </w:p>
        </w:tc>
        <w:tc>
          <w:tcPr>
            <w:tcW w:w="3780" w:type="dxa"/>
            <w:hideMark/>
          </w:tcPr>
          <w:p w14:paraId="3B02D96F" w14:textId="77777777" w:rsidR="00B2681C" w:rsidRPr="00B2681C" w:rsidRDefault="00B2681C" w:rsidP="00B2681C">
            <w:pPr>
              <w:tabs>
                <w:tab w:val="left" w:pos="4500"/>
              </w:tabs>
            </w:pPr>
            <w:r w:rsidRPr="00B2681C">
              <w:t>SMUD has no other comments.</w:t>
            </w:r>
          </w:p>
        </w:tc>
        <w:tc>
          <w:tcPr>
            <w:tcW w:w="3235" w:type="dxa"/>
          </w:tcPr>
          <w:p w14:paraId="2571B692" w14:textId="559A55B9" w:rsidR="00B2681C" w:rsidRPr="00B2681C" w:rsidRDefault="00B2681C" w:rsidP="00B2681C">
            <w:pPr>
              <w:tabs>
                <w:tab w:val="left" w:pos="4500"/>
              </w:tabs>
              <w:rPr>
                <w:color w:val="1964F6" w:themeColor="text2" w:themeTint="99"/>
              </w:rPr>
            </w:pPr>
            <w:r>
              <w:rPr>
                <w:color w:val="1964F6" w:themeColor="text2" w:themeTint="99"/>
              </w:rPr>
              <w:t>The Drafting Team thanks you for your support and comments</w:t>
            </w:r>
          </w:p>
        </w:tc>
      </w:tr>
      <w:tr w:rsidR="00B2681C" w:rsidRPr="00B2681C" w14:paraId="14C5B65A" w14:textId="1675D536" w:rsidTr="00B2681C">
        <w:trPr>
          <w:trHeight w:val="1980"/>
        </w:trPr>
        <w:tc>
          <w:tcPr>
            <w:tcW w:w="1275" w:type="dxa"/>
            <w:noWrap/>
            <w:hideMark/>
          </w:tcPr>
          <w:p w14:paraId="29D9957F" w14:textId="77777777" w:rsidR="00B2681C" w:rsidRPr="00B2681C" w:rsidRDefault="00B2681C" w:rsidP="00B2681C">
            <w:pPr>
              <w:tabs>
                <w:tab w:val="left" w:pos="4500"/>
              </w:tabs>
            </w:pPr>
            <w:r w:rsidRPr="00B2681C">
              <w:t>Adrian Andreoiu</w:t>
            </w:r>
          </w:p>
        </w:tc>
        <w:tc>
          <w:tcPr>
            <w:tcW w:w="1780" w:type="dxa"/>
            <w:hideMark/>
          </w:tcPr>
          <w:p w14:paraId="1B48FCAF" w14:textId="77777777" w:rsidR="00B2681C" w:rsidRPr="00B2681C" w:rsidRDefault="00B2681C" w:rsidP="00B2681C">
            <w:pPr>
              <w:tabs>
                <w:tab w:val="left" w:pos="4500"/>
              </w:tabs>
            </w:pPr>
            <w:r w:rsidRPr="00B2681C">
              <w:t>BC Hydro</w:t>
            </w:r>
          </w:p>
        </w:tc>
        <w:tc>
          <w:tcPr>
            <w:tcW w:w="3780" w:type="dxa"/>
            <w:hideMark/>
          </w:tcPr>
          <w:p w14:paraId="5A128D5B" w14:textId="77777777" w:rsidR="00B2681C" w:rsidRPr="00B2681C" w:rsidRDefault="00B2681C" w:rsidP="00B2681C">
            <w:pPr>
              <w:tabs>
                <w:tab w:val="left" w:pos="4500"/>
              </w:tabs>
            </w:pPr>
            <w:r w:rsidRPr="00B2681C">
              <w:t>BC Hydro noted that the Requirement R15 uses the same language, and the associated R15 rationale in Appendix 1, clarifies that R15 was “in response to the directive from FERC Order No. 763, which raised concern that the standard failed to specify how soon an entity would need to implement corrections after a deficiency is identified by a PC assessment.” An argument can be made that having a CAP and a schedule for implementation does not meet the FERC Order, as the Standard still does not specify the timeline to implement corrections. Beyond the deadline for CAP development, there is no limitation as to how long its implementation can take.</w:t>
            </w:r>
          </w:p>
        </w:tc>
        <w:tc>
          <w:tcPr>
            <w:tcW w:w="3235" w:type="dxa"/>
          </w:tcPr>
          <w:p w14:paraId="3E4A07FF" w14:textId="77777777" w:rsidR="005952DD" w:rsidRDefault="005952DD" w:rsidP="00B2681C">
            <w:pPr>
              <w:tabs>
                <w:tab w:val="left" w:pos="4500"/>
              </w:tabs>
              <w:rPr>
                <w:color w:val="1964F6" w:themeColor="text2" w:themeTint="99"/>
              </w:rPr>
            </w:pPr>
            <w:r>
              <w:rPr>
                <w:color w:val="1964F6" w:themeColor="text2" w:themeTint="99"/>
              </w:rPr>
              <w:t xml:space="preserve">As FERC has </w:t>
            </w:r>
            <w:proofErr w:type="gramStart"/>
            <w:r>
              <w:rPr>
                <w:color w:val="1964F6" w:themeColor="text2" w:themeTint="99"/>
              </w:rPr>
              <w:t>approved</w:t>
            </w:r>
            <w:proofErr w:type="gramEnd"/>
            <w:r>
              <w:rPr>
                <w:color w:val="1964F6" w:themeColor="text2" w:themeTint="99"/>
              </w:rPr>
              <w:t xml:space="preserve"> the standard, we would recommend submitting a SAR to address this specific issue</w:t>
            </w:r>
          </w:p>
          <w:p w14:paraId="362AD63F" w14:textId="5BA81818" w:rsidR="00160022" w:rsidRPr="00DA1FDE" w:rsidRDefault="00160022" w:rsidP="00B2681C">
            <w:pPr>
              <w:tabs>
                <w:tab w:val="left" w:pos="4500"/>
              </w:tabs>
              <w:rPr>
                <w:color w:val="1964F6" w:themeColor="text2" w:themeTint="99"/>
              </w:rPr>
            </w:pPr>
            <w:r w:rsidRPr="00DA1FDE">
              <w:rPr>
                <w:color w:val="1964F6" w:themeColor="text2" w:themeTint="99"/>
              </w:rPr>
              <w:t xml:space="preserve">The DT agrees with the </w:t>
            </w:r>
            <w:r w:rsidR="00D0669F" w:rsidRPr="00DA1FDE">
              <w:rPr>
                <w:color w:val="1964F6" w:themeColor="text2" w:themeTint="99"/>
              </w:rPr>
              <w:t>need</w:t>
            </w:r>
            <w:r w:rsidRPr="00DA1FDE">
              <w:rPr>
                <w:color w:val="1964F6" w:themeColor="text2" w:themeTint="99"/>
              </w:rPr>
              <w:t xml:space="preserve"> for an accurate timeline but sees that the CAP timeline would satisfy that timeline and wouldn’t need to be called out in the Standard as the timeline to implement them can vary in complexity.</w:t>
            </w:r>
          </w:p>
          <w:p w14:paraId="418127BF" w14:textId="43E69DED" w:rsidR="00D0669F" w:rsidRPr="00796C3B" w:rsidRDefault="00D0669F" w:rsidP="00B2681C">
            <w:pPr>
              <w:tabs>
                <w:tab w:val="left" w:pos="4500"/>
              </w:tabs>
              <w:rPr>
                <w:color w:val="FF0000"/>
              </w:rPr>
            </w:pPr>
            <w:r w:rsidRPr="00DA1FDE">
              <w:rPr>
                <w:color w:val="1964F6" w:themeColor="text2" w:themeTint="99"/>
              </w:rPr>
              <w:t xml:space="preserve">FERC has approved the current NERC version of PRC-006 with the </w:t>
            </w:r>
            <w:proofErr w:type="gramStart"/>
            <w:r w:rsidRPr="00DA1FDE">
              <w:rPr>
                <w:color w:val="1964F6" w:themeColor="text2" w:themeTint="99"/>
              </w:rPr>
              <w:t>open ended</w:t>
            </w:r>
            <w:proofErr w:type="gramEnd"/>
            <w:r w:rsidRPr="00DA1FDE">
              <w:rPr>
                <w:color w:val="1964F6" w:themeColor="text2" w:themeTint="99"/>
              </w:rPr>
              <w:t xml:space="preserve"> timeline</w:t>
            </w:r>
          </w:p>
        </w:tc>
      </w:tr>
      <w:tr w:rsidR="00B2681C" w:rsidRPr="00B2681C" w14:paraId="0975458F" w14:textId="12DEADE5" w:rsidTr="00B2681C">
        <w:trPr>
          <w:trHeight w:val="2970"/>
        </w:trPr>
        <w:tc>
          <w:tcPr>
            <w:tcW w:w="1275" w:type="dxa"/>
            <w:noWrap/>
            <w:hideMark/>
          </w:tcPr>
          <w:p w14:paraId="7FF14972" w14:textId="77777777" w:rsidR="00B2681C" w:rsidRPr="00B2681C" w:rsidRDefault="00B2681C" w:rsidP="00B2681C">
            <w:pPr>
              <w:tabs>
                <w:tab w:val="left" w:pos="4500"/>
              </w:tabs>
            </w:pPr>
            <w:r w:rsidRPr="00B2681C">
              <w:t>Jennie Wike</w:t>
            </w:r>
          </w:p>
        </w:tc>
        <w:tc>
          <w:tcPr>
            <w:tcW w:w="1780" w:type="dxa"/>
            <w:hideMark/>
          </w:tcPr>
          <w:p w14:paraId="669BA7CD" w14:textId="77777777" w:rsidR="00B2681C" w:rsidRPr="00B2681C" w:rsidRDefault="00B2681C" w:rsidP="00B2681C">
            <w:pPr>
              <w:tabs>
                <w:tab w:val="left" w:pos="4500"/>
              </w:tabs>
            </w:pPr>
            <w:r w:rsidRPr="00B2681C">
              <w:t>Tacoma Power</w:t>
            </w:r>
          </w:p>
        </w:tc>
        <w:tc>
          <w:tcPr>
            <w:tcW w:w="3780" w:type="dxa"/>
            <w:hideMark/>
          </w:tcPr>
          <w:p w14:paraId="7C815A61" w14:textId="77777777" w:rsidR="00B2681C" w:rsidRPr="00B2681C" w:rsidRDefault="00B2681C" w:rsidP="00B2681C">
            <w:pPr>
              <w:tabs>
                <w:tab w:val="left" w:pos="4500"/>
              </w:tabs>
            </w:pPr>
            <w:r w:rsidRPr="00B2681C">
              <w:t>Yes. The language in M.D.B.15 needs to be adjusted to match the language in D.B.15. Within WECC, each planning coordinator “participates” rather than “conducts” a UFLS assessment.</w:t>
            </w:r>
            <w:r w:rsidRPr="00B2681C">
              <w:br/>
            </w:r>
            <w:r w:rsidRPr="00B2681C">
              <w:br/>
              <w:t xml:space="preserve">The requirements in D.B.12 lack clarity as to whether all PCs must participate in a study if any single PC identifies a deficiency in WECC plan. Revising D.B.12 as shown </w:t>
            </w:r>
            <w:r w:rsidRPr="00B2681C">
              <w:lastRenderedPageBreak/>
              <w:t>would make it clear that all entities must participate:</w:t>
            </w:r>
            <w:r w:rsidRPr="00B2681C">
              <w:br/>
            </w:r>
            <w:r w:rsidRPr="00B2681C">
              <w:br/>
              <w:t>Proposed D.B.12: If any Planning Coordinator identifies UFLS program deficiencies per D.B.11, each Planning Coordinator shall participate in and document a coordinated UFLS design assessment of the UFLS program to consider the identified deficiencies within two years of event actuation.</w:t>
            </w:r>
          </w:p>
        </w:tc>
        <w:tc>
          <w:tcPr>
            <w:tcW w:w="3235" w:type="dxa"/>
          </w:tcPr>
          <w:p w14:paraId="159455F8" w14:textId="700EB995" w:rsidR="00965B4B" w:rsidRDefault="00965B4B" w:rsidP="00B2681C">
            <w:pPr>
              <w:tabs>
                <w:tab w:val="left" w:pos="4500"/>
              </w:tabs>
              <w:rPr>
                <w:color w:val="1964F6" w:themeColor="text2" w:themeTint="99"/>
              </w:rPr>
            </w:pPr>
            <w:r>
              <w:rPr>
                <w:color w:val="1964F6" w:themeColor="text2" w:themeTint="99"/>
              </w:rPr>
              <w:lastRenderedPageBreak/>
              <w:t>The DT agrees with the change from “conducts” to “participates” and will make the change</w:t>
            </w:r>
          </w:p>
          <w:p w14:paraId="0171E37B" w14:textId="76D2F1D4" w:rsidR="00B2681C" w:rsidRDefault="00FC159B" w:rsidP="00B2681C">
            <w:pPr>
              <w:tabs>
                <w:tab w:val="left" w:pos="4500"/>
              </w:tabs>
              <w:rPr>
                <w:color w:val="1964F6" w:themeColor="text2" w:themeTint="99"/>
              </w:rPr>
            </w:pPr>
            <w:r>
              <w:rPr>
                <w:color w:val="1964F6" w:themeColor="text2" w:themeTint="99"/>
              </w:rPr>
              <w:t xml:space="preserve">The language in D.B.12 is aligned with the language in the NERC </w:t>
            </w:r>
            <w:proofErr w:type="gramStart"/>
            <w:r>
              <w:rPr>
                <w:color w:val="1964F6" w:themeColor="text2" w:themeTint="99"/>
              </w:rPr>
              <w:t>R12</w:t>
            </w:r>
            <w:proofErr w:type="gramEnd"/>
            <w:r>
              <w:rPr>
                <w:color w:val="1964F6" w:themeColor="text2" w:themeTint="99"/>
              </w:rPr>
              <w:t xml:space="preserve"> and the DT feels that additional clarity should come from the NERC level.</w:t>
            </w:r>
          </w:p>
          <w:p w14:paraId="1478DCA9" w14:textId="77777777" w:rsidR="008A5C1E" w:rsidRDefault="008A5C1E" w:rsidP="00B2681C">
            <w:pPr>
              <w:tabs>
                <w:tab w:val="left" w:pos="4500"/>
              </w:tabs>
              <w:rPr>
                <w:color w:val="1964F6" w:themeColor="text2" w:themeTint="99"/>
              </w:rPr>
            </w:pPr>
            <w:r>
              <w:rPr>
                <w:color w:val="1964F6" w:themeColor="text2" w:themeTint="99"/>
              </w:rPr>
              <w:t xml:space="preserve">The DT believe that PCs that need additional information </w:t>
            </w:r>
            <w:r>
              <w:rPr>
                <w:color w:val="1964F6" w:themeColor="text2" w:themeTint="99"/>
              </w:rPr>
              <w:lastRenderedPageBreak/>
              <w:t>would be able to use NERC R7 of the Standard to request all data necessary to complete their studies</w:t>
            </w:r>
          </w:p>
          <w:p w14:paraId="03C1E610" w14:textId="1E95E084" w:rsidR="00965B4B" w:rsidRPr="00B2681C" w:rsidRDefault="00965B4B" w:rsidP="00B2681C">
            <w:pPr>
              <w:tabs>
                <w:tab w:val="left" w:pos="4500"/>
              </w:tabs>
              <w:rPr>
                <w:color w:val="1964F6" w:themeColor="text2" w:themeTint="99"/>
              </w:rPr>
            </w:pPr>
          </w:p>
        </w:tc>
      </w:tr>
    </w:tbl>
    <w:p w14:paraId="75F851A4" w14:textId="49FD159D" w:rsidR="0022326A" w:rsidRPr="0022326A" w:rsidRDefault="0022326A" w:rsidP="0022326A">
      <w:pPr>
        <w:tabs>
          <w:tab w:val="left" w:pos="4500"/>
        </w:tabs>
      </w:pPr>
      <w:r>
        <w:lastRenderedPageBreak/>
        <w:tab/>
      </w:r>
    </w:p>
    <w:sectPr w:rsidR="0022326A" w:rsidRPr="0022326A" w:rsidSect="00FF1C60">
      <w:headerReference w:type="even" r:id="rId7"/>
      <w:headerReference w:type="default"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984F7" w14:textId="77777777" w:rsidR="006A3F5F" w:rsidRDefault="006A3F5F" w:rsidP="003913CA">
      <w:pPr>
        <w:spacing w:before="0" w:after="0" w:line="240" w:lineRule="auto"/>
      </w:pPr>
      <w:r>
        <w:separator/>
      </w:r>
    </w:p>
  </w:endnote>
  <w:endnote w:type="continuationSeparator" w:id="0">
    <w:p w14:paraId="547D5A39" w14:textId="77777777" w:rsidR="006A3F5F" w:rsidRDefault="006A3F5F" w:rsidP="003913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F325" w14:textId="483A9FF2" w:rsidR="003913CA" w:rsidRDefault="00FF1C60" w:rsidP="00EF0D45">
    <w:pPr>
      <w:pStyle w:val="Footer"/>
      <w:tabs>
        <w:tab w:val="clear" w:pos="4680"/>
        <w:tab w:val="clear" w:pos="9360"/>
        <w:tab w:val="right" w:pos="10080"/>
      </w:tabs>
      <w:ind w:left="900"/>
    </w:pPr>
    <w:r w:rsidRPr="0055235C">
      <w:rPr>
        <w:noProof/>
      </w:rPr>
      <w:drawing>
        <wp:anchor distT="0" distB="0" distL="114300" distR="114300" simplePos="0" relativeHeight="251665920" behindDoc="0" locked="0" layoutInCell="1" allowOverlap="1" wp14:anchorId="7A5501EA" wp14:editId="2A376F09">
          <wp:simplePos x="0" y="0"/>
          <wp:positionH relativeFrom="margin">
            <wp:posOffset>0</wp:posOffset>
          </wp:positionH>
          <wp:positionV relativeFrom="paragraph">
            <wp:posOffset>-45720</wp:posOffset>
          </wp:positionV>
          <wp:extent cx="393192" cy="256032"/>
          <wp:effectExtent l="0" t="0" r="6985" b="0"/>
          <wp:wrapNone/>
          <wp:docPr id="1098500069" name="Graphic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18003" name="Graphic 4">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3192" cy="256032"/>
                  </a:xfrm>
                  <a:prstGeom prst="rect">
                    <a:avLst/>
                  </a:prstGeom>
                </pic:spPr>
              </pic:pic>
            </a:graphicData>
          </a:graphic>
          <wp14:sizeRelH relativeFrom="margin">
            <wp14:pctWidth>0</wp14:pctWidth>
          </wp14:sizeRelH>
          <wp14:sizeRelV relativeFrom="margin">
            <wp14:pctHeight>0</wp14:pctHeight>
          </wp14:sizeRelV>
        </wp:anchor>
      </w:drawing>
    </w:r>
    <w:r w:rsidR="00B2681C">
      <w:rPr>
        <w:rFonts w:asciiTheme="minorHAnsi" w:hAnsiTheme="minorHAnsi"/>
        <w:bCs/>
        <w:smallCaps/>
        <w:noProof/>
        <w:color w:val="04286D" w:themeColor="text2"/>
        <w:spacing w:val="15"/>
        <w:szCs w:val="20"/>
        <w:lang w:bidi="ar-SA"/>
      </w:rPr>
      <w:t>WECC-0157 Response to comments from comment period 1</w:t>
    </w:r>
    <w:r w:rsidR="003913CA">
      <w:tab/>
    </w:r>
    <w:r w:rsidR="008F51FC">
      <w:fldChar w:fldCharType="begin"/>
    </w:r>
    <w:r w:rsidR="008F51FC">
      <w:instrText xml:space="preserve"> PAGE  \* Arabic  \* MERGEFORMAT </w:instrText>
    </w:r>
    <w:r w:rsidR="008F51FC">
      <w:fldChar w:fldCharType="separate"/>
    </w:r>
    <w:r w:rsidR="008F51FC">
      <w:rPr>
        <w:noProof/>
      </w:rPr>
      <w:t>2</w:t>
    </w:r>
    <w:r w:rsidR="008F51F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7569" w14:textId="77777777" w:rsidR="00FF1C60" w:rsidRPr="00970008" w:rsidRDefault="00970008" w:rsidP="00970008">
    <w:pPr>
      <w:pStyle w:val="FooterFirstPage"/>
    </w:pPr>
    <w:r w:rsidRPr="00970008">
      <w:t>Electric Reliability and Security For the West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C5D8" w14:textId="77777777" w:rsidR="006A3F5F" w:rsidRDefault="006A3F5F" w:rsidP="003913CA">
      <w:pPr>
        <w:spacing w:before="0" w:after="0" w:line="240" w:lineRule="auto"/>
      </w:pPr>
      <w:r>
        <w:separator/>
      </w:r>
    </w:p>
  </w:footnote>
  <w:footnote w:type="continuationSeparator" w:id="0">
    <w:p w14:paraId="2872D5C7" w14:textId="77777777" w:rsidR="006A3F5F" w:rsidRDefault="006A3F5F" w:rsidP="003913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29E3" w14:textId="77777777" w:rsidR="00396709" w:rsidRDefault="00511BEA">
    <w:pPr>
      <w:pStyle w:val="Header"/>
    </w:pPr>
    <w:r>
      <w:rPr>
        <w:noProof/>
        <w14:ligatures w14:val="standardContextual"/>
      </w:rPr>
      <mc:AlternateContent>
        <mc:Choice Requires="wps">
          <w:drawing>
            <wp:anchor distT="0" distB="0" distL="0" distR="0" simplePos="0" relativeHeight="251685376" behindDoc="0" locked="0" layoutInCell="1" allowOverlap="1" wp14:anchorId="415226FE" wp14:editId="07AEC5AE">
              <wp:simplePos x="635" y="635"/>
              <wp:positionH relativeFrom="page">
                <wp:align>center</wp:align>
              </wp:positionH>
              <wp:positionV relativeFrom="page">
                <wp:align>top</wp:align>
              </wp:positionV>
              <wp:extent cx="1082040" cy="445135"/>
              <wp:effectExtent l="0" t="0" r="3810" b="12065"/>
              <wp:wrapNone/>
              <wp:docPr id="316892156" name="Text Box 2"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445135"/>
                      </a:xfrm>
                      <a:prstGeom prst="rect">
                        <a:avLst/>
                      </a:prstGeom>
                      <a:noFill/>
                      <a:ln>
                        <a:noFill/>
                      </a:ln>
                    </wps:spPr>
                    <wps:txbx>
                      <w:txbxContent>
                        <w:p w14:paraId="5FA12093" w14:textId="77777777" w:rsidR="00511BEA" w:rsidRPr="00511BEA" w:rsidRDefault="00511BEA" w:rsidP="00511BEA">
                          <w:pPr>
                            <w:spacing w:after="0"/>
                            <w:rPr>
                              <w:rFonts w:ascii="Calibri" w:eastAsia="Calibri" w:hAnsi="Calibri" w:cs="Calibri"/>
                              <w:noProof/>
                              <w:color w:val="000000"/>
                              <w:sz w:val="20"/>
                              <w:szCs w:val="20"/>
                            </w:rPr>
                          </w:pPr>
                          <w:r w:rsidRPr="00511BEA">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226FE" id="_x0000_t202" coordsize="21600,21600" o:spt="202" path="m,l,21600r21600,l21600,xe">
              <v:stroke joinstyle="miter"/>
              <v:path gradientshapeok="t" o:connecttype="rect"/>
            </v:shapetype>
            <v:shape id="Text Box 2" o:spid="_x0000_s1026" type="#_x0000_t202" alt="&lt;Limited-Disclosure&gt;" style="position:absolute;margin-left:0;margin-top:0;width:85.2pt;height:35.05pt;z-index:251685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" filled="f" stroked="f">
              <v:textbox style="mso-fit-shape-to-text:t" inset="0,15pt,0,0">
                <w:txbxContent>
                  <w:p w14:paraId="5FA12093" w14:textId="77777777" w:rsidR="00511BEA" w:rsidRPr="00511BEA" w:rsidRDefault="00511BEA" w:rsidP="00511BEA">
                    <w:pPr>
                      <w:spacing w:after="0"/>
                      <w:rPr>
                        <w:rFonts w:ascii="Calibri" w:eastAsia="Calibri" w:hAnsi="Calibri" w:cs="Calibri"/>
                        <w:noProof/>
                        <w:color w:val="000000"/>
                        <w:sz w:val="20"/>
                        <w:szCs w:val="20"/>
                      </w:rPr>
                    </w:pPr>
                    <w:r w:rsidRPr="00511BEA">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9D59" w14:textId="77777777" w:rsidR="006C7D9D" w:rsidRDefault="00511BEA">
    <w:pPr>
      <w:pStyle w:val="Header"/>
    </w:pPr>
    <w:r>
      <w:rPr>
        <w:noProof/>
        <w14:ligatures w14:val="standardContextual"/>
      </w:rPr>
      <mc:AlternateContent>
        <mc:Choice Requires="wps">
          <w:drawing>
            <wp:anchor distT="0" distB="0" distL="0" distR="0" simplePos="0" relativeHeight="251686400" behindDoc="0" locked="0" layoutInCell="1" allowOverlap="1" wp14:anchorId="56E24ACC" wp14:editId="425C62DB">
              <wp:simplePos x="635" y="635"/>
              <wp:positionH relativeFrom="page">
                <wp:align>center</wp:align>
              </wp:positionH>
              <wp:positionV relativeFrom="page">
                <wp:align>top</wp:align>
              </wp:positionV>
              <wp:extent cx="1082040" cy="445135"/>
              <wp:effectExtent l="0" t="0" r="3810" b="12065"/>
              <wp:wrapNone/>
              <wp:docPr id="1493235616" name="Text Box 3"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445135"/>
                      </a:xfrm>
                      <a:prstGeom prst="rect">
                        <a:avLst/>
                      </a:prstGeom>
                      <a:noFill/>
                      <a:ln>
                        <a:noFill/>
                      </a:ln>
                    </wps:spPr>
                    <wps:txbx>
                      <w:txbxContent>
                        <w:p w14:paraId="114976AB" w14:textId="77777777" w:rsidR="00511BEA" w:rsidRPr="00511BEA" w:rsidRDefault="00511BEA" w:rsidP="00511BEA">
                          <w:pPr>
                            <w:spacing w:after="0"/>
                            <w:rPr>
                              <w:rFonts w:ascii="Calibri" w:eastAsia="Calibri" w:hAnsi="Calibri" w:cs="Calibri"/>
                              <w:noProof/>
                              <w:color w:val="000000"/>
                              <w:sz w:val="20"/>
                              <w:szCs w:val="20"/>
                            </w:rPr>
                          </w:pPr>
                          <w:r w:rsidRPr="00511BEA">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E24ACC" id="_x0000_t202" coordsize="21600,21600" o:spt="202" path="m,l,21600r21600,l21600,xe">
              <v:stroke joinstyle="miter"/>
              <v:path gradientshapeok="t" o:connecttype="rect"/>
            </v:shapetype>
            <v:shape id="Text Box 3" o:spid="_x0000_s1027" type="#_x0000_t202" alt="&lt;Limited-Disclosure&gt;" style="position:absolute;margin-left:0;margin-top:0;width:85.2pt;height:35.05pt;z-index:2516864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" filled="f" stroked="f">
              <v:textbox style="mso-fit-shape-to-text:t" inset="0,15pt,0,0">
                <w:txbxContent>
                  <w:p w14:paraId="114976AB" w14:textId="77777777" w:rsidR="00511BEA" w:rsidRPr="00511BEA" w:rsidRDefault="00511BEA" w:rsidP="00511BEA">
                    <w:pPr>
                      <w:spacing w:after="0"/>
                      <w:rPr>
                        <w:rFonts w:ascii="Calibri" w:eastAsia="Calibri" w:hAnsi="Calibri" w:cs="Calibri"/>
                        <w:noProof/>
                        <w:color w:val="000000"/>
                        <w:sz w:val="20"/>
                        <w:szCs w:val="20"/>
                      </w:rPr>
                    </w:pPr>
                    <w:r w:rsidRPr="00511BEA">
                      <w:rPr>
                        <w:rFonts w:ascii="Calibri" w:eastAsia="Calibri" w:hAnsi="Calibri" w:cs="Calibri"/>
                        <w:noProof/>
                        <w:color w:val="000000"/>
                        <w:sz w:val="20"/>
                        <w:szCs w:val="20"/>
                      </w:rPr>
                      <w:t>&lt;Limited-Disclosure&gt;</w:t>
                    </w:r>
                  </w:p>
                </w:txbxContent>
              </v:textbox>
              <w10:wrap anchorx="page" anchory="page"/>
            </v:shape>
          </w:pict>
        </mc:Fallback>
      </mc:AlternateContent>
    </w:r>
    <w:r w:rsidR="00E26B22">
      <w:rPr>
        <w:noProof/>
      </w:rPr>
      <mc:AlternateContent>
        <mc:Choice Requires="wps">
          <w:drawing>
            <wp:anchor distT="0" distB="0" distL="114300" distR="114300" simplePos="0" relativeHeight="251668992" behindDoc="0" locked="0" layoutInCell="1" allowOverlap="1" wp14:anchorId="6D4930DD" wp14:editId="2BE48F2A">
              <wp:simplePos x="0" y="0"/>
              <wp:positionH relativeFrom="margin">
                <wp:posOffset>0</wp:posOffset>
              </wp:positionH>
              <wp:positionV relativeFrom="page">
                <wp:posOffset>731520</wp:posOffset>
              </wp:positionV>
              <wp:extent cx="6400800" cy="0"/>
              <wp:effectExtent l="0" t="0" r="0" b="0"/>
              <wp:wrapNone/>
              <wp:docPr id="1295312648" name="Straight Connector 3" descr="yellow 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DC74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07758" id="Straight Connector 3" o:spid="_x0000_s1026" alt="yellow horizontal line" style="position:absolute;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57.6pt" to="7in,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" strokecolor="#fdc749" strokeweight="1.5pt">
              <v:stroke joinstyle="miter"/>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9B82" w14:textId="77777777" w:rsidR="002F2C73" w:rsidRDefault="00511BEA">
    <w:pPr>
      <w:pStyle w:val="Header"/>
    </w:pPr>
    <w:r>
      <w:rPr>
        <w:noProof/>
        <w14:ligatures w14:val="standardContextual"/>
      </w:rPr>
      <mc:AlternateContent>
        <mc:Choice Requires="wps">
          <w:drawing>
            <wp:anchor distT="0" distB="0" distL="0" distR="0" simplePos="0" relativeHeight="251684352" behindDoc="0" locked="0" layoutInCell="1" allowOverlap="1" wp14:anchorId="2BAB7E05" wp14:editId="6D0E3FCF">
              <wp:simplePos x="635" y="635"/>
              <wp:positionH relativeFrom="page">
                <wp:align>center</wp:align>
              </wp:positionH>
              <wp:positionV relativeFrom="page">
                <wp:align>top</wp:align>
              </wp:positionV>
              <wp:extent cx="1082040" cy="445135"/>
              <wp:effectExtent l="0" t="0" r="3810" b="12065"/>
              <wp:wrapNone/>
              <wp:docPr id="705344741" name="Text Box 1"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445135"/>
                      </a:xfrm>
                      <a:prstGeom prst="rect">
                        <a:avLst/>
                      </a:prstGeom>
                      <a:noFill/>
                      <a:ln>
                        <a:noFill/>
                      </a:ln>
                    </wps:spPr>
                    <wps:txbx>
                      <w:txbxContent>
                        <w:p w14:paraId="02F0D7F4" w14:textId="77777777" w:rsidR="00511BEA" w:rsidRPr="00511BEA" w:rsidRDefault="00511BEA" w:rsidP="00511BEA">
                          <w:pPr>
                            <w:spacing w:after="0"/>
                            <w:rPr>
                              <w:rFonts w:ascii="Calibri" w:eastAsia="Calibri" w:hAnsi="Calibri" w:cs="Calibri"/>
                              <w:noProof/>
                              <w:color w:val="000000"/>
                              <w:sz w:val="20"/>
                              <w:szCs w:val="20"/>
                            </w:rPr>
                          </w:pPr>
                          <w:r w:rsidRPr="00511BEA">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B7E05" id="_x0000_t202" coordsize="21600,21600" o:spt="202" path="m,l,21600r21600,l21600,xe">
              <v:stroke joinstyle="miter"/>
              <v:path gradientshapeok="t" o:connecttype="rect"/>
            </v:shapetype>
            <v:shape id="Text Box 1" o:spid="_x0000_s1028" type="#_x0000_t202" alt="&lt;Limited-Disclosure&gt;" style="position:absolute;margin-left:0;margin-top:0;width:85.2pt;height:35.05pt;z-index:251684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" filled="f" stroked="f">
              <v:textbox style="mso-fit-shape-to-text:t" inset="0,15pt,0,0">
                <w:txbxContent>
                  <w:p w14:paraId="02F0D7F4" w14:textId="77777777" w:rsidR="00511BEA" w:rsidRPr="00511BEA" w:rsidRDefault="00511BEA" w:rsidP="00511BEA">
                    <w:pPr>
                      <w:spacing w:after="0"/>
                      <w:rPr>
                        <w:rFonts w:ascii="Calibri" w:eastAsia="Calibri" w:hAnsi="Calibri" w:cs="Calibri"/>
                        <w:noProof/>
                        <w:color w:val="000000"/>
                        <w:sz w:val="20"/>
                        <w:szCs w:val="20"/>
                      </w:rPr>
                    </w:pPr>
                    <w:r w:rsidRPr="00511BEA">
                      <w:rPr>
                        <w:rFonts w:ascii="Calibri" w:eastAsia="Calibri" w:hAnsi="Calibri" w:cs="Calibri"/>
                        <w:noProof/>
                        <w:color w:val="000000"/>
                        <w:sz w:val="20"/>
                        <w:szCs w:val="20"/>
                      </w:rPr>
                      <w:t>&lt;Limited-Disclosure&gt;</w:t>
                    </w:r>
                  </w:p>
                </w:txbxContent>
              </v:textbox>
              <w10:wrap anchorx="page" anchory="page"/>
            </v:shape>
          </w:pict>
        </mc:Fallback>
      </mc:AlternateContent>
    </w:r>
    <w:r w:rsidR="002F2C73" w:rsidRPr="00BF716C">
      <w:rPr>
        <w:noProof/>
      </w:rPr>
      <mc:AlternateContent>
        <mc:Choice Requires="wps">
          <w:drawing>
            <wp:anchor distT="0" distB="0" distL="114300" distR="114300" simplePos="0" relativeHeight="251683328" behindDoc="0" locked="1" layoutInCell="1" allowOverlap="1" wp14:anchorId="56B2D8AA" wp14:editId="262EE453">
              <wp:simplePos x="0" y="0"/>
              <wp:positionH relativeFrom="margin">
                <wp:posOffset>0</wp:posOffset>
              </wp:positionH>
              <wp:positionV relativeFrom="page">
                <wp:posOffset>914400</wp:posOffset>
              </wp:positionV>
              <wp:extent cx="6400800" cy="0"/>
              <wp:effectExtent l="0" t="0" r="0" b="0"/>
              <wp:wrapNone/>
              <wp:docPr id="1302763602" name="Straight Connector 3" descr="yellow 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accent2"/>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A7472" id="Straight Connector 3" o:spid="_x0000_s1026" alt="yellow horizontal line" style="position:absolute;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in" to="7in,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" strokecolor="#ffc547 [3205]" strokeweight="1.5pt">
              <v:stroke joinstyle="miter"/>
              <w10:wrap anchorx="margin" anchory="page"/>
              <w10:anchorlock/>
            </v:line>
          </w:pict>
        </mc:Fallback>
      </mc:AlternateContent>
    </w:r>
    <w:r w:rsidR="002F2C73" w:rsidRPr="00BF716C">
      <w:rPr>
        <w:noProof/>
      </w:rPr>
      <w:drawing>
        <wp:anchor distT="0" distB="0" distL="114300" distR="114300" simplePos="0" relativeHeight="251682304" behindDoc="1" locked="0" layoutInCell="1" allowOverlap="1" wp14:anchorId="6FFA1393" wp14:editId="67CDDCEB">
          <wp:simplePos x="0" y="0"/>
          <wp:positionH relativeFrom="margin">
            <wp:posOffset>0</wp:posOffset>
          </wp:positionH>
          <wp:positionV relativeFrom="page">
            <wp:posOffset>457200</wp:posOffset>
          </wp:positionV>
          <wp:extent cx="1325880" cy="402336"/>
          <wp:effectExtent l="0" t="0" r="7620" b="0"/>
          <wp:wrapNone/>
          <wp:docPr id="871697772" name="Graphic 1" descr="A blue and yellow triangle and triangle with a blue and yellow triangle and a blue and yellow triangle with a blue and white triangle and a blue and yellow triangle with a blue and yellow triangle and a&#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97772" name="Graphic 1" descr="A blue and yellow triangle and triangle with a blue and yellow triangle and a blue and yellow triangle with a blue and white triangle and a blue and yellow triangle with a blue and yellow triangle and a&#10;&#10;AI-generated content may be incorrect.">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5880" cy="40233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5F"/>
    <w:rsid w:val="00006E23"/>
    <w:rsid w:val="00065399"/>
    <w:rsid w:val="000C6DCF"/>
    <w:rsid w:val="001575C1"/>
    <w:rsid w:val="00160022"/>
    <w:rsid w:val="00187291"/>
    <w:rsid w:val="001A115B"/>
    <w:rsid w:val="001E122B"/>
    <w:rsid w:val="0022326A"/>
    <w:rsid w:val="002825CD"/>
    <w:rsid w:val="002E6496"/>
    <w:rsid w:val="002F2C73"/>
    <w:rsid w:val="003028EE"/>
    <w:rsid w:val="00313D8D"/>
    <w:rsid w:val="00331000"/>
    <w:rsid w:val="003913CA"/>
    <w:rsid w:val="00396709"/>
    <w:rsid w:val="00407B87"/>
    <w:rsid w:val="0044666A"/>
    <w:rsid w:val="00450386"/>
    <w:rsid w:val="00474929"/>
    <w:rsid w:val="004E71F3"/>
    <w:rsid w:val="00507390"/>
    <w:rsid w:val="00510EC3"/>
    <w:rsid w:val="00511BEA"/>
    <w:rsid w:val="00526D91"/>
    <w:rsid w:val="005645E6"/>
    <w:rsid w:val="00575436"/>
    <w:rsid w:val="005952DD"/>
    <w:rsid w:val="005E4B87"/>
    <w:rsid w:val="00600079"/>
    <w:rsid w:val="0064133E"/>
    <w:rsid w:val="006A3F5F"/>
    <w:rsid w:val="006C7D9D"/>
    <w:rsid w:val="00793A26"/>
    <w:rsid w:val="00796C3B"/>
    <w:rsid w:val="008A5C1E"/>
    <w:rsid w:val="008E3C3F"/>
    <w:rsid w:val="008F51FC"/>
    <w:rsid w:val="00914C3B"/>
    <w:rsid w:val="00931684"/>
    <w:rsid w:val="00965B4B"/>
    <w:rsid w:val="00970008"/>
    <w:rsid w:val="00975DE2"/>
    <w:rsid w:val="009C647F"/>
    <w:rsid w:val="009D230A"/>
    <w:rsid w:val="009E1275"/>
    <w:rsid w:val="00A070E3"/>
    <w:rsid w:val="00A21724"/>
    <w:rsid w:val="00A67019"/>
    <w:rsid w:val="00A70CB3"/>
    <w:rsid w:val="00A75C94"/>
    <w:rsid w:val="00A86C66"/>
    <w:rsid w:val="00AA34DF"/>
    <w:rsid w:val="00B01C29"/>
    <w:rsid w:val="00B135F1"/>
    <w:rsid w:val="00B2681C"/>
    <w:rsid w:val="00B555D2"/>
    <w:rsid w:val="00B66C29"/>
    <w:rsid w:val="00B742BC"/>
    <w:rsid w:val="00B91C2E"/>
    <w:rsid w:val="00BA6323"/>
    <w:rsid w:val="00BF716C"/>
    <w:rsid w:val="00C2514B"/>
    <w:rsid w:val="00C36A7D"/>
    <w:rsid w:val="00C63FFB"/>
    <w:rsid w:val="00CE3DDA"/>
    <w:rsid w:val="00D0669F"/>
    <w:rsid w:val="00D44B20"/>
    <w:rsid w:val="00D9479C"/>
    <w:rsid w:val="00DA1FDE"/>
    <w:rsid w:val="00E26B22"/>
    <w:rsid w:val="00E26E42"/>
    <w:rsid w:val="00E63238"/>
    <w:rsid w:val="00ED0374"/>
    <w:rsid w:val="00EF0D45"/>
    <w:rsid w:val="00EF2B52"/>
    <w:rsid w:val="00EF57BE"/>
    <w:rsid w:val="00F420C0"/>
    <w:rsid w:val="00F60D0B"/>
    <w:rsid w:val="00FC159B"/>
    <w:rsid w:val="00FF1C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BC41"/>
  <w15:chartTrackingRefBased/>
  <w15:docId w15:val="{3C4CF328-00C1-43C4-80B5-FE492853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29"/>
    <w:pPr>
      <w:spacing w:before="120" w:after="120" w:line="276" w:lineRule="auto"/>
    </w:pPr>
    <w:rPr>
      <w:rFonts w:ascii="Roboto" w:hAnsi="Roboto"/>
      <w:kern w:val="0"/>
      <w:sz w:val="22"/>
      <w:szCs w:val="22"/>
      <w14:ligatures w14:val="none"/>
    </w:rPr>
  </w:style>
  <w:style w:type="paragraph" w:styleId="Heading1">
    <w:name w:val="heading 1"/>
    <w:basedOn w:val="Normal"/>
    <w:next w:val="Normal"/>
    <w:link w:val="Heading1Char"/>
    <w:uiPriority w:val="1"/>
    <w:qFormat/>
    <w:rsid w:val="00BF716C"/>
    <w:pPr>
      <w:keepNext/>
      <w:outlineLvl w:val="0"/>
    </w:pPr>
    <w:rPr>
      <w:rFonts w:eastAsiaTheme="majorEastAsia" w:cstheme="majorBidi"/>
      <w:b/>
      <w:color w:val="04286D"/>
      <w:spacing w:val="15"/>
      <w:sz w:val="28"/>
      <w:szCs w:val="28"/>
    </w:rPr>
  </w:style>
  <w:style w:type="paragraph" w:styleId="Heading2">
    <w:name w:val="heading 2"/>
    <w:basedOn w:val="Normal"/>
    <w:next w:val="Normal"/>
    <w:link w:val="Heading2Char"/>
    <w:uiPriority w:val="9"/>
    <w:unhideWhenUsed/>
    <w:qFormat/>
    <w:rsid w:val="00510EC3"/>
    <w:pPr>
      <w:keepNext/>
      <w:keepLines/>
      <w:outlineLvl w:val="1"/>
    </w:pPr>
    <w:rPr>
      <w:rFonts w:eastAsiaTheme="majorEastAsia" w:cstheme="majorBidi"/>
      <w:color w:val="04286D" w:themeColor="text2"/>
      <w:spacing w:val="15"/>
      <w:sz w:val="28"/>
      <w:szCs w:val="28"/>
    </w:rPr>
  </w:style>
  <w:style w:type="paragraph" w:styleId="Heading3">
    <w:name w:val="heading 3"/>
    <w:basedOn w:val="Normal"/>
    <w:next w:val="Normal"/>
    <w:link w:val="Heading3Char"/>
    <w:uiPriority w:val="9"/>
    <w:unhideWhenUsed/>
    <w:qFormat/>
    <w:rsid w:val="00EF57BE"/>
    <w:pPr>
      <w:keepNext/>
      <w:keepLines/>
      <w:spacing w:before="160" w:after="80"/>
      <w:outlineLvl w:val="2"/>
    </w:pPr>
    <w:rPr>
      <w:rFonts w:eastAsiaTheme="majorEastAsia" w:cstheme="majorBidi"/>
      <w:color w:val="031D51" w:themeColor="accent1" w:themeShade="BF"/>
      <w:sz w:val="28"/>
      <w:szCs w:val="28"/>
    </w:rPr>
  </w:style>
  <w:style w:type="paragraph" w:styleId="Heading4">
    <w:name w:val="heading 4"/>
    <w:basedOn w:val="Normal"/>
    <w:next w:val="Normal"/>
    <w:link w:val="Heading4Char"/>
    <w:uiPriority w:val="9"/>
    <w:unhideWhenUsed/>
    <w:qFormat/>
    <w:rsid w:val="003913CA"/>
    <w:pPr>
      <w:keepNext/>
      <w:keepLines/>
      <w:outlineLvl w:val="3"/>
    </w:pPr>
    <w:rPr>
      <w:rFonts w:eastAsiaTheme="majorEastAsia" w:cstheme="majorBidi"/>
      <w:i/>
      <w:iCs/>
      <w:color w:val="031D51" w:themeColor="accent1" w:themeShade="BF"/>
      <w:spacing w:val="15"/>
    </w:rPr>
  </w:style>
  <w:style w:type="paragraph" w:styleId="Heading5">
    <w:name w:val="heading 5"/>
    <w:basedOn w:val="Normal"/>
    <w:next w:val="Normal"/>
    <w:link w:val="Heading5Char"/>
    <w:uiPriority w:val="9"/>
    <w:semiHidden/>
    <w:unhideWhenUsed/>
    <w:qFormat/>
    <w:rsid w:val="00EF57BE"/>
    <w:pPr>
      <w:keepNext/>
      <w:keepLines/>
      <w:spacing w:before="80" w:after="40"/>
      <w:outlineLvl w:val="4"/>
    </w:pPr>
    <w:rPr>
      <w:rFonts w:eastAsiaTheme="majorEastAsia" w:cstheme="majorBidi"/>
      <w:color w:val="031D51" w:themeColor="accent1" w:themeShade="BF"/>
    </w:rPr>
  </w:style>
  <w:style w:type="paragraph" w:styleId="Heading6">
    <w:name w:val="heading 6"/>
    <w:basedOn w:val="Normal"/>
    <w:next w:val="Normal"/>
    <w:link w:val="Heading6Char"/>
    <w:uiPriority w:val="9"/>
    <w:semiHidden/>
    <w:unhideWhenUsed/>
    <w:qFormat/>
    <w:rsid w:val="00EF5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716C"/>
    <w:rPr>
      <w:rFonts w:ascii="Roboto" w:eastAsiaTheme="majorEastAsia" w:hAnsi="Roboto" w:cstheme="majorBidi"/>
      <w:b/>
      <w:color w:val="04286D"/>
      <w:spacing w:val="15"/>
      <w:kern w:val="0"/>
      <w:sz w:val="28"/>
      <w:szCs w:val="28"/>
      <w14:ligatures w14:val="none"/>
    </w:rPr>
  </w:style>
  <w:style w:type="character" w:customStyle="1" w:styleId="Heading2Char">
    <w:name w:val="Heading 2 Char"/>
    <w:basedOn w:val="DefaultParagraphFont"/>
    <w:link w:val="Heading2"/>
    <w:uiPriority w:val="9"/>
    <w:rsid w:val="00510EC3"/>
    <w:rPr>
      <w:rFonts w:ascii="Roboto" w:eastAsiaTheme="majorEastAsia" w:hAnsi="Roboto" w:cstheme="majorBidi"/>
      <w:color w:val="04286D" w:themeColor="text2"/>
      <w:spacing w:val="15"/>
      <w:kern w:val="0"/>
      <w:sz w:val="28"/>
      <w:szCs w:val="28"/>
      <w14:ligatures w14:val="none"/>
    </w:rPr>
  </w:style>
  <w:style w:type="character" w:customStyle="1" w:styleId="Heading3Char">
    <w:name w:val="Heading 3 Char"/>
    <w:basedOn w:val="DefaultParagraphFont"/>
    <w:link w:val="Heading3"/>
    <w:uiPriority w:val="9"/>
    <w:rsid w:val="00EF57BE"/>
    <w:rPr>
      <w:rFonts w:eastAsiaTheme="majorEastAsia" w:cstheme="majorBidi"/>
      <w:color w:val="031D51" w:themeColor="accent1" w:themeShade="BF"/>
      <w:sz w:val="28"/>
      <w:szCs w:val="28"/>
    </w:rPr>
  </w:style>
  <w:style w:type="character" w:customStyle="1" w:styleId="Heading4Char">
    <w:name w:val="Heading 4 Char"/>
    <w:basedOn w:val="DefaultParagraphFont"/>
    <w:link w:val="Heading4"/>
    <w:uiPriority w:val="9"/>
    <w:rsid w:val="003913CA"/>
    <w:rPr>
      <w:rFonts w:ascii="Roboto" w:eastAsiaTheme="majorEastAsia" w:hAnsi="Roboto" w:cstheme="majorBidi"/>
      <w:i/>
      <w:iCs/>
      <w:color w:val="031D51" w:themeColor="accent1" w:themeShade="BF"/>
      <w:spacing w:val="15"/>
      <w:kern w:val="0"/>
      <w:sz w:val="22"/>
      <w:szCs w:val="22"/>
      <w14:ligatures w14:val="none"/>
    </w:rPr>
  </w:style>
  <w:style w:type="character" w:customStyle="1" w:styleId="Heading5Char">
    <w:name w:val="Heading 5 Char"/>
    <w:basedOn w:val="DefaultParagraphFont"/>
    <w:link w:val="Heading5"/>
    <w:uiPriority w:val="9"/>
    <w:semiHidden/>
    <w:rsid w:val="00EF57BE"/>
    <w:rPr>
      <w:rFonts w:eastAsiaTheme="majorEastAsia" w:cstheme="majorBidi"/>
      <w:color w:val="031D51" w:themeColor="accent1" w:themeShade="BF"/>
    </w:rPr>
  </w:style>
  <w:style w:type="character" w:customStyle="1" w:styleId="Heading6Char">
    <w:name w:val="Heading 6 Char"/>
    <w:basedOn w:val="DefaultParagraphFont"/>
    <w:link w:val="Heading6"/>
    <w:uiPriority w:val="9"/>
    <w:semiHidden/>
    <w:rsid w:val="00EF5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7BE"/>
    <w:rPr>
      <w:rFonts w:eastAsiaTheme="majorEastAsia" w:cstheme="majorBidi"/>
      <w:color w:val="272727" w:themeColor="text1" w:themeTint="D8"/>
    </w:rPr>
  </w:style>
  <w:style w:type="paragraph" w:styleId="Title">
    <w:name w:val="Title"/>
    <w:basedOn w:val="Normal"/>
    <w:next w:val="Normal"/>
    <w:link w:val="TitleChar"/>
    <w:uiPriority w:val="10"/>
    <w:qFormat/>
    <w:rsid w:val="008E3C3F"/>
    <w:pPr>
      <w:spacing w:before="360" w:after="0"/>
      <w:jc w:val="right"/>
    </w:pPr>
    <w:rPr>
      <w:rFonts w:eastAsiaTheme="majorEastAsia" w:cstheme="majorBidi"/>
      <w:b/>
      <w:color w:val="04286D"/>
      <w:spacing w:val="15"/>
      <w:kern w:val="28"/>
      <w:sz w:val="36"/>
      <w:szCs w:val="36"/>
    </w:rPr>
  </w:style>
  <w:style w:type="character" w:customStyle="1" w:styleId="TitleChar">
    <w:name w:val="Title Char"/>
    <w:basedOn w:val="DefaultParagraphFont"/>
    <w:link w:val="Title"/>
    <w:uiPriority w:val="10"/>
    <w:rsid w:val="008E3C3F"/>
    <w:rPr>
      <w:rFonts w:ascii="Roboto" w:eastAsiaTheme="majorEastAsia" w:hAnsi="Roboto" w:cstheme="majorBidi"/>
      <w:b/>
      <w:color w:val="04286D"/>
      <w:spacing w:val="15"/>
      <w:kern w:val="28"/>
      <w:sz w:val="36"/>
      <w:szCs w:val="36"/>
      <w14:ligatures w14:val="none"/>
    </w:rPr>
  </w:style>
  <w:style w:type="paragraph" w:styleId="Subtitle">
    <w:name w:val="Subtitle"/>
    <w:basedOn w:val="Normal"/>
    <w:next w:val="Normal"/>
    <w:link w:val="SubtitleChar"/>
    <w:uiPriority w:val="11"/>
    <w:qFormat/>
    <w:rsid w:val="009E1275"/>
    <w:pPr>
      <w:spacing w:before="0" w:after="0"/>
      <w:jc w:val="right"/>
    </w:pPr>
    <w:rPr>
      <w:rFonts w:eastAsiaTheme="majorEastAsia" w:cstheme="majorBidi"/>
      <w:color w:val="04286D" w:themeColor="text2"/>
      <w:spacing w:val="15"/>
      <w:sz w:val="24"/>
    </w:rPr>
  </w:style>
  <w:style w:type="character" w:customStyle="1" w:styleId="SubtitleChar">
    <w:name w:val="Subtitle Char"/>
    <w:basedOn w:val="DefaultParagraphFont"/>
    <w:link w:val="Subtitle"/>
    <w:uiPriority w:val="11"/>
    <w:rsid w:val="009E1275"/>
    <w:rPr>
      <w:rFonts w:ascii="Roboto" w:eastAsiaTheme="majorEastAsia" w:hAnsi="Roboto" w:cstheme="majorBidi"/>
      <w:color w:val="04286D" w:themeColor="text2"/>
      <w:spacing w:val="15"/>
      <w:kern w:val="0"/>
      <w:szCs w:val="22"/>
      <w14:ligatures w14:val="none"/>
    </w:rPr>
  </w:style>
  <w:style w:type="paragraph" w:styleId="Quote">
    <w:name w:val="Quote"/>
    <w:basedOn w:val="Normal"/>
    <w:next w:val="Normal"/>
    <w:link w:val="QuoteChar"/>
    <w:uiPriority w:val="29"/>
    <w:rsid w:val="00EF57BE"/>
    <w:pPr>
      <w:spacing w:before="160"/>
      <w:jc w:val="center"/>
    </w:pPr>
    <w:rPr>
      <w:i/>
      <w:iCs/>
      <w:color w:val="404040" w:themeColor="text1" w:themeTint="BF"/>
    </w:rPr>
  </w:style>
  <w:style w:type="character" w:customStyle="1" w:styleId="QuoteChar">
    <w:name w:val="Quote Char"/>
    <w:basedOn w:val="DefaultParagraphFont"/>
    <w:link w:val="Quote"/>
    <w:uiPriority w:val="29"/>
    <w:rsid w:val="00EF57BE"/>
    <w:rPr>
      <w:i/>
      <w:iCs/>
      <w:color w:val="404040" w:themeColor="text1" w:themeTint="BF"/>
    </w:rPr>
  </w:style>
  <w:style w:type="paragraph" w:styleId="ListParagraph">
    <w:name w:val="List Paragraph"/>
    <w:basedOn w:val="Normal"/>
    <w:uiPriority w:val="34"/>
    <w:qFormat/>
    <w:rsid w:val="00EF57BE"/>
    <w:pPr>
      <w:ind w:left="720"/>
      <w:contextualSpacing/>
    </w:pPr>
  </w:style>
  <w:style w:type="character" w:styleId="IntenseEmphasis">
    <w:name w:val="Intense Emphasis"/>
    <w:basedOn w:val="DefaultParagraphFont"/>
    <w:uiPriority w:val="21"/>
    <w:rsid w:val="00EF57BE"/>
    <w:rPr>
      <w:i/>
      <w:iCs/>
      <w:color w:val="031D51" w:themeColor="accent1" w:themeShade="BF"/>
    </w:rPr>
  </w:style>
  <w:style w:type="paragraph" w:styleId="IntenseQuote">
    <w:name w:val="Intense Quote"/>
    <w:basedOn w:val="Normal"/>
    <w:next w:val="Normal"/>
    <w:link w:val="IntenseQuoteChar"/>
    <w:uiPriority w:val="30"/>
    <w:rsid w:val="00EF57BE"/>
    <w:pPr>
      <w:pBdr>
        <w:top w:val="single" w:sz="4" w:space="10" w:color="031D51" w:themeColor="accent1" w:themeShade="BF"/>
        <w:bottom w:val="single" w:sz="4" w:space="10" w:color="031D51" w:themeColor="accent1" w:themeShade="BF"/>
      </w:pBdr>
      <w:spacing w:before="360" w:after="360"/>
      <w:ind w:left="864" w:right="864"/>
      <w:jc w:val="center"/>
    </w:pPr>
    <w:rPr>
      <w:i/>
      <w:iCs/>
      <w:color w:val="031D51" w:themeColor="accent1" w:themeShade="BF"/>
    </w:rPr>
  </w:style>
  <w:style w:type="character" w:customStyle="1" w:styleId="IntenseQuoteChar">
    <w:name w:val="Intense Quote Char"/>
    <w:basedOn w:val="DefaultParagraphFont"/>
    <w:link w:val="IntenseQuote"/>
    <w:uiPriority w:val="30"/>
    <w:rsid w:val="00EF57BE"/>
    <w:rPr>
      <w:i/>
      <w:iCs/>
      <w:color w:val="031D51" w:themeColor="accent1" w:themeShade="BF"/>
    </w:rPr>
  </w:style>
  <w:style w:type="character" w:styleId="IntenseReference">
    <w:name w:val="Intense Reference"/>
    <w:basedOn w:val="DefaultParagraphFont"/>
    <w:uiPriority w:val="32"/>
    <w:rsid w:val="00EF57BE"/>
    <w:rPr>
      <w:b/>
      <w:bCs/>
      <w:smallCaps/>
      <w:color w:val="031D51" w:themeColor="accent1" w:themeShade="BF"/>
      <w:spacing w:val="5"/>
    </w:rPr>
  </w:style>
  <w:style w:type="paragraph" w:styleId="Caption">
    <w:name w:val="caption"/>
    <w:basedOn w:val="Normal"/>
    <w:next w:val="Normal"/>
    <w:uiPriority w:val="35"/>
    <w:unhideWhenUsed/>
    <w:qFormat/>
    <w:rsid w:val="003913CA"/>
    <w:pPr>
      <w:spacing w:after="200" w:line="240" w:lineRule="auto"/>
      <w:jc w:val="center"/>
    </w:pPr>
    <w:rPr>
      <w:iCs/>
      <w:color w:val="04286D" w:themeColor="text2"/>
      <w:sz w:val="20"/>
      <w:szCs w:val="20"/>
    </w:rPr>
  </w:style>
  <w:style w:type="paragraph" w:styleId="Header">
    <w:name w:val="header"/>
    <w:basedOn w:val="Normal"/>
    <w:link w:val="HeaderChar"/>
    <w:uiPriority w:val="99"/>
    <w:unhideWhenUsed/>
    <w:rsid w:val="003913C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13CA"/>
    <w:rPr>
      <w:rFonts w:ascii="Roboto" w:hAnsi="Roboto"/>
      <w:kern w:val="0"/>
      <w:sz w:val="22"/>
      <w:szCs w:val="22"/>
      <w14:ligatures w14:val="none"/>
    </w:rPr>
  </w:style>
  <w:style w:type="paragraph" w:styleId="Footer">
    <w:name w:val="footer"/>
    <w:basedOn w:val="Normal"/>
    <w:link w:val="FooterChar"/>
    <w:uiPriority w:val="99"/>
    <w:unhideWhenUsed/>
    <w:qFormat/>
    <w:rsid w:val="003913C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13CA"/>
    <w:rPr>
      <w:rFonts w:ascii="Roboto" w:hAnsi="Roboto"/>
      <w:kern w:val="0"/>
      <w:sz w:val="22"/>
      <w:szCs w:val="22"/>
      <w14:ligatures w14:val="none"/>
    </w:rPr>
  </w:style>
  <w:style w:type="paragraph" w:customStyle="1" w:styleId="FooterFirstPage">
    <w:name w:val="Footer First Page"/>
    <w:link w:val="FooterFirstPageChar"/>
    <w:qFormat/>
    <w:rsid w:val="00970008"/>
    <w:pPr>
      <w:spacing w:after="0"/>
      <w:jc w:val="center"/>
    </w:pPr>
    <w:rPr>
      <w:rFonts w:ascii="Roboto" w:hAnsi="Roboto"/>
      <w:bCs/>
      <w:smallCaps/>
      <w:noProof/>
      <w:color w:val="04286D" w:themeColor="text2"/>
      <w:spacing w:val="15"/>
      <w:kern w:val="0"/>
      <w:sz w:val="22"/>
      <w:szCs w:val="20"/>
      <w:lang w:bidi="ar-SA"/>
      <w14:ligatures w14:val="none"/>
    </w:rPr>
  </w:style>
  <w:style w:type="character" w:customStyle="1" w:styleId="FooterFirstPageChar">
    <w:name w:val="Footer First Page Char"/>
    <w:basedOn w:val="DefaultParagraphFont"/>
    <w:link w:val="FooterFirstPage"/>
    <w:rsid w:val="00970008"/>
    <w:rPr>
      <w:rFonts w:ascii="Roboto" w:hAnsi="Roboto"/>
      <w:bCs/>
      <w:smallCaps/>
      <w:noProof/>
      <w:color w:val="04286D" w:themeColor="text2"/>
      <w:spacing w:val="15"/>
      <w:kern w:val="0"/>
      <w:sz w:val="22"/>
      <w:szCs w:val="20"/>
      <w:lang w:bidi="ar-SA"/>
      <w14:ligatures w14:val="none"/>
    </w:rPr>
  </w:style>
  <w:style w:type="table" w:customStyle="1" w:styleId="WECCTable">
    <w:name w:val="WECC Table"/>
    <w:basedOn w:val="TableNormal"/>
    <w:uiPriority w:val="99"/>
    <w:rsid w:val="00511BEA"/>
    <w:pPr>
      <w:spacing w:after="0" w:line="240" w:lineRule="auto"/>
    </w:pPr>
    <w:rPr>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Roboto" w:hAnsi="Roboto"/>
        <w:b/>
        <w:color w:val="FFFFFF" w:themeColor="background1"/>
        <w:sz w:val="22"/>
      </w:rPr>
      <w:tblPr/>
      <w:tcPr>
        <w:shd w:val="clear" w:color="auto" w:fill="04286D" w:themeFill="text2"/>
        <w:vAlign w:val="center"/>
      </w:tcPr>
    </w:tblStylePr>
    <w:tblStylePr w:type="band1Horz">
      <w:pPr>
        <w:wordWrap/>
        <w:spacing w:beforeLines="0" w:before="60" w:beforeAutospacing="0" w:afterLines="0" w:after="60" w:afterAutospacing="0" w:line="276" w:lineRule="auto"/>
        <w:contextualSpacing w:val="0"/>
      </w:pPr>
      <w:tblPr/>
      <w:tcPr>
        <w:shd w:val="clear" w:color="auto" w:fill="D9D9D9" w:themeFill="background2"/>
      </w:tcPr>
    </w:tblStylePr>
  </w:style>
  <w:style w:type="table" w:customStyle="1" w:styleId="WECCTableStyle">
    <w:name w:val="WECC Table Style"/>
    <w:basedOn w:val="ListTable3-Accent1"/>
    <w:uiPriority w:val="99"/>
    <w:rsid w:val="006A3F5F"/>
    <w:pPr>
      <w:spacing w:line="276"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Lucida Sans" w:hAnsi="Lucida Sans"/>
        <w:b/>
        <w:bCs/>
        <w:color w:val="FFFFFF" w:themeColor="background1"/>
        <w:sz w:val="20"/>
      </w:rPr>
      <w:tblPr/>
      <w:tcPr>
        <w:shd w:val="clear" w:color="auto" w:fill="04286D" w:themeFill="text2"/>
      </w:tcPr>
    </w:tblStylePr>
    <w:tblStylePr w:type="lastRow">
      <w:rPr>
        <w:rFonts w:ascii="Palatino Linotype" w:hAnsi="Palatino Linotype"/>
        <w:b w:val="0"/>
        <w:bCs/>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4286D" w:themeColor="accent1"/>
          <w:right w:val="single" w:sz="4" w:space="0" w:color="04286D" w:themeColor="accent1"/>
        </w:tcBorders>
      </w:tcPr>
    </w:tblStylePr>
    <w:tblStylePr w:type="band1Horz">
      <w:tblPr/>
      <w:tcPr>
        <w:tcBorders>
          <w:top w:val="single" w:sz="4" w:space="0" w:color="04286D" w:themeColor="accent1"/>
          <w:bottom w:val="single" w:sz="4" w:space="0" w:color="04286D" w:themeColor="accent1"/>
          <w:insideH w:val="nil"/>
        </w:tcBorders>
      </w:tcPr>
    </w:tblStylePr>
    <w:tblStylePr w:type="neCell">
      <w:tblPr/>
      <w:tcPr>
        <w:tcBorders>
          <w:left w:val="nil"/>
          <w:bottom w:val="nil"/>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tblPr/>
      <w:tcPr>
        <w:tcBorders>
          <w:top w:val="single" w:sz="4" w:space="0" w:color="auto"/>
          <w:left w:val="nil"/>
        </w:tcBorders>
      </w:tcPr>
    </w:tblStylePr>
    <w:tblStylePr w:type="swCell">
      <w:tblPr/>
      <w:tcPr>
        <w:tcBorders>
          <w:top w:val="single" w:sz="4" w:space="0" w:color="auto"/>
          <w:right w:val="nil"/>
        </w:tcBorders>
      </w:tcPr>
    </w:tblStylePr>
  </w:style>
  <w:style w:type="table" w:styleId="ListTable3-Accent1">
    <w:name w:val="List Table 3 Accent 1"/>
    <w:basedOn w:val="TableNormal"/>
    <w:uiPriority w:val="48"/>
    <w:rsid w:val="006A3F5F"/>
    <w:pPr>
      <w:spacing w:after="0" w:line="240" w:lineRule="auto"/>
    </w:pPr>
    <w:tblPr>
      <w:tblStyleRowBandSize w:val="1"/>
      <w:tblStyleColBandSize w:val="1"/>
      <w:tblBorders>
        <w:top w:val="single" w:sz="4" w:space="0" w:color="04286D" w:themeColor="accent1"/>
        <w:left w:val="single" w:sz="4" w:space="0" w:color="04286D" w:themeColor="accent1"/>
        <w:bottom w:val="single" w:sz="4" w:space="0" w:color="04286D" w:themeColor="accent1"/>
        <w:right w:val="single" w:sz="4" w:space="0" w:color="04286D" w:themeColor="accent1"/>
      </w:tblBorders>
    </w:tblPr>
    <w:tblStylePr w:type="firstRow">
      <w:rPr>
        <w:b/>
        <w:bCs/>
        <w:color w:val="FFFFFF" w:themeColor="background1"/>
      </w:rPr>
      <w:tblPr/>
      <w:tcPr>
        <w:shd w:val="clear" w:color="auto" w:fill="04286D" w:themeFill="accent1"/>
      </w:tcPr>
    </w:tblStylePr>
    <w:tblStylePr w:type="lastRow">
      <w:rPr>
        <w:b/>
        <w:bCs/>
      </w:rPr>
      <w:tblPr/>
      <w:tcPr>
        <w:tcBorders>
          <w:top w:val="double" w:sz="4" w:space="0" w:color="04286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286D" w:themeColor="accent1"/>
          <w:right w:val="single" w:sz="4" w:space="0" w:color="04286D" w:themeColor="accent1"/>
        </w:tcBorders>
      </w:tcPr>
    </w:tblStylePr>
    <w:tblStylePr w:type="band1Horz">
      <w:tblPr/>
      <w:tcPr>
        <w:tcBorders>
          <w:top w:val="single" w:sz="4" w:space="0" w:color="04286D" w:themeColor="accent1"/>
          <w:bottom w:val="single" w:sz="4" w:space="0" w:color="04286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286D" w:themeColor="accent1"/>
          <w:left w:val="nil"/>
        </w:tcBorders>
      </w:tcPr>
    </w:tblStylePr>
    <w:tblStylePr w:type="swCell">
      <w:tblPr/>
      <w:tcPr>
        <w:tcBorders>
          <w:top w:val="double" w:sz="4" w:space="0" w:color="04286D" w:themeColor="accent1"/>
          <w:right w:val="nil"/>
        </w:tcBorders>
      </w:tcPr>
    </w:tblStylePr>
  </w:style>
  <w:style w:type="character" w:styleId="Hyperlink">
    <w:name w:val="Hyperlink"/>
    <w:basedOn w:val="DefaultParagraphFont"/>
    <w:uiPriority w:val="99"/>
    <w:unhideWhenUsed/>
    <w:rsid w:val="00B742BC"/>
    <w:rPr>
      <w:color w:val="3377FF" w:themeColor="hyperlink"/>
      <w:u w:val="single"/>
    </w:rPr>
  </w:style>
  <w:style w:type="table" w:customStyle="1" w:styleId="WECCTable1">
    <w:name w:val="WECC Table1"/>
    <w:basedOn w:val="ListTable3-Accent1"/>
    <w:uiPriority w:val="99"/>
    <w:rsid w:val="00B91C2E"/>
    <w:pPr>
      <w:spacing w:line="276"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4286D" w:themeFill="accent1"/>
      </w:tcPr>
    </w:tblStylePr>
    <w:tblStylePr w:type="lastRow">
      <w:rPr>
        <w:b w:val="0"/>
        <w:bCs/>
      </w:rPr>
      <w:tblPr/>
      <w:tcPr>
        <w:tcBorders>
          <w:top w:val="double" w:sz="4" w:space="0" w:color="04286D"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4286D" w:themeColor="accent1"/>
          <w:right w:val="single" w:sz="4" w:space="0" w:color="04286D" w:themeColor="accent1"/>
        </w:tcBorders>
      </w:tcPr>
    </w:tblStylePr>
    <w:tblStylePr w:type="band1Horz">
      <w:tblPr/>
      <w:tcPr>
        <w:tcBorders>
          <w:top w:val="single" w:sz="4" w:space="0" w:color="04286D" w:themeColor="accent1"/>
          <w:bottom w:val="single" w:sz="4" w:space="0" w:color="04286D" w:themeColor="accent1"/>
          <w:insideH w:val="nil"/>
        </w:tcBorders>
      </w:tcPr>
    </w:tblStylePr>
    <w:tblStylePr w:type="neCell">
      <w:tblPr/>
      <w:tcPr>
        <w:tcBorders>
          <w:left w:val="nil"/>
          <w:bottom w:val="nil"/>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tblPr/>
      <w:tcPr>
        <w:tcBorders>
          <w:top w:val="double" w:sz="4" w:space="0" w:color="04286D" w:themeColor="accent1"/>
          <w:left w:val="nil"/>
        </w:tcBorders>
      </w:tcPr>
    </w:tblStylePr>
    <w:tblStylePr w:type="swCell">
      <w:tblPr/>
      <w:tcPr>
        <w:tcBorders>
          <w:top w:val="double" w:sz="4" w:space="0" w:color="04286D" w:themeColor="accent1"/>
          <w:right w:val="nil"/>
        </w:tcBorders>
      </w:tcPr>
    </w:tblStylePr>
  </w:style>
  <w:style w:type="table" w:styleId="TableGrid">
    <w:name w:val="Table Grid"/>
    <w:basedOn w:val="TableNormal"/>
    <w:uiPriority w:val="39"/>
    <w:rsid w:val="00B91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63393">
      <w:bodyDiv w:val="1"/>
      <w:marLeft w:val="0"/>
      <w:marRight w:val="0"/>
      <w:marTop w:val="0"/>
      <w:marBottom w:val="0"/>
      <w:divBdr>
        <w:top w:val="none" w:sz="0" w:space="0" w:color="auto"/>
        <w:left w:val="none" w:sz="0" w:space="0" w:color="auto"/>
        <w:bottom w:val="none" w:sz="0" w:space="0" w:color="auto"/>
        <w:right w:val="none" w:sz="0" w:space="0" w:color="auto"/>
      </w:divBdr>
    </w:div>
    <w:div w:id="1023745795">
      <w:bodyDiv w:val="1"/>
      <w:marLeft w:val="0"/>
      <w:marRight w:val="0"/>
      <w:marTop w:val="0"/>
      <w:marBottom w:val="0"/>
      <w:divBdr>
        <w:top w:val="none" w:sz="0" w:space="0" w:color="auto"/>
        <w:left w:val="none" w:sz="0" w:space="0" w:color="auto"/>
        <w:bottom w:val="none" w:sz="0" w:space="0" w:color="auto"/>
        <w:right w:val="none" w:sz="0" w:space="0" w:color="auto"/>
      </w:divBdr>
    </w:div>
    <w:div w:id="1362824208">
      <w:bodyDiv w:val="1"/>
      <w:marLeft w:val="0"/>
      <w:marRight w:val="0"/>
      <w:marTop w:val="0"/>
      <w:marBottom w:val="0"/>
      <w:divBdr>
        <w:top w:val="none" w:sz="0" w:space="0" w:color="auto"/>
        <w:left w:val="none" w:sz="0" w:space="0" w:color="auto"/>
        <w:bottom w:val="none" w:sz="0" w:space="0" w:color="auto"/>
        <w:right w:val="none" w:sz="0" w:space="0" w:color="auto"/>
      </w:divBdr>
    </w:div>
    <w:div w:id="16403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rane@wecc.org"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www.wecc.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wec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BasicDocument.dotx" TargetMode="External"/></Relationships>
</file>

<file path=word/theme/theme1.xml><?xml version="1.0" encoding="utf-8"?>
<a:theme xmlns:a="http://schemas.openxmlformats.org/drawingml/2006/main" name="WECC Refresh 2025">
  <a:themeElements>
    <a:clrScheme name="WECC Brand">
      <a:dk1>
        <a:sysClr val="windowText" lastClr="000000"/>
      </a:dk1>
      <a:lt1>
        <a:sysClr val="window" lastClr="FFFFFF"/>
      </a:lt1>
      <a:dk2>
        <a:srgbClr val="04286D"/>
      </a:dk2>
      <a:lt2>
        <a:srgbClr val="D9D9D9"/>
      </a:lt2>
      <a:accent1>
        <a:srgbClr val="04286D"/>
      </a:accent1>
      <a:accent2>
        <a:srgbClr val="FFC547"/>
      </a:accent2>
      <a:accent3>
        <a:srgbClr val="85AFFF"/>
      </a:accent3>
      <a:accent4>
        <a:srgbClr val="4DD16E"/>
      </a:accent4>
      <a:accent5>
        <a:srgbClr val="9A6D32"/>
      </a:accent5>
      <a:accent6>
        <a:srgbClr val="B84000"/>
      </a:accent6>
      <a:hlink>
        <a:srgbClr val="3377FF"/>
      </a:hlink>
      <a:folHlink>
        <a:srgbClr val="7D7D7D"/>
      </a:folHlink>
    </a:clrScheme>
    <a:fontScheme name="WECC Refresh 2025">
      <a:majorFont>
        <a:latin typeface="Roboto"/>
        <a:ea typeface=""/>
        <a:cs typeface="Roboto"/>
      </a:majorFont>
      <a:minorFont>
        <a:latin typeface="Roboto"/>
        <a:ea typeface=""/>
        <a:cs typeface="Robot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2f15df9-ad29-4b58-b8e0-d79a0bec1d83}"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BasicDocument</Template>
  <TotalTime>537</TotalTime>
  <Pages>11</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Crane, Donovan</dc:creator>
  <cp:keywords/>
  <dc:description/>
  <cp:lastModifiedBy>Crane, Donovan</cp:lastModifiedBy>
  <cp:revision>10</cp:revision>
  <dcterms:created xsi:type="dcterms:W3CDTF">2025-11-10T15:53:00Z</dcterms:created>
  <dcterms:modified xsi:type="dcterms:W3CDTF">2026-01-16T23:18:00Z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2a0ab4e5,12e363fc,5900f7a0</vt:lpwstr>
  </property>
  <property fmtid="{D5CDD505-2E9C-101B-9397-08002B2CF9AE}" pid="3" name="ClassificationContentMarkingHeaderFontProps">
    <vt:lpwstr>#000000,10,Calibri</vt:lpwstr>
  </property>
  <property fmtid="{D5CDD505-2E9C-101B-9397-08002B2CF9AE}" pid="4" name="ClassificationContentMarkingHeaderText">
    <vt:lpwstr>&lt;Limited-Disclosure&gt;</vt:lpwstr>
  </property>
</Properties>
</file>