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D4CB" w14:textId="06500EFB" w:rsidR="00323BC9" w:rsidRPr="009A4D48" w:rsidRDefault="00993152" w:rsidP="000571CD">
      <w:pPr>
        <w:pStyle w:val="Heading1"/>
      </w:pPr>
      <w:r>
        <w:t>Mapping Document</w:t>
      </w:r>
    </w:p>
    <w:p w14:paraId="370BA408" w14:textId="77777777" w:rsidR="00182441" w:rsidRDefault="00182441" w:rsidP="00E60569">
      <w:pPr>
        <w:rPr>
          <w:bCs/>
        </w:rPr>
      </w:pPr>
    </w:p>
    <w:tbl>
      <w:tblPr>
        <w:tblStyle w:val="WECCDefault"/>
        <w:tblW w:w="10165" w:type="dxa"/>
        <w:tblLook w:val="04A0" w:firstRow="1" w:lastRow="0" w:firstColumn="1" w:lastColumn="0" w:noHBand="0" w:noVBand="1"/>
      </w:tblPr>
      <w:tblGrid>
        <w:gridCol w:w="2517"/>
        <w:gridCol w:w="2518"/>
        <w:gridCol w:w="5130"/>
      </w:tblGrid>
      <w:tr w:rsidR="004A632F" w:rsidRPr="005E3B4E" w14:paraId="3D8F8061" w14:textId="77777777" w:rsidTr="004A6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17" w:type="dxa"/>
          </w:tcPr>
          <w:p w14:paraId="6F8F2DF6" w14:textId="77777777" w:rsidR="004A632F" w:rsidRPr="005E3B4E" w:rsidRDefault="004A632F" w:rsidP="00516EBB">
            <w:pPr>
              <w:jc w:val="center"/>
              <w:rPr>
                <w:b w:val="0"/>
                <w:b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3B4E">
              <w:rPr>
                <w:b w:val="0"/>
                <w:b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As-Proposed (New)</w:t>
            </w:r>
          </w:p>
        </w:tc>
        <w:tc>
          <w:tcPr>
            <w:tcW w:w="2518" w:type="dxa"/>
          </w:tcPr>
          <w:p w14:paraId="4D7E5002" w14:textId="5FD49722" w:rsidR="004A632F" w:rsidRPr="005E3B4E" w:rsidRDefault="004A632F" w:rsidP="00516EBB">
            <w:pPr>
              <w:jc w:val="center"/>
              <w:rPr>
                <w:b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3B4E">
              <w:rPr>
                <w:b w:val="0"/>
                <w:b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As-Approved (Old)</w:t>
            </w:r>
          </w:p>
        </w:tc>
        <w:tc>
          <w:tcPr>
            <w:tcW w:w="5130" w:type="dxa"/>
          </w:tcPr>
          <w:p w14:paraId="62E31AFE" w14:textId="0202EC01" w:rsidR="004A632F" w:rsidRPr="005E3B4E" w:rsidRDefault="004A632F" w:rsidP="004A632F">
            <w:pPr>
              <w:tabs>
                <w:tab w:val="center" w:pos="2673"/>
                <w:tab w:val="right" w:pos="5347"/>
              </w:tabs>
              <w:rPr>
                <w:b w:val="0"/>
                <w:b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 w:val="0"/>
                <w:b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  <w:r w:rsidRPr="005E3B4E">
              <w:rPr>
                <w:b w:val="0"/>
                <w:b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Comment</w:t>
            </w:r>
            <w:r>
              <w:rPr>
                <w:b w:val="0"/>
                <w:bCs/>
                <w:color w:val="FFFFFF" w:themeColor="background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ab/>
            </w:r>
          </w:p>
        </w:tc>
      </w:tr>
      <w:tr w:rsidR="004A632F" w14:paraId="62A55BF7" w14:textId="77777777" w:rsidTr="004A632F">
        <w:tc>
          <w:tcPr>
            <w:tcW w:w="2517" w:type="dxa"/>
          </w:tcPr>
          <w:p w14:paraId="4A287BB9" w14:textId="77777777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R1</w:t>
            </w:r>
          </w:p>
        </w:tc>
        <w:tc>
          <w:tcPr>
            <w:tcW w:w="2518" w:type="dxa"/>
          </w:tcPr>
          <w:p w14:paraId="2A7419BD" w14:textId="77777777" w:rsidR="004A632F" w:rsidRDefault="004A632F" w:rsidP="00516EBB">
            <w:pPr>
              <w:rPr>
                <w:bCs/>
                <w:color w:val="000000" w:themeColor="text1"/>
              </w:rPr>
            </w:pPr>
          </w:p>
        </w:tc>
        <w:tc>
          <w:tcPr>
            <w:tcW w:w="5130" w:type="dxa"/>
          </w:tcPr>
          <w:p w14:paraId="0E1F524F" w14:textId="7D1BDA64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This is a new Requirement</w:t>
            </w:r>
            <w:r w:rsidR="00550ACC">
              <w:rPr>
                <w:bCs/>
                <w:color w:val="000000" w:themeColor="text1"/>
              </w:rPr>
              <w:t>.</w:t>
            </w:r>
          </w:p>
        </w:tc>
      </w:tr>
      <w:tr w:rsidR="004A632F" w14:paraId="33A680AF" w14:textId="77777777" w:rsidTr="004A63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7" w:type="dxa"/>
          </w:tcPr>
          <w:p w14:paraId="53F6E1D5" w14:textId="77777777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R2</w:t>
            </w:r>
          </w:p>
        </w:tc>
        <w:tc>
          <w:tcPr>
            <w:tcW w:w="2518" w:type="dxa"/>
          </w:tcPr>
          <w:p w14:paraId="46E9634E" w14:textId="76AB0E4B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R1</w:t>
            </w:r>
          </w:p>
        </w:tc>
        <w:tc>
          <w:tcPr>
            <w:tcW w:w="5130" w:type="dxa"/>
          </w:tcPr>
          <w:p w14:paraId="41429DA4" w14:textId="430C38BC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Improved readability</w:t>
            </w:r>
          </w:p>
        </w:tc>
      </w:tr>
      <w:tr w:rsidR="004A632F" w14:paraId="5BD34A9B" w14:textId="77777777" w:rsidTr="004A632F">
        <w:tc>
          <w:tcPr>
            <w:tcW w:w="2517" w:type="dxa"/>
          </w:tcPr>
          <w:p w14:paraId="3D7830E8" w14:textId="77777777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R3</w:t>
            </w:r>
          </w:p>
        </w:tc>
        <w:tc>
          <w:tcPr>
            <w:tcW w:w="2518" w:type="dxa"/>
          </w:tcPr>
          <w:p w14:paraId="71A6D7CF" w14:textId="072E005B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R2 and R6</w:t>
            </w:r>
          </w:p>
        </w:tc>
        <w:tc>
          <w:tcPr>
            <w:tcW w:w="5130" w:type="dxa"/>
          </w:tcPr>
          <w:p w14:paraId="46F90F78" w14:textId="2C181DB2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Improved readability; includes a requirement to correct </w:t>
            </w:r>
            <w:r w:rsidR="00550ACC">
              <w:rPr>
                <w:bCs/>
                <w:color w:val="000000" w:themeColor="text1"/>
              </w:rPr>
              <w:t xml:space="preserve">errors.  </w:t>
            </w:r>
            <w:r>
              <w:rPr>
                <w:bCs/>
                <w:color w:val="000000" w:themeColor="text1"/>
              </w:rPr>
              <w:t xml:space="preserve">As-approved R2 and R6 are consolidated into As-proposed R3. </w:t>
            </w:r>
          </w:p>
        </w:tc>
      </w:tr>
      <w:tr w:rsidR="004A632F" w14:paraId="078F8006" w14:textId="77777777" w:rsidTr="004A63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7" w:type="dxa"/>
          </w:tcPr>
          <w:p w14:paraId="1EFD5DDC" w14:textId="77777777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R4</w:t>
            </w:r>
          </w:p>
        </w:tc>
        <w:tc>
          <w:tcPr>
            <w:tcW w:w="2518" w:type="dxa"/>
          </w:tcPr>
          <w:p w14:paraId="50F461BC" w14:textId="45C5B738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R3</w:t>
            </w:r>
          </w:p>
        </w:tc>
        <w:tc>
          <w:tcPr>
            <w:tcW w:w="5130" w:type="dxa"/>
          </w:tcPr>
          <w:p w14:paraId="790673A5" w14:textId="28B20847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Improved readability.  Clarifying sentence has been added addressing Interchange Software unavailability.</w:t>
            </w:r>
          </w:p>
        </w:tc>
      </w:tr>
      <w:tr w:rsidR="004A632F" w14:paraId="5526025E" w14:textId="77777777" w:rsidTr="004A632F">
        <w:tc>
          <w:tcPr>
            <w:tcW w:w="2517" w:type="dxa"/>
          </w:tcPr>
          <w:p w14:paraId="55540F90" w14:textId="1D73A4FE" w:rsidR="004A632F" w:rsidRDefault="004A632F" w:rsidP="00516EBB">
            <w:pPr>
              <w:rPr>
                <w:bCs/>
                <w:color w:val="000000" w:themeColor="text1"/>
              </w:rPr>
            </w:pPr>
            <w:bookmarkStart w:id="0" w:name="_Hlk178679116"/>
            <w:r>
              <w:rPr>
                <w:bCs/>
                <w:color w:val="000000" w:themeColor="text1"/>
              </w:rPr>
              <w:t>R5</w:t>
            </w:r>
          </w:p>
        </w:tc>
        <w:tc>
          <w:tcPr>
            <w:tcW w:w="2518" w:type="dxa"/>
          </w:tcPr>
          <w:p w14:paraId="6C5170C1" w14:textId="6F31CE88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R5</w:t>
            </w:r>
          </w:p>
        </w:tc>
        <w:tc>
          <w:tcPr>
            <w:tcW w:w="5130" w:type="dxa"/>
          </w:tcPr>
          <w:p w14:paraId="14E5F649" w14:textId="4B4D9A8A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Eliminates </w:t>
            </w:r>
            <w:r w:rsidR="00550ACC">
              <w:rPr>
                <w:bCs/>
                <w:color w:val="000000" w:themeColor="text1"/>
              </w:rPr>
              <w:t xml:space="preserve">superfluous </w:t>
            </w:r>
            <w:r>
              <w:rPr>
                <w:bCs/>
                <w:color w:val="000000" w:themeColor="text1"/>
              </w:rPr>
              <w:t xml:space="preserve">list in favor of responding to current operating conditions. </w:t>
            </w:r>
          </w:p>
        </w:tc>
      </w:tr>
      <w:bookmarkEnd w:id="0"/>
      <w:tr w:rsidR="004A632F" w14:paraId="37ADBDBA" w14:textId="77777777" w:rsidTr="004A63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7" w:type="dxa"/>
          </w:tcPr>
          <w:p w14:paraId="5FC6728A" w14:textId="76D1ADAE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R6</w:t>
            </w:r>
          </w:p>
        </w:tc>
        <w:tc>
          <w:tcPr>
            <w:tcW w:w="2518" w:type="dxa"/>
          </w:tcPr>
          <w:p w14:paraId="6953B6C4" w14:textId="17F4922E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R4</w:t>
            </w:r>
          </w:p>
        </w:tc>
        <w:tc>
          <w:tcPr>
            <w:tcW w:w="5130" w:type="dxa"/>
          </w:tcPr>
          <w:p w14:paraId="5B250E98" w14:textId="1F20E60B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Shifts the task from computing to uploading (Computing is assumed as the upload cannot occur without the computation.) </w:t>
            </w:r>
          </w:p>
        </w:tc>
      </w:tr>
      <w:tr w:rsidR="004A632F" w14:paraId="66C69F1D" w14:textId="77777777" w:rsidTr="004A632F">
        <w:tc>
          <w:tcPr>
            <w:tcW w:w="2517" w:type="dxa"/>
          </w:tcPr>
          <w:p w14:paraId="1CFA5EC2" w14:textId="77777777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R7</w:t>
            </w:r>
          </w:p>
        </w:tc>
        <w:tc>
          <w:tcPr>
            <w:tcW w:w="2518" w:type="dxa"/>
          </w:tcPr>
          <w:p w14:paraId="0DF2B1D3" w14:textId="1AD07EA6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R7</w:t>
            </w:r>
          </w:p>
        </w:tc>
        <w:tc>
          <w:tcPr>
            <w:tcW w:w="5130" w:type="dxa"/>
          </w:tcPr>
          <w:p w14:paraId="4C11ED3A" w14:textId="6D2A61B1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Improved readability</w:t>
            </w:r>
          </w:p>
        </w:tc>
      </w:tr>
      <w:tr w:rsidR="004A632F" w14:paraId="15DFE741" w14:textId="77777777" w:rsidTr="004A63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7" w:type="dxa"/>
          </w:tcPr>
          <w:p w14:paraId="750ACACF" w14:textId="77777777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R8</w:t>
            </w:r>
          </w:p>
        </w:tc>
        <w:tc>
          <w:tcPr>
            <w:tcW w:w="2518" w:type="dxa"/>
          </w:tcPr>
          <w:p w14:paraId="3D1E8BD5" w14:textId="0A30AA40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R8</w:t>
            </w:r>
          </w:p>
        </w:tc>
        <w:tc>
          <w:tcPr>
            <w:tcW w:w="5130" w:type="dxa"/>
          </w:tcPr>
          <w:p w14:paraId="3A136A40" w14:textId="5C93DABD" w:rsidR="004A632F" w:rsidRDefault="004A632F" w:rsidP="00516EBB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Eliminates </w:t>
            </w:r>
            <w:r w:rsidR="00550ACC">
              <w:rPr>
                <w:bCs/>
                <w:color w:val="000000" w:themeColor="text1"/>
              </w:rPr>
              <w:t>p</w:t>
            </w:r>
            <w:r>
              <w:rPr>
                <w:bCs/>
                <w:color w:val="000000" w:themeColor="text1"/>
              </w:rPr>
              <w:t>roscription</w:t>
            </w:r>
            <w:r w:rsidR="00550ACC">
              <w:rPr>
                <w:bCs/>
                <w:color w:val="000000" w:themeColor="text1"/>
              </w:rPr>
              <w:t>s</w:t>
            </w:r>
            <w:r>
              <w:rPr>
                <w:bCs/>
                <w:color w:val="000000" w:themeColor="text1"/>
              </w:rPr>
              <w:t xml:space="preserve"> in favor of ensuring values are correct. </w:t>
            </w:r>
          </w:p>
        </w:tc>
      </w:tr>
    </w:tbl>
    <w:p w14:paraId="2D0B1F16" w14:textId="77777777" w:rsidR="004A632F" w:rsidRDefault="004A632F" w:rsidP="004A632F">
      <w:pPr>
        <w:rPr>
          <w:bCs/>
          <w:color w:val="000000" w:themeColor="text1"/>
        </w:rPr>
      </w:pPr>
    </w:p>
    <w:p w14:paraId="2A923611" w14:textId="463104EA" w:rsidR="00993152" w:rsidRPr="00993152" w:rsidRDefault="00993152" w:rsidP="00993152">
      <w:pPr>
        <w:tabs>
          <w:tab w:val="left" w:pos="3656"/>
        </w:tabs>
      </w:pPr>
      <w:r>
        <w:tab/>
      </w:r>
    </w:p>
    <w:sectPr w:rsidR="00993152" w:rsidRPr="00993152" w:rsidSect="002554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F3604" w14:textId="77777777" w:rsidR="00090FA4" w:rsidRDefault="00090FA4" w:rsidP="00E60569">
      <w:r>
        <w:separator/>
      </w:r>
    </w:p>
    <w:p w14:paraId="4C280EAB" w14:textId="77777777" w:rsidR="00090FA4" w:rsidRDefault="00090FA4" w:rsidP="00E60569"/>
  </w:endnote>
  <w:endnote w:type="continuationSeparator" w:id="0">
    <w:p w14:paraId="00630597" w14:textId="77777777" w:rsidR="00090FA4" w:rsidRDefault="00090FA4" w:rsidP="00E60569">
      <w:r>
        <w:continuationSeparator/>
      </w:r>
    </w:p>
    <w:p w14:paraId="71DA32F7" w14:textId="77777777" w:rsidR="00090FA4" w:rsidRDefault="00090FA4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A1862" w14:textId="77777777" w:rsidR="004A632F" w:rsidRDefault="004A63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10039E87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EC247E7" wp14:editId="1E4D2337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A1F2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FC4AD" w14:textId="77777777" w:rsidR="00323BC9" w:rsidRPr="002A59FD" w:rsidRDefault="002A59FD" w:rsidP="002A59FD">
    <w:pPr>
      <w:pStyle w:val="Footer"/>
      <w:pBdr>
        <w:top w:val="single" w:sz="48" w:space="1" w:color="00395D" w:themeColor="text2"/>
        <w:left w:val="single" w:sz="48" w:space="4" w:color="00395D" w:themeColor="text2"/>
        <w:bottom w:val="single" w:sz="48" w:space="1" w:color="00395D" w:themeColor="text2"/>
        <w:right w:val="single" w:sz="48" w:space="4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8BCF6" w14:textId="77777777" w:rsidR="00090FA4" w:rsidRDefault="00090FA4" w:rsidP="00E60569">
      <w:r>
        <w:separator/>
      </w:r>
    </w:p>
  </w:footnote>
  <w:footnote w:type="continuationSeparator" w:id="0">
    <w:p w14:paraId="427A5631" w14:textId="77777777" w:rsidR="00090FA4" w:rsidRDefault="00090FA4" w:rsidP="00E60569">
      <w:r>
        <w:continuationSeparator/>
      </w:r>
    </w:p>
    <w:p w14:paraId="6A497170" w14:textId="77777777" w:rsidR="00090FA4" w:rsidRDefault="00090FA4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EFDC6" w14:textId="0A83FC88" w:rsidR="00C0212C" w:rsidRDefault="00C0212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7B9F16" wp14:editId="747155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66B25" w14:textId="2529645A" w:rsidR="00C0212C" w:rsidRPr="00C0212C" w:rsidRDefault="00C0212C" w:rsidP="00C0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B9F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5666B25" w14:textId="2529645A" w:rsidR="00C0212C" w:rsidRPr="00C0212C" w:rsidRDefault="00C0212C" w:rsidP="00C0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B82AE" w14:textId="523FF774" w:rsidR="00E115FD" w:rsidRPr="00E5288E" w:rsidRDefault="00C0212C" w:rsidP="00E60569">
    <w:pPr>
      <w:pStyle w:val="Head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B04FE8B" wp14:editId="29C3DC3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39AADA" w14:textId="7F5C50C5" w:rsidR="00C0212C" w:rsidRPr="00C0212C" w:rsidRDefault="00C0212C" w:rsidP="00C0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04FE8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039AADA" w14:textId="7F5C50C5" w:rsidR="00C0212C" w:rsidRPr="00C0212C" w:rsidRDefault="00C0212C" w:rsidP="00C0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461E">
      <w:rPr>
        <w:sz w:val="22"/>
      </w:rPr>
      <w:t>&lt;&lt;</w:t>
    </w:r>
    <w:r w:rsidR="000A1755" w:rsidRPr="00E5288E">
      <w:rPr>
        <w:sz w:val="22"/>
      </w:rPr>
      <w:t>Document Title</w:t>
    </w:r>
    <w:r w:rsidR="00EE461E">
      <w:rPr>
        <w:sz w:val="22"/>
      </w:rPr>
      <w:t>&gt;&gt;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7F21" w14:textId="697A6C38" w:rsidR="00E60569" w:rsidRDefault="00C0212C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896A2B9" wp14:editId="44C11D70">
              <wp:simplePos x="684578" y="45964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94D437" w14:textId="059E1AB3" w:rsidR="00C0212C" w:rsidRPr="00C0212C" w:rsidRDefault="00C0212C" w:rsidP="00C0212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0212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6A2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194D437" w14:textId="059E1AB3" w:rsidR="00C0212C" w:rsidRPr="00C0212C" w:rsidRDefault="00C0212C" w:rsidP="00C0212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0212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104CB499" wp14:editId="69B90D39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71503" w14:textId="3819851F" w:rsidR="00182441" w:rsidRDefault="00182441" w:rsidP="00182441">
    <w:pPr>
      <w:pStyle w:val="Header"/>
    </w:pPr>
    <w:bookmarkStart w:id="1" w:name="_Hlk535242431"/>
    <w:bookmarkStart w:id="2" w:name="_Hlk535242432"/>
    <w:bookmarkStart w:id="3" w:name="_Hlk535242433"/>
    <w:bookmarkStart w:id="4" w:name="_Hlk535242435"/>
    <w:bookmarkStart w:id="5" w:name="_Hlk535242436"/>
    <w:bookmarkStart w:id="6" w:name="_Hlk535242437"/>
    <w:bookmarkStart w:id="7" w:name="_Hlk535242438"/>
    <w:bookmarkStart w:id="8" w:name="_Hlk535242439"/>
    <w:bookmarkStart w:id="9" w:name="_Hlk535242440"/>
    <w:bookmarkStart w:id="10" w:name="_Hlk4076103"/>
    <w:bookmarkStart w:id="11" w:name="_Hlk4076104"/>
    <w:bookmarkStart w:id="12" w:name="_Hlk4076105"/>
    <w:bookmarkStart w:id="13" w:name="_Hlk4076106"/>
    <w:r w:rsidRPr="00182441">
      <w:t xml:space="preserve">Attachment </w:t>
    </w:r>
    <w:r w:rsidR="00993152">
      <w:t>I</w:t>
    </w:r>
  </w:p>
  <w:p w14:paraId="23CBB1CC" w14:textId="6E96829C" w:rsidR="00993152" w:rsidRDefault="00993152" w:rsidP="00182441">
    <w:pPr>
      <w:pStyle w:val="Header"/>
    </w:pPr>
    <w:r>
      <w:t>Mapping Document</w:t>
    </w:r>
  </w:p>
  <w:p w14:paraId="683EA671" w14:textId="77777777" w:rsidR="004A632F" w:rsidRDefault="004A632F" w:rsidP="00182441">
    <w:pPr>
      <w:pStyle w:val="Header"/>
    </w:pPr>
  </w:p>
  <w:p w14:paraId="69321BCD" w14:textId="77777777" w:rsidR="00182441" w:rsidRPr="00182441" w:rsidRDefault="00182441" w:rsidP="00182441">
    <w:pPr>
      <w:pStyle w:val="Header"/>
    </w:pPr>
    <w:r w:rsidRPr="00182441">
      <w:t>WECC-0147</w:t>
    </w:r>
  </w:p>
  <w:p w14:paraId="2F8E1690" w14:textId="4B18A1BC" w:rsidR="00F82512" w:rsidRPr="00761FA8" w:rsidRDefault="00182441" w:rsidP="00182441">
    <w:pPr>
      <w:pStyle w:val="Header"/>
    </w:pPr>
    <w:r w:rsidRPr="00182441">
      <w:t>BAL-004-WECC-4 ATEC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85EDA"/>
    <w:multiLevelType w:val="hybridMultilevel"/>
    <w:tmpl w:val="585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135953">
    <w:abstractNumId w:val="9"/>
  </w:num>
  <w:num w:numId="2" w16cid:durableId="710885833">
    <w:abstractNumId w:val="5"/>
  </w:num>
  <w:num w:numId="3" w16cid:durableId="1976174799">
    <w:abstractNumId w:val="1"/>
  </w:num>
  <w:num w:numId="4" w16cid:durableId="350036066">
    <w:abstractNumId w:val="3"/>
  </w:num>
  <w:num w:numId="5" w16cid:durableId="405031931">
    <w:abstractNumId w:val="10"/>
  </w:num>
  <w:num w:numId="6" w16cid:durableId="999036782">
    <w:abstractNumId w:val="4"/>
  </w:num>
  <w:num w:numId="7" w16cid:durableId="364453582">
    <w:abstractNumId w:val="8"/>
  </w:num>
  <w:num w:numId="8" w16cid:durableId="2122990073">
    <w:abstractNumId w:val="6"/>
  </w:num>
  <w:num w:numId="9" w16cid:durableId="49348906">
    <w:abstractNumId w:val="7"/>
  </w:num>
  <w:num w:numId="10" w16cid:durableId="478576022">
    <w:abstractNumId w:val="0"/>
  </w:num>
  <w:num w:numId="11" w16cid:durableId="1134251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F9"/>
    <w:rsid w:val="000571CD"/>
    <w:rsid w:val="00090FA4"/>
    <w:rsid w:val="000A1755"/>
    <w:rsid w:val="000E1593"/>
    <w:rsid w:val="000F614E"/>
    <w:rsid w:val="001237EE"/>
    <w:rsid w:val="001636D2"/>
    <w:rsid w:val="00182441"/>
    <w:rsid w:val="001B7CE9"/>
    <w:rsid w:val="001C2525"/>
    <w:rsid w:val="001E4334"/>
    <w:rsid w:val="001E6E15"/>
    <w:rsid w:val="002122A7"/>
    <w:rsid w:val="002267AC"/>
    <w:rsid w:val="0022692D"/>
    <w:rsid w:val="00245949"/>
    <w:rsid w:val="00252C1D"/>
    <w:rsid w:val="00255412"/>
    <w:rsid w:val="002A59FD"/>
    <w:rsid w:val="002B4DA5"/>
    <w:rsid w:val="002E1330"/>
    <w:rsid w:val="00323BC9"/>
    <w:rsid w:val="003E1973"/>
    <w:rsid w:val="0043738A"/>
    <w:rsid w:val="004A632F"/>
    <w:rsid w:val="004C508E"/>
    <w:rsid w:val="004D1F97"/>
    <w:rsid w:val="00550ACC"/>
    <w:rsid w:val="00550DB3"/>
    <w:rsid w:val="00565052"/>
    <w:rsid w:val="00603CB7"/>
    <w:rsid w:val="00611E50"/>
    <w:rsid w:val="00622EA3"/>
    <w:rsid w:val="00691193"/>
    <w:rsid w:val="0069595A"/>
    <w:rsid w:val="006A1F28"/>
    <w:rsid w:val="006B1134"/>
    <w:rsid w:val="007130D6"/>
    <w:rsid w:val="00744F70"/>
    <w:rsid w:val="00761FA8"/>
    <w:rsid w:val="00792B6E"/>
    <w:rsid w:val="007A46E1"/>
    <w:rsid w:val="007B7780"/>
    <w:rsid w:val="008B58BE"/>
    <w:rsid w:val="008E7488"/>
    <w:rsid w:val="008F3E53"/>
    <w:rsid w:val="00937FDD"/>
    <w:rsid w:val="00993152"/>
    <w:rsid w:val="009A4D48"/>
    <w:rsid w:val="009B19EE"/>
    <w:rsid w:val="009E040B"/>
    <w:rsid w:val="009E04C5"/>
    <w:rsid w:val="009E1D07"/>
    <w:rsid w:val="00A323FE"/>
    <w:rsid w:val="00A87DB4"/>
    <w:rsid w:val="00B2550C"/>
    <w:rsid w:val="00B45FB1"/>
    <w:rsid w:val="00B66429"/>
    <w:rsid w:val="00B800F9"/>
    <w:rsid w:val="00B9772D"/>
    <w:rsid w:val="00BA7DBE"/>
    <w:rsid w:val="00BF79BD"/>
    <w:rsid w:val="00C007C3"/>
    <w:rsid w:val="00C0212C"/>
    <w:rsid w:val="00C05765"/>
    <w:rsid w:val="00C11B97"/>
    <w:rsid w:val="00C40556"/>
    <w:rsid w:val="00CC4A16"/>
    <w:rsid w:val="00CF774D"/>
    <w:rsid w:val="00D21EAF"/>
    <w:rsid w:val="00E115FD"/>
    <w:rsid w:val="00E5288E"/>
    <w:rsid w:val="00E5719E"/>
    <w:rsid w:val="00E60569"/>
    <w:rsid w:val="00EA2394"/>
    <w:rsid w:val="00EC4B79"/>
    <w:rsid w:val="00EE461E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1AEBB"/>
  <w15:chartTrackingRefBased/>
  <w15:docId w15:val="{60B315E6-3F2B-44A1-A1C1-291170B7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4A16"/>
    <w:pPr>
      <w:keepNext/>
      <w:keepLines/>
      <w:pBdr>
        <w:bottom w:val="single" w:sz="12" w:space="1" w:color="414042"/>
      </w:pBdr>
      <w:suppressAutoHyphens/>
      <w:spacing w:before="240" w:after="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C4A16"/>
    <w:pPr>
      <w:suppressAutoHyphens/>
      <w:spacing w:before="240" w:after="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571CD"/>
    <w:pPr>
      <w:keepNext/>
      <w:suppressAutoHyphens/>
      <w:spacing w:before="240" w:after="6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CC4A16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C4A16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CC4A16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0571CD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CC4A16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D21EA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paragraph" w:customStyle="1" w:styleId="AttendanceLeader">
    <w:name w:val="Attendance Leader"/>
    <w:basedOn w:val="Normal"/>
    <w:link w:val="AttendanceLeaderChar"/>
    <w:uiPriority w:val="7"/>
    <w:qFormat/>
    <w:rsid w:val="00A87DB4"/>
    <w:pPr>
      <w:tabs>
        <w:tab w:val="right" w:leader="dot" w:pos="10080"/>
      </w:tabs>
      <w:spacing w:before="120"/>
    </w:pPr>
  </w:style>
  <w:style w:type="character" w:customStyle="1" w:styleId="AttendanceLeaderChar">
    <w:name w:val="Attendance Leader Char"/>
    <w:basedOn w:val="DefaultParagraphFont"/>
    <w:link w:val="AttendanceLeader"/>
    <w:uiPriority w:val="7"/>
    <w:rsid w:val="00A87DB4"/>
    <w:rPr>
      <w:rFonts w:ascii="Palatino Linotype" w:hAnsi="Palatino Linotype"/>
    </w:rPr>
  </w:style>
  <w:style w:type="table" w:customStyle="1" w:styleId="WECCDefault">
    <w:name w:val="WECC Default"/>
    <w:basedOn w:val="TableNormal"/>
    <w:uiPriority w:val="99"/>
    <w:rsid w:val="004A632F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50961B1-2083-4AD3-ABE2-BCA81768914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Coleman, Chad</dc:creator>
  <cp:keywords/>
  <dc:description/>
  <cp:lastModifiedBy>Black, Shannon</cp:lastModifiedBy>
  <cp:revision>2</cp:revision>
  <cp:lastPrinted>2019-01-04T22:00:00Z</cp:lastPrinted>
  <dcterms:created xsi:type="dcterms:W3CDTF">2024-10-02T16:02:00Z</dcterms:created>
  <dcterms:modified xsi:type="dcterms:W3CDTF">2024-10-02T16:02:00Z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2023-04-06T22:19:00Z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4cf8a52a-c95a-4f35-82eb-a74589fd9eef</vt:lpwstr>
  </property>
  <property fmtid="{D5CDD505-2E9C-101B-9397-08002B2CF9AE}" pid="11" name="MSIP_Label_878e9819-3d07-47f7-9697-834686d925a0_ContentBits">
    <vt:lpwstr>1</vt:lpwstr>
  </property>
</Properties>
</file>