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77AF" w14:textId="1933345C" w:rsidR="007E603C" w:rsidRDefault="007E603C" w:rsidP="007E603C">
      <w:pPr>
        <w:pStyle w:val="Heading1"/>
      </w:pPr>
      <w:r>
        <w:t>Implementation Plan</w:t>
      </w:r>
    </w:p>
    <w:p w14:paraId="62051923" w14:textId="77777777" w:rsidR="005838AB" w:rsidRPr="00232684" w:rsidRDefault="005838AB" w:rsidP="005838AB">
      <w:pPr>
        <w:pStyle w:val="Heading2"/>
      </w:pPr>
      <w:r w:rsidRPr="00232684">
        <w:t>Standards Authorization Request (SAR)</w:t>
      </w:r>
    </w:p>
    <w:p w14:paraId="3F0F10C1" w14:textId="70E075F5" w:rsidR="003D5E90" w:rsidRDefault="006E79FE" w:rsidP="006E79FE">
      <w:pPr>
        <w:tabs>
          <w:tab w:val="left" w:pos="6662"/>
        </w:tabs>
      </w:pPr>
      <w:r>
        <w:t>This project augments WECC-0141</w:t>
      </w:r>
      <w:r w:rsidR="003D5E90">
        <w:t xml:space="preserve">, </w:t>
      </w:r>
      <w:r w:rsidR="003D5E90" w:rsidRPr="003D5E90">
        <w:t>FAC-501-WECC-3</w:t>
      </w:r>
      <w:r w:rsidR="003D5E90">
        <w:t xml:space="preserve">, Transmission Maintenance, </w:t>
      </w:r>
      <w:r w:rsidR="003D5E90" w:rsidRPr="003D5E90">
        <w:t xml:space="preserve">Update to </w:t>
      </w:r>
      <w:r w:rsidR="00595BEF" w:rsidRPr="00595BEF">
        <w:t>Attachment B</w:t>
      </w:r>
      <w:r w:rsidR="00595BEF">
        <w:t xml:space="preserve">, </w:t>
      </w:r>
      <w:r w:rsidR="00595BEF" w:rsidRPr="00595BEF">
        <w:t>Major WECC Transfer Paths in the Bulk Electric System</w:t>
      </w:r>
      <w:r w:rsidR="00595BEF">
        <w:t xml:space="preserve"> (Table)</w:t>
      </w:r>
      <w:r>
        <w:t>.</w:t>
      </w:r>
    </w:p>
    <w:p w14:paraId="7AE7B318" w14:textId="4A47415C" w:rsidR="000315AF" w:rsidRPr="00F40C7A" w:rsidRDefault="003D5E90" w:rsidP="006E79FE">
      <w:pPr>
        <w:tabs>
          <w:tab w:val="left" w:pos="6662"/>
        </w:tabs>
      </w:pPr>
      <w:r>
        <w:t>SARs for WECC-0141</w:t>
      </w:r>
      <w:r w:rsidR="00F40C7A">
        <w:t xml:space="preserve">/WECC-0149 are located </w:t>
      </w:r>
      <w:hyperlink r:id="rId12" w:history="1">
        <w:r w:rsidR="006E79FE">
          <w:rPr>
            <w:rStyle w:val="Hyperlink"/>
          </w:rPr>
          <w:t>here</w:t>
        </w:r>
      </w:hyperlink>
      <w:r w:rsidR="000315AF" w:rsidRPr="000315AF">
        <w:rPr>
          <w:rStyle w:val="Hyperlink"/>
          <w:u w:val="none"/>
        </w:rPr>
        <w:t xml:space="preserve"> </w:t>
      </w:r>
      <w:r w:rsidRPr="003D5E90">
        <w:rPr>
          <w:rStyle w:val="Hyperlink"/>
          <w:color w:val="auto"/>
          <w:u w:val="none"/>
        </w:rPr>
        <w:t>and</w:t>
      </w:r>
      <w:r>
        <w:rPr>
          <w:rStyle w:val="Hyperlink"/>
          <w:color w:val="auto"/>
          <w:u w:val="none"/>
        </w:rPr>
        <w:t xml:space="preserve"> </w:t>
      </w:r>
      <w:hyperlink r:id="rId13" w:history="1">
        <w:r w:rsidR="000315AF">
          <w:rPr>
            <w:rStyle w:val="Hyperlink"/>
          </w:rPr>
          <w:t>here</w:t>
        </w:r>
        <w:r w:rsidR="00F40C7A">
          <w:rPr>
            <w:rStyle w:val="Hyperlink"/>
          </w:rPr>
          <w:t xml:space="preserve">, </w:t>
        </w:r>
      </w:hyperlink>
      <w:r w:rsidR="00F40C7A">
        <w:t>respectively.</w:t>
      </w:r>
    </w:p>
    <w:p w14:paraId="6B8FB937" w14:textId="6275EADE" w:rsidR="00F40C7A" w:rsidRPr="00EA2E41" w:rsidRDefault="00EA2E41" w:rsidP="005838AB">
      <w:pPr>
        <w:rPr>
          <w:i/>
          <w:iCs/>
        </w:rPr>
      </w:pPr>
      <w:r>
        <w:rPr>
          <w:i/>
          <w:iCs/>
        </w:rPr>
        <w:t xml:space="preserve">Note: </w:t>
      </w:r>
      <w:r w:rsidR="005838AB" w:rsidRPr="00EA2E41">
        <w:rPr>
          <w:i/>
          <w:iCs/>
        </w:rPr>
        <w:t xml:space="preserve">Documentation templates </w:t>
      </w:r>
      <w:r w:rsidRPr="00EA2E41">
        <w:rPr>
          <w:i/>
          <w:iCs/>
        </w:rPr>
        <w:t xml:space="preserve">and version references </w:t>
      </w:r>
      <w:r w:rsidR="005838AB" w:rsidRPr="00EA2E41">
        <w:rPr>
          <w:i/>
          <w:iCs/>
        </w:rPr>
        <w:t>will be updated for final filing.</w:t>
      </w:r>
    </w:p>
    <w:p w14:paraId="6800D3EA" w14:textId="77777777" w:rsidR="00F72ED6" w:rsidRDefault="00F72ED6" w:rsidP="00F72ED6">
      <w:pPr>
        <w:rPr>
          <w:rFonts w:asciiTheme="minorHAnsi" w:hAnsiTheme="minorHAnsi"/>
        </w:rPr>
      </w:pPr>
      <w:r>
        <w:rPr>
          <w:rFonts w:asciiTheme="minorHAnsi" w:hAnsiTheme="minorHAnsi"/>
        </w:rPr>
        <w:t>This project:</w:t>
      </w:r>
    </w:p>
    <w:p w14:paraId="02CEA45C" w14:textId="21881907" w:rsidR="00F72ED6" w:rsidRPr="001C5676" w:rsidRDefault="00F72ED6" w:rsidP="00F72ED6">
      <w:pPr>
        <w:pStyle w:val="ListParagraph"/>
        <w:numPr>
          <w:ilvl w:val="0"/>
          <w:numId w:val="14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 xml:space="preserve">Updates </w:t>
      </w:r>
      <w:r>
        <w:rPr>
          <w:rFonts w:asciiTheme="minorHAnsi" w:hAnsiTheme="minorHAnsi"/>
        </w:rPr>
        <w:t xml:space="preserve">WECC-0141 </w:t>
      </w:r>
      <w:r>
        <w:rPr>
          <w:rFonts w:asciiTheme="minorHAnsi" w:hAnsiTheme="minorHAnsi"/>
        </w:rPr>
        <w:t xml:space="preserve">FAC-501-WECC-3 </w:t>
      </w:r>
      <w:r>
        <w:rPr>
          <w:rFonts w:asciiTheme="minorHAnsi" w:hAnsiTheme="minorHAnsi"/>
        </w:rPr>
        <w:t xml:space="preserve">(creating FAC-501-WECC-4) </w:t>
      </w:r>
      <w:r>
        <w:rPr>
          <w:rFonts w:asciiTheme="minorHAnsi" w:hAnsiTheme="minorHAnsi"/>
        </w:rPr>
        <w:t>to include:</w:t>
      </w:r>
    </w:p>
    <w:p w14:paraId="4C84038F" w14:textId="77777777" w:rsidR="00F72ED6" w:rsidRPr="008C6A27" w:rsidRDefault="00F72ED6" w:rsidP="00F72ED6">
      <w:pPr>
        <w:pStyle w:val="ListParagraph"/>
        <w:numPr>
          <w:ilvl w:val="1"/>
          <w:numId w:val="14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>Conforming the language throughout to incorporate the WECC-0149 Process.</w:t>
      </w:r>
    </w:p>
    <w:p w14:paraId="7F89703F" w14:textId="77777777" w:rsidR="00F72ED6" w:rsidRPr="008C6A27" w:rsidRDefault="00F72ED6" w:rsidP="00F72ED6">
      <w:pPr>
        <w:pStyle w:val="ListParagraph"/>
        <w:numPr>
          <w:ilvl w:val="1"/>
          <w:numId w:val="14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>Updating the Compliance section to accept NERC’s newest boilerplate.</w:t>
      </w:r>
    </w:p>
    <w:p w14:paraId="56A415EC" w14:textId="29ADE24B" w:rsidR="00F72ED6" w:rsidRPr="00C24D8D" w:rsidRDefault="00F72ED6" w:rsidP="00F72ED6">
      <w:pPr>
        <w:pStyle w:val="ListParagraph"/>
        <w:numPr>
          <w:ilvl w:val="1"/>
          <w:numId w:val="14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>Delet</w:t>
      </w:r>
      <w:r>
        <w:rPr>
          <w:rFonts w:asciiTheme="minorHAnsi" w:hAnsiTheme="minorHAnsi"/>
        </w:rPr>
        <w:t xml:space="preserve">ing </w:t>
      </w:r>
      <w:r>
        <w:rPr>
          <w:rFonts w:asciiTheme="minorHAnsi" w:hAnsiTheme="minorHAnsi"/>
        </w:rPr>
        <w:t>FAC-501-WECC-3, Attachment B, Path Names Identified for Transmission Maintenance and Inspection, and migrati</w:t>
      </w:r>
      <w:r>
        <w:rPr>
          <w:rFonts w:asciiTheme="minorHAnsi" w:hAnsiTheme="minorHAnsi"/>
        </w:rPr>
        <w:t xml:space="preserve">ng that </w:t>
      </w:r>
      <w:r>
        <w:rPr>
          <w:rFonts w:asciiTheme="minorHAnsi" w:hAnsiTheme="minorHAnsi"/>
        </w:rPr>
        <w:t>list into the WECC-0149, Process, Attachment A, Major WECC Transfer Paths in the Bulk Electric System.</w:t>
      </w:r>
    </w:p>
    <w:p w14:paraId="6FE9F472" w14:textId="56A666E4" w:rsidR="00F72ED6" w:rsidRPr="00F72ED6" w:rsidRDefault="00F72ED6" w:rsidP="00F72ED6">
      <w:pPr>
        <w:pStyle w:val="ListParagraph"/>
        <w:numPr>
          <w:ilvl w:val="1"/>
          <w:numId w:val="14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>Deleti</w:t>
      </w:r>
      <w:r>
        <w:rPr>
          <w:rFonts w:asciiTheme="minorHAnsi" w:hAnsiTheme="minorHAnsi"/>
        </w:rPr>
        <w:t xml:space="preserve">ng </w:t>
      </w:r>
      <w:r>
        <w:rPr>
          <w:rFonts w:asciiTheme="minorHAnsi" w:hAnsiTheme="minorHAnsi"/>
        </w:rPr>
        <w:t xml:space="preserve">FAC-501-WECC-3, Attachment C, Revision Process, and replacement of that process with the WECC-0149 Table Revision Process. </w:t>
      </w:r>
    </w:p>
    <w:p w14:paraId="3D9ABCDE" w14:textId="39A0829B" w:rsidR="00F72ED6" w:rsidRPr="005B0179" w:rsidRDefault="00F72ED6" w:rsidP="00F72ED6">
      <w:pPr>
        <w:pStyle w:val="ListParagraph"/>
        <w:numPr>
          <w:ilvl w:val="0"/>
          <w:numId w:val="14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>Creates a process for modifying the content of the Table Revision Process, Attachment A, major WECC Transfer Paths in the Bulk Electric System.</w:t>
      </w:r>
    </w:p>
    <w:p w14:paraId="023AA1A0" w14:textId="02815DE0" w:rsidR="00F40C7A" w:rsidRDefault="00F40C7A" w:rsidP="005A5A82">
      <w:pPr>
        <w:spacing w:before="120" w:after="0"/>
        <w:contextualSpacing/>
      </w:pPr>
      <w:r>
        <w:t xml:space="preserve">The </w:t>
      </w:r>
      <w:r w:rsidR="000B3547">
        <w:t xml:space="preserve">WECC-0149 </w:t>
      </w:r>
      <w:r>
        <w:t xml:space="preserve">Table Revision Process creates a means of modifying the content the Table outside of the WECC Reliability Standards Development Procedures (Procedures). </w:t>
      </w:r>
    </w:p>
    <w:p w14:paraId="55F5D3A7" w14:textId="77777777" w:rsidR="005838AB" w:rsidRPr="00232684" w:rsidRDefault="005838AB" w:rsidP="005838AB">
      <w:pPr>
        <w:pStyle w:val="Heading2"/>
      </w:pPr>
      <w:r w:rsidRPr="00232684">
        <w:t>Approvals Required</w:t>
      </w:r>
    </w:p>
    <w:p w14:paraId="7316C32E" w14:textId="77777777" w:rsidR="005838AB" w:rsidRPr="00C413FA" w:rsidRDefault="005838AB" w:rsidP="005838AB">
      <w:pPr>
        <w:pStyle w:val="ListBullet"/>
        <w:tabs>
          <w:tab w:val="left" w:pos="3960"/>
        </w:tabs>
      </w:pPr>
      <w:r w:rsidRPr="00C413FA">
        <w:t>NERC Board of Trustees</w:t>
      </w:r>
      <w:r w:rsidRPr="00C413FA">
        <w:tab/>
        <w:t xml:space="preserve">Pending </w:t>
      </w:r>
    </w:p>
    <w:p w14:paraId="4B4ABC83" w14:textId="77777777" w:rsidR="005838AB" w:rsidRPr="00C413FA" w:rsidRDefault="005838AB" w:rsidP="005838AB">
      <w:pPr>
        <w:pStyle w:val="ListBullet"/>
        <w:tabs>
          <w:tab w:val="left" w:pos="3960"/>
        </w:tabs>
      </w:pPr>
      <w:r w:rsidRPr="00C413FA">
        <w:t>FERC</w:t>
      </w:r>
      <w:r w:rsidRPr="00C413FA">
        <w:tab/>
        <w:t xml:space="preserve">Pending </w:t>
      </w:r>
    </w:p>
    <w:p w14:paraId="0D2EDC43" w14:textId="77777777" w:rsidR="005838AB" w:rsidRPr="00232684" w:rsidRDefault="005838AB" w:rsidP="005838AB">
      <w:pPr>
        <w:pStyle w:val="Heading2"/>
      </w:pPr>
      <w:r w:rsidRPr="00232684">
        <w:t>Effective Date</w:t>
      </w:r>
    </w:p>
    <w:p w14:paraId="5FB16D1D" w14:textId="539F107B" w:rsidR="00706B7B" w:rsidRPr="00706B7B" w:rsidRDefault="00706B7B" w:rsidP="00706B7B">
      <w:pPr>
        <w:spacing w:before="120" w:after="0"/>
        <w:contextualSpacing/>
      </w:pPr>
      <w:r w:rsidRPr="00706B7B">
        <w:t xml:space="preserve">The first day of the second quarter following regulatory approval of FAC-501-WECC-4, Transmission Maintenance plus approval of the </w:t>
      </w:r>
      <w:r w:rsidR="00595BEF">
        <w:t xml:space="preserve">Table Revision Process. </w:t>
      </w:r>
    </w:p>
    <w:p w14:paraId="264FB614" w14:textId="60481366" w:rsidR="00BE1CD1" w:rsidRDefault="005838AB" w:rsidP="00BE1CD1">
      <w:pPr>
        <w:pStyle w:val="Heading2"/>
        <w:tabs>
          <w:tab w:val="left" w:pos="4236"/>
        </w:tabs>
      </w:pPr>
      <w:r w:rsidRPr="00232684">
        <w:lastRenderedPageBreak/>
        <w:t>Justification of Effective Date</w:t>
      </w:r>
      <w:r w:rsidR="00494815">
        <w:tab/>
      </w:r>
    </w:p>
    <w:p w14:paraId="01EF2A51" w14:textId="471907DE" w:rsidR="00CC34E9" w:rsidRDefault="00CC34E9" w:rsidP="00CC34E9">
      <w:r>
        <w:t xml:space="preserve">On December 8, 2021, the WECC Board of Directors (Board) approved WECC-0141 FAC-501-WECC-3, Transmission Maintenance, </w:t>
      </w:r>
      <w:r w:rsidRPr="00466BB9">
        <w:t>with a request for approval and subsequent regulatory disposition, as needed.</w:t>
      </w:r>
      <w:r>
        <w:rPr>
          <w:rStyle w:val="FootnoteReference"/>
        </w:rPr>
        <w:footnoteReference w:id="2"/>
      </w:r>
      <w:r>
        <w:t xml:space="preserve"> </w:t>
      </w:r>
    </w:p>
    <w:p w14:paraId="4F371CCC" w14:textId="77777777" w:rsidR="00CC34E9" w:rsidRDefault="00CC34E9" w:rsidP="00CC34E9">
      <w:r>
        <w:t>On April 11, 2022, NERC informed WECC Standards staff that although NERC raised no specific concerns with WECC-0141, implementation at NERC could take an elongated period due to pre-existing NERC projects.</w:t>
      </w:r>
      <w:r>
        <w:rPr>
          <w:rStyle w:val="FootnoteReference"/>
        </w:rPr>
        <w:footnoteReference w:id="3"/>
      </w:r>
      <w:r>
        <w:t xml:space="preserve">  </w:t>
      </w:r>
    </w:p>
    <w:p w14:paraId="3D4B60F7" w14:textId="1AE64664" w:rsidR="00CD06FB" w:rsidRDefault="00CC34E9" w:rsidP="00CC34E9">
      <w:r>
        <w:t>To remedy the concern, NERC/WECC agreed that WECC should file a subsequent Standard Authorization Request (SAR)(WECC-0149) shifting the implementation burden away from NERC to WECC.</w:t>
      </w:r>
    </w:p>
    <w:p w14:paraId="620A65BF" w14:textId="32300C09" w:rsidR="00F838FB" w:rsidRPr="00232684" w:rsidRDefault="00F838FB" w:rsidP="00F838FB">
      <w:pPr>
        <w:pStyle w:val="Heading2"/>
      </w:pPr>
      <w:r w:rsidRPr="00232684">
        <w:t xml:space="preserve">Impact on </w:t>
      </w:r>
      <w:r>
        <w:t>Reliability</w:t>
      </w:r>
    </w:p>
    <w:p w14:paraId="15F12105" w14:textId="3A5DF022" w:rsidR="000B3547" w:rsidRDefault="00467A80" w:rsidP="00C66EE6">
      <w:r>
        <w:t xml:space="preserve">Proposed changes </w:t>
      </w:r>
      <w:r w:rsidR="000B3547">
        <w:t>have been fully vetted using the Procedures as well as peripheral ad hoc engagement of subject matter experts</w:t>
      </w:r>
      <w:r>
        <w:t xml:space="preserve"> performed as part of WECC-0141</w:t>
      </w:r>
      <w:r w:rsidR="000B3547">
        <w:t xml:space="preserve">.  </w:t>
      </w:r>
      <w:r w:rsidR="00F838FB">
        <w:t>No reliability concerns were raised during either process.</w:t>
      </w:r>
      <w:r w:rsidR="000B3547">
        <w:t xml:space="preserve"> </w:t>
      </w:r>
    </w:p>
    <w:p w14:paraId="5F7AD5AE" w14:textId="77777777" w:rsidR="00F838FB" w:rsidRPr="00232684" w:rsidRDefault="00F838FB" w:rsidP="00F838FB">
      <w:pPr>
        <w:pStyle w:val="Heading2"/>
      </w:pPr>
      <w:r w:rsidRPr="00232684">
        <w:t>Impact on Other Standards</w:t>
      </w:r>
    </w:p>
    <w:p w14:paraId="241D1612" w14:textId="77777777" w:rsidR="00F40C7A" w:rsidRDefault="002C1FD9" w:rsidP="00866B4E">
      <w:r>
        <w:t>If approved, th</w:t>
      </w:r>
      <w:r w:rsidR="00F40C7A">
        <w:t>e following documents will be impacted in that they incorporate the Table by reference:</w:t>
      </w:r>
    </w:p>
    <w:p w14:paraId="23E5EC55" w14:textId="77777777" w:rsidR="002C1FD9" w:rsidRPr="00696AB4" w:rsidRDefault="002C1FD9" w:rsidP="002C1FD9">
      <w:pPr>
        <w:pStyle w:val="ListParagraph"/>
        <w:numPr>
          <w:ilvl w:val="0"/>
          <w:numId w:val="13"/>
        </w:numPr>
        <w:spacing w:before="0" w:after="100" w:afterAutospacing="1" w:line="23" w:lineRule="atLeast"/>
      </w:pPr>
      <w:r w:rsidRPr="00696AB4">
        <w:t>FAC-003-4, Transmission Vegetation Management referencing</w:t>
      </w:r>
      <w:r>
        <w:t xml:space="preserve"> the </w:t>
      </w:r>
      <w:r w:rsidRPr="00696AB4">
        <w:t>“Major WECC Transfer Path in the Bulk Electric System by WECC”;</w:t>
      </w:r>
    </w:p>
    <w:p w14:paraId="46A83FC3" w14:textId="77777777" w:rsidR="002C1FD9" w:rsidRPr="00696AB4" w:rsidRDefault="002C1FD9" w:rsidP="002C1FD9">
      <w:pPr>
        <w:pStyle w:val="ListParagraph"/>
        <w:numPr>
          <w:ilvl w:val="0"/>
          <w:numId w:val="13"/>
        </w:numPr>
        <w:spacing w:before="0" w:after="100" w:afterAutospacing="1" w:line="23" w:lineRule="atLeast"/>
      </w:pPr>
      <w:r w:rsidRPr="00696AB4">
        <w:t>FAC-501-WECC-4, Transmission Maintenance referencing the “Major Paths Revision Process, Attachment A, Major WECC Transfer Paths in the Bulk Electric System.”</w:t>
      </w:r>
    </w:p>
    <w:p w14:paraId="3FA2EF3C" w14:textId="77777777" w:rsidR="002C1FD9" w:rsidRPr="00696AB4" w:rsidRDefault="002C1FD9" w:rsidP="002C1FD9">
      <w:pPr>
        <w:pStyle w:val="ListParagraph"/>
        <w:numPr>
          <w:ilvl w:val="0"/>
          <w:numId w:val="13"/>
        </w:numPr>
        <w:spacing w:before="0" w:after="100" w:afterAutospacing="1" w:line="23" w:lineRule="atLeast"/>
      </w:pPr>
      <w:r w:rsidRPr="00696AB4">
        <w:t xml:space="preserve">PRC-023-4, Transmission Relay Loadability referencing a “major transfer path within the Western Interconnection as defined by the Regional Entity”; and,  </w:t>
      </w:r>
    </w:p>
    <w:p w14:paraId="513598D8" w14:textId="77777777" w:rsidR="00F838FB" w:rsidRDefault="002C1FD9" w:rsidP="002C1FD9">
      <w:pPr>
        <w:pStyle w:val="ListParagraph"/>
        <w:numPr>
          <w:ilvl w:val="0"/>
          <w:numId w:val="13"/>
        </w:numPr>
        <w:spacing w:before="0" w:after="100" w:afterAutospacing="1" w:line="23" w:lineRule="atLeast"/>
      </w:pPr>
      <w:r w:rsidRPr="00696AB4">
        <w:t>The NERC Glossary of Terms Used in Reliability Standards referencing a “major transfer path within the Western Interconnection.”</w:t>
      </w:r>
    </w:p>
    <w:p w14:paraId="478A5745" w14:textId="3D95BD96" w:rsidR="002C1FD9" w:rsidRDefault="00F838FB" w:rsidP="00F838FB">
      <w:pPr>
        <w:spacing w:after="100" w:afterAutospacing="1" w:line="23" w:lineRule="atLeast"/>
      </w:pPr>
      <w:r>
        <w:t xml:space="preserve">Although impacted by virtue of incorporation by reference, the DT concluded that the proposed Table Revision Process </w:t>
      </w:r>
      <w:r w:rsidR="00467A80">
        <w:t xml:space="preserve">and proposed FAC-501-WECC-4 </w:t>
      </w:r>
      <w:r>
        <w:t xml:space="preserve">should have no impact on implementation of the aforementioned documents, except that the location of the Table has changed.   </w:t>
      </w:r>
      <w:r w:rsidR="002C1FD9" w:rsidRPr="00696AB4">
        <w:t xml:space="preserve"> </w:t>
      </w:r>
    </w:p>
    <w:p w14:paraId="089C7DED" w14:textId="77777777" w:rsidR="005838AB" w:rsidRPr="00100D3F" w:rsidRDefault="005838AB" w:rsidP="0028137D">
      <w:pPr>
        <w:rPr>
          <w:rFonts w:asciiTheme="majorHAnsi" w:hAnsiTheme="majorHAnsi"/>
          <w:b/>
          <w:sz w:val="24"/>
          <w:szCs w:val="24"/>
        </w:rPr>
      </w:pPr>
      <w:r w:rsidRPr="00100D3F">
        <w:rPr>
          <w:rFonts w:asciiTheme="majorHAnsi" w:hAnsiTheme="majorHAnsi"/>
          <w:b/>
          <w:sz w:val="24"/>
          <w:szCs w:val="24"/>
        </w:rPr>
        <w:t>Consideration of Early Compliance</w:t>
      </w:r>
    </w:p>
    <w:p w14:paraId="16D15B16" w14:textId="3F864F22" w:rsidR="00051B06" w:rsidRDefault="00100D3F" w:rsidP="005838AB">
      <w:r>
        <w:t>As to FAC-501-WECC-</w:t>
      </w:r>
      <w:r w:rsidR="00382B3C">
        <w:t>4</w:t>
      </w:r>
      <w:r>
        <w:t xml:space="preserve">, the </w:t>
      </w:r>
      <w:r w:rsidR="006C04C7">
        <w:t xml:space="preserve">drafting team </w:t>
      </w:r>
      <w:r w:rsidR="005838AB" w:rsidRPr="00232684">
        <w:t>sees no concerns with early compliance</w:t>
      </w:r>
      <w:r w:rsidR="00051B06">
        <w:t xml:space="preserve"> within the Western Interconnection</w:t>
      </w:r>
      <w:r>
        <w:t>.</w:t>
      </w:r>
      <w:r w:rsidR="00F838FB">
        <w:t xml:space="preserve">  As mentioned above, changes to Table were vetted in multiple postings (WECC-</w:t>
      </w:r>
      <w:r w:rsidR="00F838FB">
        <w:lastRenderedPageBreak/>
        <w:t>0141/WECC-149) as well as peripheral ad ho</w:t>
      </w:r>
      <w:r w:rsidR="0041612B">
        <w:t xml:space="preserve">c briefings with subject matter experts occurring outside of this project. </w:t>
      </w:r>
    </w:p>
    <w:sectPr w:rsidR="00051B06" w:rsidSect="0025541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35F2" w14:textId="77777777" w:rsidR="00717720" w:rsidRDefault="00717720" w:rsidP="00E60569">
      <w:r>
        <w:separator/>
      </w:r>
    </w:p>
    <w:p w14:paraId="48479021" w14:textId="77777777" w:rsidR="00717720" w:rsidRDefault="00717720" w:rsidP="00E60569"/>
  </w:endnote>
  <w:endnote w:type="continuationSeparator" w:id="0">
    <w:p w14:paraId="1D19C51A" w14:textId="77777777" w:rsidR="00717720" w:rsidRDefault="00717720" w:rsidP="00E60569">
      <w:r>
        <w:continuationSeparator/>
      </w:r>
    </w:p>
    <w:p w14:paraId="00AB26EE" w14:textId="77777777" w:rsidR="00717720" w:rsidRDefault="00717720" w:rsidP="00E60569"/>
  </w:endnote>
  <w:endnote w:type="continuationNotice" w:id="1">
    <w:p w14:paraId="623F278B" w14:textId="77777777" w:rsidR="00717720" w:rsidRDefault="00717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76896123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45BF447D" wp14:editId="55B35011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540132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C085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1F97" w14:textId="77777777" w:rsidR="00717720" w:rsidRDefault="00717720" w:rsidP="00E60569">
      <w:r>
        <w:separator/>
      </w:r>
    </w:p>
  </w:footnote>
  <w:footnote w:type="continuationSeparator" w:id="0">
    <w:p w14:paraId="7D4266AB" w14:textId="77777777" w:rsidR="00717720" w:rsidRDefault="00717720" w:rsidP="00E60569">
      <w:r>
        <w:continuationSeparator/>
      </w:r>
    </w:p>
    <w:p w14:paraId="7769B8F6" w14:textId="77777777" w:rsidR="00717720" w:rsidRDefault="00717720" w:rsidP="00E60569"/>
  </w:footnote>
  <w:footnote w:type="continuationNotice" w:id="1">
    <w:p w14:paraId="77804F75" w14:textId="77777777" w:rsidR="00717720" w:rsidRDefault="00717720">
      <w:pPr>
        <w:spacing w:after="0" w:line="240" w:lineRule="auto"/>
      </w:pPr>
    </w:p>
  </w:footnote>
  <w:footnote w:id="2">
    <w:p w14:paraId="33203E90" w14:textId="77777777" w:rsidR="00CC34E9" w:rsidRDefault="00CC34E9" w:rsidP="00CC34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6BB9">
        <w:t>Step 11, Obtain Board Approval, WECC Reliability Standards Development Procedures.</w:t>
      </w:r>
    </w:p>
  </w:footnote>
  <w:footnote w:id="3">
    <w:p w14:paraId="770CF2F3" w14:textId="77777777" w:rsidR="00CC34E9" w:rsidRDefault="00CC34E9" w:rsidP="00CC34E9">
      <w:pPr>
        <w:pStyle w:val="FootnoteText"/>
      </w:pPr>
      <w:r>
        <w:rPr>
          <w:rStyle w:val="FootnoteReference"/>
        </w:rPr>
        <w:footnoteRef/>
      </w:r>
      <w:r>
        <w:t xml:space="preserve"> F</w:t>
      </w:r>
      <w:r w:rsidRPr="0095125E">
        <w:t xml:space="preserve">or example, </w:t>
      </w:r>
      <w:r>
        <w:t xml:space="preserve">due to pre-existing NERC projects, NERC/FERC approval to </w:t>
      </w:r>
      <w:r w:rsidRPr="0095125E">
        <w:t>retire</w:t>
      </w:r>
      <w:r>
        <w:t xml:space="preserve"> </w:t>
      </w:r>
      <w:r w:rsidRPr="0095125E">
        <w:t xml:space="preserve">the WECC Regional Variance from WECC-0113 FAC-010/011 </w:t>
      </w:r>
      <w:r>
        <w:t xml:space="preserve">did not occur until </w:t>
      </w:r>
      <w:r w:rsidRPr="0095125E">
        <w:t>six years after Board</w:t>
      </w:r>
      <w:r>
        <w:t xml:space="preserve"> approval</w:t>
      </w:r>
      <w:r w:rsidRPr="0095125E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674" w14:textId="41B8CD2E" w:rsidR="00E115FD" w:rsidRPr="00E5288E" w:rsidRDefault="007E603C" w:rsidP="00E60569">
    <w:pPr>
      <w:pStyle w:val="Header"/>
      <w:rPr>
        <w:sz w:val="22"/>
      </w:rPr>
    </w:pPr>
    <w:r>
      <w:rPr>
        <w:sz w:val="22"/>
      </w:rPr>
      <w:t>Attachment 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E9EA" w14:textId="1CCE34BF" w:rsidR="00E60569" w:rsidRDefault="00A323FE" w:rsidP="00A323FE">
    <w:pPr>
      <w:pStyle w:val="Header"/>
      <w:contextualSpacing w:val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38227" wp14:editId="1674F42D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E6C1C" w14:textId="77777777" w:rsidR="00F82512" w:rsidRDefault="007E603C" w:rsidP="00E60569">
    <w:pPr>
      <w:pStyle w:val="Header"/>
      <w:contextualSpacing w:val="0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r w:rsidRPr="007E603C">
      <w:t>Attachment F</w:t>
    </w:r>
  </w:p>
  <w:p w14:paraId="43462732" w14:textId="77777777" w:rsidR="00CF774D" w:rsidRPr="00761FA8" w:rsidRDefault="007E603C" w:rsidP="00E60569">
    <w:pPr>
      <w:pStyle w:val="Header"/>
      <w:contextualSpacing w:val="0"/>
    </w:pPr>
    <w:r w:rsidRPr="007E603C">
      <w:t>Implementation Plan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755A7C68" w14:textId="2A2E30E5" w:rsidR="005838AB" w:rsidRDefault="007E603C" w:rsidP="00E60569">
    <w:pPr>
      <w:pStyle w:val="Header"/>
      <w:contextualSpacing w:val="0"/>
    </w:pPr>
    <w:r w:rsidRPr="007E603C">
      <w:t>WECC-01</w:t>
    </w:r>
    <w:r w:rsidR="00C413FA">
      <w:t>4</w:t>
    </w:r>
    <w:r w:rsidR="00157B6A">
      <w:t>9</w:t>
    </w:r>
    <w:r w:rsidR="00C413FA">
      <w:t xml:space="preserve"> FAC-501-WECC-</w:t>
    </w:r>
    <w:r w:rsidR="00157B6A">
      <w:t>4</w:t>
    </w:r>
  </w:p>
  <w:p w14:paraId="2B639A6B" w14:textId="77777777" w:rsidR="005838AB" w:rsidRDefault="00C413FA" w:rsidP="005838AB">
    <w:pPr>
      <w:tabs>
        <w:tab w:val="center" w:pos="5040"/>
        <w:tab w:val="right" w:pos="10080"/>
      </w:tabs>
      <w:spacing w:before="120"/>
      <w:contextualSpacing/>
      <w:jc w:val="right"/>
    </w:pPr>
    <w:r>
      <w:rPr>
        <w:rFonts w:ascii="Lucida Sans" w:eastAsia="Palatino Linotype" w:hAnsi="Lucida Sans" w:cs="Times New Roman"/>
        <w:b/>
        <w:color w:val="00395D"/>
        <w:sz w:val="24"/>
        <w:szCs w:val="24"/>
      </w:rPr>
      <w:t>Transmission Maintenance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D5C3E6F"/>
    <w:multiLevelType w:val="hybridMultilevel"/>
    <w:tmpl w:val="A7E0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16FD"/>
    <w:multiLevelType w:val="hybridMultilevel"/>
    <w:tmpl w:val="6E2034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4B50760B"/>
    <w:multiLevelType w:val="hybridMultilevel"/>
    <w:tmpl w:val="D3EEFFB4"/>
    <w:lvl w:ilvl="0" w:tplc="BB02C99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15195">
    <w:abstractNumId w:val="12"/>
  </w:num>
  <w:num w:numId="2" w16cid:durableId="319433695">
    <w:abstractNumId w:val="7"/>
  </w:num>
  <w:num w:numId="3" w16cid:durableId="629169989">
    <w:abstractNumId w:val="2"/>
  </w:num>
  <w:num w:numId="4" w16cid:durableId="179784469">
    <w:abstractNumId w:val="4"/>
  </w:num>
  <w:num w:numId="5" w16cid:durableId="507408940">
    <w:abstractNumId w:val="13"/>
  </w:num>
  <w:num w:numId="6" w16cid:durableId="270161683">
    <w:abstractNumId w:val="5"/>
  </w:num>
  <w:num w:numId="7" w16cid:durableId="1408579587">
    <w:abstractNumId w:val="11"/>
  </w:num>
  <w:num w:numId="8" w16cid:durableId="58865309">
    <w:abstractNumId w:val="8"/>
  </w:num>
  <w:num w:numId="9" w16cid:durableId="2094356363">
    <w:abstractNumId w:val="10"/>
  </w:num>
  <w:num w:numId="10" w16cid:durableId="1425228262">
    <w:abstractNumId w:val="0"/>
  </w:num>
  <w:num w:numId="11" w16cid:durableId="2046056802">
    <w:abstractNumId w:val="1"/>
  </w:num>
  <w:num w:numId="12" w16cid:durableId="206650679">
    <w:abstractNumId w:val="9"/>
  </w:num>
  <w:num w:numId="13" w16cid:durableId="419260269">
    <w:abstractNumId w:val="3"/>
  </w:num>
  <w:num w:numId="14" w16cid:durableId="1488129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A9"/>
    <w:rsid w:val="000315AF"/>
    <w:rsid w:val="00051B06"/>
    <w:rsid w:val="00091F78"/>
    <w:rsid w:val="000A0E56"/>
    <w:rsid w:val="000A1755"/>
    <w:rsid w:val="000B3547"/>
    <w:rsid w:val="000B45EF"/>
    <w:rsid w:val="000D0280"/>
    <w:rsid w:val="000D2D10"/>
    <w:rsid w:val="000F614E"/>
    <w:rsid w:val="00100D3F"/>
    <w:rsid w:val="00130FF3"/>
    <w:rsid w:val="001574CE"/>
    <w:rsid w:val="00157B6A"/>
    <w:rsid w:val="00160876"/>
    <w:rsid w:val="001636D2"/>
    <w:rsid w:val="00195AC8"/>
    <w:rsid w:val="001A1779"/>
    <w:rsid w:val="001B55B9"/>
    <w:rsid w:val="001B71CF"/>
    <w:rsid w:val="001B7CE9"/>
    <w:rsid w:val="001C3541"/>
    <w:rsid w:val="001C405F"/>
    <w:rsid w:val="002122A7"/>
    <w:rsid w:val="00212C49"/>
    <w:rsid w:val="002267AC"/>
    <w:rsid w:val="0022692D"/>
    <w:rsid w:val="00245949"/>
    <w:rsid w:val="00255412"/>
    <w:rsid w:val="0028137D"/>
    <w:rsid w:val="002A59FD"/>
    <w:rsid w:val="002B4DA5"/>
    <w:rsid w:val="002C1FD9"/>
    <w:rsid w:val="002D1056"/>
    <w:rsid w:val="002E1330"/>
    <w:rsid w:val="002E417F"/>
    <w:rsid w:val="00301810"/>
    <w:rsid w:val="00323BC9"/>
    <w:rsid w:val="00330BF8"/>
    <w:rsid w:val="00382B3C"/>
    <w:rsid w:val="00390DE2"/>
    <w:rsid w:val="00393CF5"/>
    <w:rsid w:val="003B2D29"/>
    <w:rsid w:val="003B7D7C"/>
    <w:rsid w:val="003C0031"/>
    <w:rsid w:val="003D5E90"/>
    <w:rsid w:val="003D6FA2"/>
    <w:rsid w:val="003E1973"/>
    <w:rsid w:val="004006B7"/>
    <w:rsid w:val="00412E50"/>
    <w:rsid w:val="0041612B"/>
    <w:rsid w:val="0043699D"/>
    <w:rsid w:val="0043738A"/>
    <w:rsid w:val="00444911"/>
    <w:rsid w:val="00467A80"/>
    <w:rsid w:val="00491881"/>
    <w:rsid w:val="00494815"/>
    <w:rsid w:val="004B4314"/>
    <w:rsid w:val="004C2B52"/>
    <w:rsid w:val="004D1731"/>
    <w:rsid w:val="004D1F97"/>
    <w:rsid w:val="004E26C7"/>
    <w:rsid w:val="004F39BA"/>
    <w:rsid w:val="004F4111"/>
    <w:rsid w:val="004F754E"/>
    <w:rsid w:val="00504861"/>
    <w:rsid w:val="0051664A"/>
    <w:rsid w:val="005243EA"/>
    <w:rsid w:val="00540132"/>
    <w:rsid w:val="00540395"/>
    <w:rsid w:val="00546E11"/>
    <w:rsid w:val="00550DB3"/>
    <w:rsid w:val="00561C3A"/>
    <w:rsid w:val="005624EC"/>
    <w:rsid w:val="005838AB"/>
    <w:rsid w:val="00595BEF"/>
    <w:rsid w:val="00597D66"/>
    <w:rsid w:val="005A58CF"/>
    <w:rsid w:val="005A5A82"/>
    <w:rsid w:val="005D714C"/>
    <w:rsid w:val="005F10BC"/>
    <w:rsid w:val="00601B07"/>
    <w:rsid w:val="00603CB7"/>
    <w:rsid w:val="00640E94"/>
    <w:rsid w:val="006769E2"/>
    <w:rsid w:val="0069437F"/>
    <w:rsid w:val="006C04C7"/>
    <w:rsid w:val="006D1E92"/>
    <w:rsid w:val="006E79FE"/>
    <w:rsid w:val="006F0916"/>
    <w:rsid w:val="006F2D69"/>
    <w:rsid w:val="00703B45"/>
    <w:rsid w:val="00706B7B"/>
    <w:rsid w:val="007130D6"/>
    <w:rsid w:val="00717720"/>
    <w:rsid w:val="00721852"/>
    <w:rsid w:val="00761FA8"/>
    <w:rsid w:val="00762FFE"/>
    <w:rsid w:val="00763E4E"/>
    <w:rsid w:val="007A46E1"/>
    <w:rsid w:val="007B7780"/>
    <w:rsid w:val="007C51B6"/>
    <w:rsid w:val="007D62E7"/>
    <w:rsid w:val="007E3138"/>
    <w:rsid w:val="007E603C"/>
    <w:rsid w:val="00807268"/>
    <w:rsid w:val="00834794"/>
    <w:rsid w:val="0084518F"/>
    <w:rsid w:val="00866B4E"/>
    <w:rsid w:val="008E7488"/>
    <w:rsid w:val="008F33F5"/>
    <w:rsid w:val="008F34A6"/>
    <w:rsid w:val="008F3E53"/>
    <w:rsid w:val="0090740E"/>
    <w:rsid w:val="00916CC4"/>
    <w:rsid w:val="00922391"/>
    <w:rsid w:val="0093451B"/>
    <w:rsid w:val="00937FDD"/>
    <w:rsid w:val="009430F8"/>
    <w:rsid w:val="009452EE"/>
    <w:rsid w:val="009516C7"/>
    <w:rsid w:val="009535EF"/>
    <w:rsid w:val="00963AB7"/>
    <w:rsid w:val="00965734"/>
    <w:rsid w:val="009A4D48"/>
    <w:rsid w:val="009B11AC"/>
    <w:rsid w:val="009B19EE"/>
    <w:rsid w:val="009B770B"/>
    <w:rsid w:val="009E040B"/>
    <w:rsid w:val="009E1D07"/>
    <w:rsid w:val="00A0356B"/>
    <w:rsid w:val="00A07A2A"/>
    <w:rsid w:val="00A25EFE"/>
    <w:rsid w:val="00A323FE"/>
    <w:rsid w:val="00A7309C"/>
    <w:rsid w:val="00A94532"/>
    <w:rsid w:val="00AC1D6B"/>
    <w:rsid w:val="00B45FFB"/>
    <w:rsid w:val="00B6056C"/>
    <w:rsid w:val="00B81DFD"/>
    <w:rsid w:val="00B84477"/>
    <w:rsid w:val="00B9772D"/>
    <w:rsid w:val="00BA5B74"/>
    <w:rsid w:val="00BA7DBE"/>
    <w:rsid w:val="00BE1CD1"/>
    <w:rsid w:val="00BE7475"/>
    <w:rsid w:val="00BF118D"/>
    <w:rsid w:val="00BF79BD"/>
    <w:rsid w:val="00C05765"/>
    <w:rsid w:val="00C11B97"/>
    <w:rsid w:val="00C171A9"/>
    <w:rsid w:val="00C3521C"/>
    <w:rsid w:val="00C413FA"/>
    <w:rsid w:val="00C66EE6"/>
    <w:rsid w:val="00C9419D"/>
    <w:rsid w:val="00CA32D5"/>
    <w:rsid w:val="00CA6D4C"/>
    <w:rsid w:val="00CC34E9"/>
    <w:rsid w:val="00CD06FB"/>
    <w:rsid w:val="00CD22BB"/>
    <w:rsid w:val="00CD61AD"/>
    <w:rsid w:val="00CE0352"/>
    <w:rsid w:val="00CF774D"/>
    <w:rsid w:val="00D10531"/>
    <w:rsid w:val="00D16E81"/>
    <w:rsid w:val="00D21EAF"/>
    <w:rsid w:val="00D23C1E"/>
    <w:rsid w:val="00D56302"/>
    <w:rsid w:val="00D9007E"/>
    <w:rsid w:val="00DA6A15"/>
    <w:rsid w:val="00DC39FB"/>
    <w:rsid w:val="00DE15D9"/>
    <w:rsid w:val="00E07824"/>
    <w:rsid w:val="00E115FD"/>
    <w:rsid w:val="00E27DE8"/>
    <w:rsid w:val="00E359EF"/>
    <w:rsid w:val="00E40158"/>
    <w:rsid w:val="00E5288E"/>
    <w:rsid w:val="00E5719E"/>
    <w:rsid w:val="00E60569"/>
    <w:rsid w:val="00E6630C"/>
    <w:rsid w:val="00E70E4C"/>
    <w:rsid w:val="00E847C6"/>
    <w:rsid w:val="00EA2394"/>
    <w:rsid w:val="00EA2E41"/>
    <w:rsid w:val="00EC25F6"/>
    <w:rsid w:val="00EC4B79"/>
    <w:rsid w:val="00EC51C7"/>
    <w:rsid w:val="00EE69DB"/>
    <w:rsid w:val="00F071BC"/>
    <w:rsid w:val="00F23FA4"/>
    <w:rsid w:val="00F40C7A"/>
    <w:rsid w:val="00F72ED6"/>
    <w:rsid w:val="00F74602"/>
    <w:rsid w:val="00F76B0B"/>
    <w:rsid w:val="00F82512"/>
    <w:rsid w:val="00F838FB"/>
    <w:rsid w:val="00F853EC"/>
    <w:rsid w:val="00F8781A"/>
    <w:rsid w:val="00F92DB3"/>
    <w:rsid w:val="00FC2703"/>
    <w:rsid w:val="00FD0932"/>
    <w:rsid w:val="00FD1C14"/>
    <w:rsid w:val="00FD1E44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F8546"/>
  <w15:chartTrackingRefBased/>
  <w15:docId w15:val="{C41DA2B0-7E57-4243-B33F-DFB28E2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4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7E603C"/>
    <w:pPr>
      <w:keepNext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E603C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60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38AB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6B7B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ecc.org/Standards/pages/wecc-0149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41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Regional Reliability Standard</Document_x0020_Categorization_x0020_Policy>
    <TaxCatchAll xmlns="4bd63098-0c83-43cf-abdd-085f2cc55a51">
      <Value>1779</Value>
      <Value>592</Value>
      <Value>1828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Approval Item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pfc1</TermName>
          <TermId xmlns="http://schemas.microsoft.com/office/infopath/2007/PartnerControls">6371d9fb-2eda-4872-9168-e1af0aa4643d</TermId>
        </TermInfo>
        <TermInfo xmlns="http://schemas.microsoft.com/office/infopath/2007/PartnerControls">
          <TermName xmlns="http://schemas.microsoft.com/office/infopath/2007/PartnerControls">Posted for Comment</TermName>
          <TermId xmlns="http://schemas.microsoft.com/office/infopath/2007/PartnerControls">8e1d5b03-04bc-4356-8b8f-0fffc488fdcc</TermId>
        </TermInfo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pfc 1</TermName>
          <TermId xmlns="http://schemas.microsoft.com/office/infopath/2007/PartnerControls">c852e4c9-15f3-42c5-9506-38bc46d5cd54</TermId>
        </TermInfo>
      </Terms>
    </TaxKeywordTaxHTField>
    <Approver xmlns="4bd63098-0c83-43cf-abdd-085f2cc55a51">
      <UserInfo>
        <DisplayName>Crane, Donovan</DisplayName>
        <AccountId>3104</AccountId>
        <AccountType/>
      </UserInfo>
    </Approver>
    <_dlc_DocId xmlns="4bd63098-0c83-43cf-abdd-085f2cc55a51">YWEQ7USXTMD7-3-12688</_dlc_DocId>
    <_dlc_DocIdUrl xmlns="4bd63098-0c83-43cf-abdd-085f2cc55a51">
      <Url>https://internal.wecc.org/_layouts/15/DocIdRedir.aspx?ID=YWEQ7USXTMD7-3-12688</Url>
      <Description>YWEQ7USXTMD7-3-12688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F5856ABC-B118-4FF8-83A9-02ED638D3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7A2FE-14F8-4617-985F-1BD5820F88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137311-5C2F-4D1C-BD84-783E2325B0F5}"/>
</file>

<file path=customXml/itemProps4.xml><?xml version="1.0" encoding="utf-8"?>
<ds:datastoreItem xmlns:ds="http://schemas.openxmlformats.org/officeDocument/2006/customXml" ds:itemID="{A32FF48D-FDB3-4C2F-A6C1-C0F5E1F360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A334C1-D005-4451-B220-4981880BAF9E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25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WECC-0141 FAC-501-WECC Posting 6 -  Attachment F - Implementation Plan - Clean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FAC-501-WECC-4 Trans Maint  - Attachment F - Implementation Plan</dc:title>
  <dc:subject/>
  <dc:creator>Coleman, Chad</dc:creator>
  <cp:keywords>pfc 1; Posted for Comment; WECC-0149; pfc1</cp:keywords>
  <dc:description/>
  <cp:lastModifiedBy>Black, Shannon</cp:lastModifiedBy>
  <cp:revision>3</cp:revision>
  <cp:lastPrinted>2021-07-13T22:22:00Z</cp:lastPrinted>
  <dcterms:created xsi:type="dcterms:W3CDTF">2022-07-12T19:55:00Z</dcterms:created>
  <dcterms:modified xsi:type="dcterms:W3CDTF">2022-07-13T21:14:00Z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09a27580-4add-4c3a-a095-06f2446157b8</vt:lpwstr>
  </property>
  <property fmtid="{D5CDD505-2E9C-101B-9397-08002B2CF9AE}" pid="4" name="TaxKeyword">
    <vt:lpwstr>1828;#pfc1|6371d9fb-2eda-4872-9168-e1af0aa4643d;#592;#Posted for Comment|8e1d5b03-04bc-4356-8b8f-0fffc488fdcc;#2282;#WECC-0149|aeb87f78-01e4-41a0-a32d-bb9fb8183042;#1779;#pfc 1|c852e4c9-15f3-42c5-9506-38bc46d5cd54</vt:lpwstr>
  </property>
</Properties>
</file>