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E255" w14:textId="77777777" w:rsidR="00723612" w:rsidRDefault="003B0FC3" w:rsidP="00111600">
      <w:pPr>
        <w:ind w:left="2520" w:hanging="2520"/>
      </w:pPr>
      <w:r>
        <w:t>Ballot Name:</w:t>
      </w:r>
      <w:r>
        <w:tab/>
      </w:r>
      <w:r w:rsidR="00723612">
        <w:t>A ballot was not taken for this project as no Substantive changes were proposed.  An information only filing was forwarded to NERC.</w:t>
      </w:r>
    </w:p>
    <w:p w14:paraId="2E099E4C" w14:textId="77777777" w:rsidR="00723612" w:rsidRDefault="003B0FC3" w:rsidP="00723612">
      <w:pPr>
        <w:ind w:left="2520" w:hanging="2520"/>
      </w:pPr>
      <w:r>
        <w:t>Overview:</w:t>
      </w:r>
      <w:r>
        <w:tab/>
      </w:r>
      <w:r w:rsidR="00723612" w:rsidRPr="00E8274E">
        <w:t xml:space="preserve">On June 21, 2022, the </w:t>
      </w:r>
      <w:hyperlink r:id="rId8" w:history="1">
        <w:r w:rsidR="00723612" w:rsidRPr="00E8274E">
          <w:rPr>
            <w:rStyle w:val="Hyperlink"/>
          </w:rPr>
          <w:t>WECC-0148</w:t>
        </w:r>
      </w:hyperlink>
      <w:r w:rsidR="00723612">
        <w:t xml:space="preserve"> drafting team (WECC-0148 DT) </w:t>
      </w:r>
      <w:r w:rsidR="00723612" w:rsidRPr="00E8274E">
        <w:t xml:space="preserve">began a five-year review of </w:t>
      </w:r>
      <w:r w:rsidR="00723612">
        <w:t xml:space="preserve">VAR-501-WECC-4, Power System Stabilizer, </w:t>
      </w:r>
      <w:r w:rsidR="00723612" w:rsidRPr="00E8274E">
        <w:t>as required by the Procedures</w:t>
      </w:r>
      <w:r w:rsidR="00723612">
        <w:t xml:space="preserve">. </w:t>
      </w:r>
    </w:p>
    <w:p w14:paraId="420A86AD" w14:textId="77777777" w:rsidR="00723612" w:rsidRPr="00E8274E" w:rsidRDefault="00723612" w:rsidP="00723612">
      <w:pPr>
        <w:ind w:left="2520"/>
      </w:pPr>
      <w:r w:rsidRPr="00E8274E">
        <w:t>On July 1, 2022, after reviewing the entire document during multiple public meetings, the DT unanimously agreed that no Substantive Changes should be made to the Standard.</w:t>
      </w:r>
      <w:r>
        <w:t xml:space="preserve"> </w:t>
      </w:r>
    </w:p>
    <w:p w14:paraId="28DD761D" w14:textId="77777777" w:rsidR="00723612" w:rsidRDefault="00723612" w:rsidP="00723612">
      <w:pPr>
        <w:ind w:left="2520"/>
      </w:pPr>
      <w:r>
        <w:t xml:space="preserve">On July 11, 2022, a </w:t>
      </w:r>
      <w:hyperlink r:id="rId9" w:history="1">
        <w:r>
          <w:rPr>
            <w:rStyle w:val="Hyperlink"/>
          </w:rPr>
          <w:t>list</w:t>
        </w:r>
      </w:hyperlink>
      <w:r>
        <w:t xml:space="preserve"> of proposed non-substantive changes was distributed to the Standards Email List (SEL) inviting comments or concerns to be forwarded to WECC Standards staff. </w:t>
      </w:r>
      <w:r w:rsidRPr="00E8274E">
        <w:t>A redline and a clean version of the project was posted on the WECC-0148, Posted for Comment accordion.</w:t>
      </w:r>
      <w:r>
        <w:t xml:space="preserve"> No comments were received. </w:t>
      </w:r>
    </w:p>
    <w:p w14:paraId="5308F327" w14:textId="77777777" w:rsidR="00723612" w:rsidRPr="00EA4AF2" w:rsidRDefault="00723612" w:rsidP="00723612">
      <w:pPr>
        <w:ind w:left="2520"/>
      </w:pPr>
      <w:r w:rsidRPr="00EA4AF2">
        <w:t>Non-</w:t>
      </w:r>
      <w:r>
        <w:t>s</w:t>
      </w:r>
      <w:r w:rsidRPr="00EA4AF2">
        <w:t>ubstantive changes do not require a posting for comment.</w:t>
      </w:r>
      <w:r w:rsidRPr="00EA4AF2">
        <w:rPr>
          <w:vertAlign w:val="superscript"/>
        </w:rPr>
        <w:footnoteReference w:id="1"/>
      </w:r>
      <w:r w:rsidRPr="00EA4AF2">
        <w:t xml:space="preserve"> </w:t>
      </w:r>
    </w:p>
    <w:p w14:paraId="1964F6FD" w14:textId="77777777" w:rsidR="00723612" w:rsidRDefault="00723612" w:rsidP="00723612">
      <w:pPr>
        <w:ind w:left="2520"/>
      </w:pPr>
      <w:r>
        <w:t xml:space="preserve">The WSC was briefed on its procedural authority to approve the project with no further due process, so long as all changes were deemed non-substantive. (See Attachment A, Request for Information Filing.) </w:t>
      </w:r>
    </w:p>
    <w:p w14:paraId="5163F6E4" w14:textId="7A00E29B" w:rsidR="00723612" w:rsidRDefault="00723612" w:rsidP="00723612">
      <w:pPr>
        <w:pStyle w:val="Normal2"/>
        <w:ind w:left="2520"/>
        <w:rPr>
          <w:b/>
          <w:bCs/>
        </w:rPr>
      </w:pPr>
      <w:bookmarkStart w:id="0" w:name="_Hlk112676047"/>
      <w:r>
        <w:rPr>
          <w:b/>
          <w:bCs/>
        </w:rPr>
        <w:t>During the December 6, 2022, WECC Standards Committee (WSC) meeting, o</w:t>
      </w:r>
      <w:r w:rsidRPr="007D74DB">
        <w:rPr>
          <w:b/>
          <w:bCs/>
        </w:rPr>
        <w:t xml:space="preserve">n a motion </w:t>
      </w:r>
      <w:r>
        <w:rPr>
          <w:b/>
          <w:bCs/>
        </w:rPr>
        <w:t xml:space="preserve">by Ms. Cabbell, the </w:t>
      </w:r>
      <w:r w:rsidRPr="007D74DB">
        <w:rPr>
          <w:b/>
          <w:bCs/>
        </w:rPr>
        <w:t xml:space="preserve">WSC </w:t>
      </w:r>
      <w:r>
        <w:rPr>
          <w:b/>
          <w:bCs/>
        </w:rPr>
        <w:t>accepted W</w:t>
      </w:r>
      <w:r w:rsidRPr="00A92A3B">
        <w:rPr>
          <w:b/>
          <w:bCs/>
        </w:rPr>
        <w:t>ECC-0148 VAR-501-WECC-4 (VAR), Power System Stabilizer</w:t>
      </w:r>
      <w:r>
        <w:rPr>
          <w:b/>
          <w:bCs/>
        </w:rPr>
        <w:t xml:space="preserve"> as presented with only non-substantive changes.</w:t>
      </w:r>
    </w:p>
    <w:p w14:paraId="03035E66" w14:textId="77777777" w:rsidR="00723612" w:rsidRDefault="00723612" w:rsidP="00723612">
      <w:pPr>
        <w:pStyle w:val="Normal2"/>
        <w:ind w:left="2520"/>
      </w:pPr>
      <w:r>
        <w:t xml:space="preserve">The WSC instructed staff to prepare an information-only filing for NERC. Per the Procedures, no further due process is required for this project. </w:t>
      </w:r>
    </w:p>
    <w:bookmarkEnd w:id="0"/>
    <w:sectPr w:rsidR="00723612" w:rsidSect="00E605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8FE" w14:textId="77777777" w:rsidR="00CC51AB" w:rsidRDefault="00CC51AB" w:rsidP="00E60569">
      <w:r>
        <w:separator/>
      </w:r>
    </w:p>
    <w:p w14:paraId="2B6D8D7F" w14:textId="77777777" w:rsidR="00CC51AB" w:rsidRDefault="00CC51AB" w:rsidP="00E60569"/>
  </w:endnote>
  <w:endnote w:type="continuationSeparator" w:id="0">
    <w:p w14:paraId="5E103D14" w14:textId="77777777" w:rsidR="00CC51AB" w:rsidRDefault="00CC51AB" w:rsidP="00E60569">
      <w:r>
        <w:continuationSeparator/>
      </w:r>
    </w:p>
    <w:p w14:paraId="3004075A" w14:textId="77777777" w:rsidR="00CC51AB" w:rsidRDefault="00CC51AB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C2DA" w14:textId="77777777" w:rsidR="00E42BB0" w:rsidRDefault="00E42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0CEE1C3B" w14:textId="77777777" w:rsidR="00E115FD" w:rsidRPr="00E5288E" w:rsidRDefault="00FE6A90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0DD9D88B" wp14:editId="7954FF72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D4397C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AC42" w14:textId="77777777" w:rsidR="00323BC9" w:rsidRPr="00786381" w:rsidRDefault="00786381" w:rsidP="00786381">
    <w:pPr>
      <w:pStyle w:val="FooterPG1"/>
      <w:pBdr>
        <w:top w:val="single" w:sz="48" w:space="1" w:color="00395D" w:themeColor="accent1"/>
        <w:bottom w:val="single" w:sz="48" w:space="1" w:color="00395D" w:themeColor="accent1"/>
      </w:pBdr>
      <w:shd w:val="clear" w:color="auto" w:fill="00395D" w:themeFill="accent1"/>
      <w:rPr>
        <w:color w:val="FFFFFF" w:themeColor="background1"/>
        <w:sz w:val="22"/>
      </w:rPr>
    </w:pPr>
    <w:r w:rsidRPr="00786381">
      <w:rPr>
        <w:color w:val="FFFFFF" w:themeColor="background1"/>
        <w:sz w:val="22"/>
      </w:rPr>
      <w:t>155 North 400 West | Suite 200 | Salt Lake City, Utah 84103</w:t>
    </w:r>
    <w:r w:rsidRPr="00786381">
      <w:rPr>
        <w:color w:val="FFFFFF" w:themeColor="background1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3386" w14:textId="77777777" w:rsidR="00CC51AB" w:rsidRDefault="00CC51AB" w:rsidP="00E60569">
      <w:r>
        <w:separator/>
      </w:r>
    </w:p>
    <w:p w14:paraId="537E7358" w14:textId="77777777" w:rsidR="00CC51AB" w:rsidRDefault="00CC51AB" w:rsidP="00E60569"/>
  </w:footnote>
  <w:footnote w:type="continuationSeparator" w:id="0">
    <w:p w14:paraId="0A230479" w14:textId="77777777" w:rsidR="00CC51AB" w:rsidRDefault="00CC51AB" w:rsidP="00E60569">
      <w:r>
        <w:continuationSeparator/>
      </w:r>
    </w:p>
    <w:p w14:paraId="7C6F5950" w14:textId="77777777" w:rsidR="00CC51AB" w:rsidRDefault="00CC51AB" w:rsidP="00E60569"/>
  </w:footnote>
  <w:footnote w:id="1">
    <w:p w14:paraId="1A3CB05F" w14:textId="77777777" w:rsidR="00723612" w:rsidRDefault="00723612" w:rsidP="007236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6619">
        <w:t>“Non-Substantive Changes do not require a posting/comment/response cycle</w:t>
      </w:r>
      <w:r>
        <w:t xml:space="preserve">. </w:t>
      </w:r>
      <w:r w:rsidRPr="007257AC">
        <w:t>Non-Substantive errors discovered prior to the opening of a WECC ballot on either an RRS or a CRT may be corrected by WECC staff.</w:t>
      </w:r>
      <w:r w:rsidRPr="00EF6619">
        <w:t>” Treatment of Non-Substantive Changes, Procedures, page 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E89A" w14:textId="1A725133" w:rsidR="00530ADA" w:rsidRDefault="00530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A1D3EA" wp14:editId="21C5A5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434F9" w14:textId="2850F5F2" w:rsidR="00530ADA" w:rsidRPr="00530ADA" w:rsidRDefault="00530ADA" w:rsidP="00530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0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1D3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D6434F9" w14:textId="2850F5F2" w:rsidR="00530ADA" w:rsidRPr="00530ADA" w:rsidRDefault="00530ADA" w:rsidP="00530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0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5A36" w14:textId="7231FD4B" w:rsidR="00E115FD" w:rsidRPr="00354D5D" w:rsidRDefault="00530ADA" w:rsidP="00354D5D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CF1C30" wp14:editId="02B6DFB7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1D2D9" w14:textId="11C2CEBD" w:rsidR="00530ADA" w:rsidRPr="00530ADA" w:rsidRDefault="00530ADA" w:rsidP="00530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0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F1C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7C1D2D9" w14:textId="11C2CEBD" w:rsidR="00530ADA" w:rsidRPr="00530ADA" w:rsidRDefault="00530ADA" w:rsidP="00530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0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4D5D">
      <w:t>Final Ballot Results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B1E8" w14:textId="5EBA25FE" w:rsidR="00E60569" w:rsidRDefault="00530ADA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5064B5" wp14:editId="478B0041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20E8A" w14:textId="2FC4BA72" w:rsidR="00530ADA" w:rsidRPr="00530ADA" w:rsidRDefault="00530ADA" w:rsidP="00530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0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06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0120E8A" w14:textId="2FC4BA72" w:rsidR="00530ADA" w:rsidRPr="00530ADA" w:rsidRDefault="00530ADA" w:rsidP="00530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0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4CD8A609" wp14:editId="2E667738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42BFE" w14:textId="77777777" w:rsidR="00E42BB0" w:rsidRDefault="00E42BB0" w:rsidP="00E60569">
    <w:pPr>
      <w:pStyle w:val="Header"/>
      <w:contextualSpacing w:val="0"/>
    </w:pPr>
    <w:bookmarkStart w:id="1" w:name="_Hlk535242431"/>
    <w:bookmarkStart w:id="2" w:name="_Hlk535242432"/>
    <w:bookmarkStart w:id="3" w:name="_Hlk535242433"/>
    <w:bookmarkStart w:id="4" w:name="_Hlk535242435"/>
    <w:bookmarkStart w:id="5" w:name="_Hlk535242436"/>
    <w:bookmarkStart w:id="6" w:name="_Hlk535242437"/>
    <w:bookmarkStart w:id="7" w:name="_Hlk535242438"/>
    <w:bookmarkStart w:id="8" w:name="_Hlk535242439"/>
    <w:bookmarkStart w:id="9" w:name="_Hlk535242440"/>
  </w:p>
  <w:p w14:paraId="43AAF98E" w14:textId="7E6A5E35" w:rsidR="00E42BB0" w:rsidRDefault="00E42BB0" w:rsidP="00E60569">
    <w:pPr>
      <w:pStyle w:val="Header"/>
      <w:contextualSpacing w:val="0"/>
    </w:pPr>
    <w:r>
      <w:t>Attachment N</w:t>
    </w:r>
  </w:p>
  <w:p w14:paraId="4E33337B" w14:textId="2958831F" w:rsidR="00CF774D" w:rsidRPr="00761FA8" w:rsidRDefault="00723612" w:rsidP="00E60569">
    <w:pPr>
      <w:pStyle w:val="Header"/>
      <w:contextualSpacing w:val="0"/>
    </w:pPr>
    <w:r>
      <w:t>Ballot Not Required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1DCB6491" w14:textId="75C91383" w:rsidR="00723612" w:rsidRDefault="00F0162A" w:rsidP="00723612">
    <w:pPr>
      <w:pStyle w:val="Header"/>
      <w:contextualSpacing w:val="0"/>
      <w:rPr>
        <w:bCs/>
      </w:rPr>
    </w:pPr>
    <w:r>
      <w:t>WECC</w:t>
    </w:r>
    <w:r w:rsidR="003E15BF">
      <w:t>-014</w:t>
    </w:r>
    <w:r w:rsidR="00723612">
      <w:t>8</w:t>
    </w:r>
    <w:r w:rsidR="00E42BB0">
      <w:t xml:space="preserve"> </w:t>
    </w:r>
    <w:bookmarkStart w:id="10" w:name="_Hlk120872469"/>
    <w:r w:rsidR="00723612" w:rsidRPr="00723612">
      <w:rPr>
        <w:bCs/>
      </w:rPr>
      <w:t>VAR-501-WECC-4</w:t>
    </w:r>
  </w:p>
  <w:p w14:paraId="5A333769" w14:textId="05C4E730" w:rsidR="00F0162A" w:rsidRPr="00AE544F" w:rsidRDefault="00723612" w:rsidP="00AE544F">
    <w:pPr>
      <w:pStyle w:val="Header"/>
      <w:rPr>
        <w:sz w:val="22"/>
        <w:szCs w:val="22"/>
      </w:rPr>
    </w:pPr>
    <w:r>
      <w:rPr>
        <w:bCs/>
      </w:rPr>
      <w:t>P</w:t>
    </w:r>
    <w:r w:rsidRPr="00723612">
      <w:rPr>
        <w:bCs/>
      </w:rPr>
      <w:t>ower System Stabilizer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4EAA238F"/>
    <w:multiLevelType w:val="hybridMultilevel"/>
    <w:tmpl w:val="95FE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1232">
    <w:abstractNumId w:val="8"/>
  </w:num>
  <w:num w:numId="2" w16cid:durableId="1181242063">
    <w:abstractNumId w:val="4"/>
  </w:num>
  <w:num w:numId="3" w16cid:durableId="1661543481">
    <w:abstractNumId w:val="0"/>
  </w:num>
  <w:num w:numId="4" w16cid:durableId="1767843823">
    <w:abstractNumId w:val="1"/>
  </w:num>
  <w:num w:numId="5" w16cid:durableId="2143691407">
    <w:abstractNumId w:val="9"/>
  </w:num>
  <w:num w:numId="6" w16cid:durableId="298540328">
    <w:abstractNumId w:val="2"/>
  </w:num>
  <w:num w:numId="7" w16cid:durableId="2060084287">
    <w:abstractNumId w:val="7"/>
  </w:num>
  <w:num w:numId="8" w16cid:durableId="983965834">
    <w:abstractNumId w:val="5"/>
  </w:num>
  <w:num w:numId="9" w16cid:durableId="1761632236">
    <w:abstractNumId w:val="6"/>
  </w:num>
  <w:num w:numId="10" w16cid:durableId="2015565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UwsjQxM7U0tDBW0lEKTi0uzszPAykwrAUA3/b5NCwAAAA="/>
  </w:docVars>
  <w:rsids>
    <w:rsidRoot w:val="003E15BF"/>
    <w:rsid w:val="00027F1D"/>
    <w:rsid w:val="000956DA"/>
    <w:rsid w:val="000A1755"/>
    <w:rsid w:val="000F614E"/>
    <w:rsid w:val="00111600"/>
    <w:rsid w:val="001636D2"/>
    <w:rsid w:val="00184878"/>
    <w:rsid w:val="001B7CE9"/>
    <w:rsid w:val="002267AC"/>
    <w:rsid w:val="002B4DA5"/>
    <w:rsid w:val="002E1330"/>
    <w:rsid w:val="00323BC9"/>
    <w:rsid w:val="003472A3"/>
    <w:rsid w:val="00354D5D"/>
    <w:rsid w:val="003B0FC3"/>
    <w:rsid w:val="003E15BF"/>
    <w:rsid w:val="003E1973"/>
    <w:rsid w:val="0043738A"/>
    <w:rsid w:val="004D1F97"/>
    <w:rsid w:val="00530ADA"/>
    <w:rsid w:val="00550DB3"/>
    <w:rsid w:val="00603CB7"/>
    <w:rsid w:val="006E2F0B"/>
    <w:rsid w:val="007130D6"/>
    <w:rsid w:val="00723612"/>
    <w:rsid w:val="00744D03"/>
    <w:rsid w:val="00761FA8"/>
    <w:rsid w:val="00786381"/>
    <w:rsid w:val="007A46E1"/>
    <w:rsid w:val="0082018D"/>
    <w:rsid w:val="008E7488"/>
    <w:rsid w:val="008F317E"/>
    <w:rsid w:val="008F3E53"/>
    <w:rsid w:val="00991905"/>
    <w:rsid w:val="009A4D48"/>
    <w:rsid w:val="009B19EE"/>
    <w:rsid w:val="009E040B"/>
    <w:rsid w:val="009E1D07"/>
    <w:rsid w:val="00A13E9F"/>
    <w:rsid w:val="00A323FE"/>
    <w:rsid w:val="00AE544F"/>
    <w:rsid w:val="00B80E7A"/>
    <w:rsid w:val="00BA7DBE"/>
    <w:rsid w:val="00BC23EE"/>
    <w:rsid w:val="00BF79BD"/>
    <w:rsid w:val="00C05765"/>
    <w:rsid w:val="00CC51AB"/>
    <w:rsid w:val="00CE3D1A"/>
    <w:rsid w:val="00CF774D"/>
    <w:rsid w:val="00D4173A"/>
    <w:rsid w:val="00D4397C"/>
    <w:rsid w:val="00E115FD"/>
    <w:rsid w:val="00E42BB0"/>
    <w:rsid w:val="00E5288E"/>
    <w:rsid w:val="00E5719E"/>
    <w:rsid w:val="00E60569"/>
    <w:rsid w:val="00E652AB"/>
    <w:rsid w:val="00EA2394"/>
    <w:rsid w:val="00EC42E5"/>
    <w:rsid w:val="00F0162A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6FE4A"/>
  <w15:chartTrackingRefBased/>
  <w15:docId w15:val="{578A7F3B-8FCC-46D9-A135-02081929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8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F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Lucida Sans" w:hAnsi="Lucida Sans"/>
        <w:b/>
        <w:bCs/>
        <w:color w:val="FFFFFF" w:themeColor="background1"/>
        <w:sz w:val="20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  <w:tblStylePr w:type="se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  <w:tblStylePr w:type="sw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table" w:styleId="GridTable4-Accent1">
    <w:name w:val="Grid Table 4 Accent 1"/>
    <w:basedOn w:val="TableNormal"/>
    <w:uiPriority w:val="49"/>
    <w:rsid w:val="003B0FC3"/>
    <w:pPr>
      <w:spacing w:after="0" w:line="240" w:lineRule="auto"/>
    </w:pPr>
    <w:tblPr>
      <w:tblStyleRowBandSize w:val="1"/>
      <w:tblStyleColBandSize w:val="1"/>
      <w:tblBorders>
        <w:top w:val="single" w:sz="4" w:space="0" w:color="049DFF" w:themeColor="accent1" w:themeTint="99"/>
        <w:left w:val="single" w:sz="4" w:space="0" w:color="049DFF" w:themeColor="accent1" w:themeTint="99"/>
        <w:bottom w:val="single" w:sz="4" w:space="0" w:color="049DFF" w:themeColor="accent1" w:themeTint="99"/>
        <w:right w:val="single" w:sz="4" w:space="0" w:color="049DFF" w:themeColor="accent1" w:themeTint="99"/>
        <w:insideH w:val="single" w:sz="4" w:space="0" w:color="049DFF" w:themeColor="accent1" w:themeTint="99"/>
        <w:insideV w:val="single" w:sz="4" w:space="0" w:color="049DFF" w:themeColor="accent1" w:themeTint="99"/>
      </w:tblBorders>
    </w:tblPr>
    <w:tblStylePr w:type="firstRow"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nil"/>
          <w:insideV w:val="nil"/>
        </w:tcBorders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</w:tcPr>
    </w:tblStylePr>
    <w:tblStylePr w:type="firstCol">
      <w:rPr>
        <w:b/>
        <w:bCs/>
      </w:rPr>
      <w:tblPr/>
      <w:tcPr>
        <w:shd w:val="clear" w:color="auto" w:fill="6D2D41" w:themeFill="accent3"/>
      </w:tc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1" w:themeFillTint="33"/>
      </w:tcPr>
    </w:tblStylePr>
    <w:tblStylePr w:type="band1Horz">
      <w:tblPr/>
      <w:tcPr>
        <w:shd w:val="clear" w:color="auto" w:fill="ABDEFF" w:themeFill="accent1" w:themeFillTint="33"/>
      </w:tcPr>
    </w:tblStylePr>
  </w:style>
  <w:style w:type="table" w:customStyle="1" w:styleId="BallotResults">
    <w:name w:val="Ballot Results"/>
    <w:basedOn w:val="TableNormal"/>
    <w:uiPriority w:val="99"/>
    <w:rsid w:val="008F317E"/>
    <w:pPr>
      <w:spacing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  <w:insideH w:val="single" w:sz="4" w:space="0" w:color="00395D" w:themeColor="accent1"/>
        <w:insideV w:val="single" w:sz="4" w:space="0" w:color="00395D" w:themeColor="accent1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 w:themeColor="background1"/>
      </w:rPr>
      <w:tblPr/>
      <w:tcPr>
        <w:shd w:val="clear" w:color="auto" w:fill="A99260" w:themeFill="accent5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  <w:style w:type="table" w:customStyle="1" w:styleId="BallotResults1">
    <w:name w:val="Ballot Results1"/>
    <w:basedOn w:val="TableNormal"/>
    <w:uiPriority w:val="99"/>
    <w:rsid w:val="00D4397C"/>
    <w:pPr>
      <w:spacing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  <w:insideH w:val="single" w:sz="4" w:space="0" w:color="00395D" w:themeColor="accent1"/>
        <w:insideV w:val="single" w:sz="4" w:space="0" w:color="00395D" w:themeColor="accent1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 w:themeColor="background1"/>
      </w:rPr>
      <w:tblPr/>
      <w:tcPr>
        <w:shd w:val="clear" w:color="auto" w:fill="A99260" w:themeFill="accent5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  <w:style w:type="paragraph" w:customStyle="1" w:styleId="Normal2">
    <w:name w:val="Normal 2"/>
    <w:basedOn w:val="Normal"/>
    <w:link w:val="Normal2Char"/>
    <w:qFormat/>
    <w:rsid w:val="00723612"/>
    <w:pPr>
      <w:spacing w:before="120"/>
      <w:ind w:left="720"/>
    </w:pPr>
  </w:style>
  <w:style w:type="character" w:styleId="FootnoteReference">
    <w:name w:val="footnote reference"/>
    <w:uiPriority w:val="99"/>
    <w:unhideWhenUsed/>
    <w:rsid w:val="007236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7236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3612"/>
    <w:rPr>
      <w:rFonts w:ascii="Palatino Linotype" w:hAnsi="Palatino Linotype"/>
      <w:sz w:val="20"/>
      <w:szCs w:val="20"/>
    </w:rPr>
  </w:style>
  <w:style w:type="character" w:customStyle="1" w:styleId="Normal2Char">
    <w:name w:val="Normal 2 Char"/>
    <w:basedOn w:val="DefaultParagraphFont"/>
    <w:link w:val="Normal2"/>
    <w:rsid w:val="00723612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l.wecc.org/Standards/pages/wecc-0148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internal.wecc.org/Administrative/WECC-0148%20Notice%20of%20No%20Substantive%20Change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ttachment_N_Final%20Ballot%20Results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Regional Reliability Standard</Document_x0020_Categorization_x0020_Policy>
    <TaxCatchAll xmlns="4bd63098-0c83-43cf-abdd-085f2cc55a51">
      <Value>1539</Value>
      <Value>2419</Value>
      <Value>2257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WECC-0148</TermName>
          <TermId xmlns="http://schemas.microsoft.com/office/infopath/2007/PartnerControls">9541e38b-7400-4221-9974-85052da10b63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YWEQ7USXTMD7-3-13676</_dlc_DocId>
    <_dlc_DocIdUrl xmlns="4bd63098-0c83-43cf-abdd-085f2cc55a51">
      <Url>https://internal.wecc.org/_layouts/15/DocIdRedir.aspx?ID=YWEQ7USXTMD7-3-13676</Url>
      <Description>YWEQ7USXTMD7-3-13676</Description>
    </_dlc_DocIdUrl>
    <Jurisdiction xmlns="2fb8a92a-9032-49d6-b983-191f0a73b01f"/>
    <Standard_x0020_Family xmlns="2fb8a92a-9032-49d6-b983-191f0a73b01f">VAR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CACABCFF-6D22-4F38-BBAD-D5E1D2241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51F17-B02D-4E5E-A343-E9346D191D3F}"/>
</file>

<file path=customXml/itemProps3.xml><?xml version="1.0" encoding="utf-8"?>
<ds:datastoreItem xmlns:ds="http://schemas.openxmlformats.org/officeDocument/2006/customXml" ds:itemID="{E36E52A0-BACE-47A3-9023-EF5152176369}"/>
</file>

<file path=customXml/itemProps4.xml><?xml version="1.0" encoding="utf-8"?>
<ds:datastoreItem xmlns:ds="http://schemas.openxmlformats.org/officeDocument/2006/customXml" ds:itemID="{890E4E4A-DC42-4B44-8C7A-65E13D07907E}"/>
</file>

<file path=customXml/itemProps5.xml><?xml version="1.0" encoding="utf-8"?>
<ds:datastoreItem xmlns:ds="http://schemas.openxmlformats.org/officeDocument/2006/customXml" ds:itemID="{AFDCD9CE-A9D9-441C-A133-11C5233DA4A9}"/>
</file>

<file path=docProps/app.xml><?xml version="1.0" encoding="utf-8"?>
<Properties xmlns="http://schemas.openxmlformats.org/officeDocument/2006/extended-properties" xmlns:vt="http://schemas.openxmlformats.org/officeDocument/2006/docPropsVTypes">
  <Template>Attachment_N_Final Ballot Results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WECC-0148 VAR-501-WECC-4 PSS Info Filing - Attachment N - No Ballot Required</dc:title>
  <dc:subject/>
  <dc:creator>Donovan Crane</dc:creator>
  <cp:keywords>NERCFilings; WECC-0148; NERC Filings</cp:keywords>
  <dc:description/>
  <cp:lastModifiedBy>Black, Shannon</cp:lastModifiedBy>
  <cp:revision>2</cp:revision>
  <cp:lastPrinted>2023-11-27T20:59:00Z</cp:lastPrinted>
  <dcterms:created xsi:type="dcterms:W3CDTF">2023-11-27T21:00:00Z</dcterms:created>
  <dcterms:modified xsi:type="dcterms:W3CDTF">2023-11-27T21:00:00Z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adc59bfb825eaf38e74381b51660da882b713dab2f3effb7d0c89e4f446239a8</vt:lpwstr>
  </property>
  <property fmtid="{D5CDD505-2E9C-101B-9397-08002B2CF9AE}" pid="3" name="ClassificationContentMarkingHeaderShapeIds">
    <vt:lpwstr>2,3,5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&lt;Public&gt;</vt:lpwstr>
  </property>
  <property fmtid="{D5CDD505-2E9C-101B-9397-08002B2CF9AE}" pid="6" name="MSIP_Label_878e9819-3d07-47f7-9697-834686d925a0_Enabled">
    <vt:lpwstr>true</vt:lpwstr>
  </property>
  <property fmtid="{D5CDD505-2E9C-101B-9397-08002B2CF9AE}" pid="7" name="MSIP_Label_878e9819-3d07-47f7-9697-834686d925a0_SetDate">
    <vt:lpwstr>2023-07-14T20:26:38Z</vt:lpwstr>
  </property>
  <property fmtid="{D5CDD505-2E9C-101B-9397-08002B2CF9AE}" pid="8" name="MSIP_Label_878e9819-3d07-47f7-9697-834686d925a0_Method">
    <vt:lpwstr>Privileged</vt:lpwstr>
  </property>
  <property fmtid="{D5CDD505-2E9C-101B-9397-08002B2CF9AE}" pid="9" name="MSIP_Label_878e9819-3d07-47f7-9697-834686d925a0_Name">
    <vt:lpwstr>Public</vt:lpwstr>
  </property>
  <property fmtid="{D5CDD505-2E9C-101B-9397-08002B2CF9AE}" pid="10" name="MSIP_Label_878e9819-3d07-47f7-9697-834686d925a0_SiteId">
    <vt:lpwstr>fd6f305d-c929-4e10-9d46-2e7058aae5e6</vt:lpwstr>
  </property>
  <property fmtid="{D5CDD505-2E9C-101B-9397-08002B2CF9AE}" pid="11" name="MSIP_Label_878e9819-3d07-47f7-9697-834686d925a0_ActionId">
    <vt:lpwstr>ef7b08c2-5c6e-4ed8-b28f-c4f018f42143</vt:lpwstr>
  </property>
  <property fmtid="{D5CDD505-2E9C-101B-9397-08002B2CF9AE}" pid="12" name="MSIP_Label_878e9819-3d07-47f7-9697-834686d925a0_ContentBits">
    <vt:lpwstr>1</vt:lpwstr>
  </property>
  <property fmtid="{D5CDD505-2E9C-101B-9397-08002B2CF9AE}" pid="13" name="ContentTypeId">
    <vt:lpwstr>0x010100E45EF0F8AAA65E428351BA36F1B645BE1200CA280BBE04EF434C8DECBE67FD58A074</vt:lpwstr>
  </property>
  <property fmtid="{D5CDD505-2E9C-101B-9397-08002B2CF9AE}" pid="14" name="_dlc_DocIdItemGuid">
    <vt:lpwstr>26d3cdb5-f9c6-4e16-9a66-69dfbe1b39e2</vt:lpwstr>
  </property>
  <property fmtid="{D5CDD505-2E9C-101B-9397-08002B2CF9AE}" pid="15" name="TaxKeyword">
    <vt:lpwstr>2257;#WECC-0148|9541e38b-7400-4221-9974-85052da10b63;#2419;#NERCFilings|0e89d8f0-e018-45cc-b5bf-f537405b2363;#1539;#NERC Filings|38da0236-f1a7-4cb0-b512-0acfdf6fb813</vt:lpwstr>
  </property>
</Properties>
</file>