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6BAF" w14:textId="77777777" w:rsidR="005F516B" w:rsidRPr="006A4008" w:rsidRDefault="005F516B" w:rsidP="005F516B">
      <w:pPr>
        <w:jc w:val="center"/>
        <w:rPr>
          <w:rFonts w:asciiTheme="minorHAnsi" w:hAnsiTheme="minorHAnsi"/>
          <w:b/>
          <w:u w:val="single"/>
        </w:rPr>
      </w:pPr>
    </w:p>
    <w:p w14:paraId="03B0C2B0" w14:textId="77777777" w:rsidR="005F516B" w:rsidRPr="006A4008" w:rsidRDefault="005F516B" w:rsidP="005F516B">
      <w:pPr>
        <w:jc w:val="center"/>
        <w:rPr>
          <w:rFonts w:asciiTheme="minorHAnsi" w:hAnsiTheme="minorHAnsi"/>
          <w:b/>
        </w:rPr>
      </w:pPr>
      <w:r w:rsidRPr="006A4008">
        <w:rPr>
          <w:rFonts w:asciiTheme="minorHAnsi" w:hAnsiTheme="minorHAnsi"/>
          <w:b/>
        </w:rPr>
        <w:t>Regional Reliability Standard Submittal Request</w:t>
      </w:r>
    </w:p>
    <w:p w14:paraId="2F299090" w14:textId="77777777" w:rsidR="005509C6" w:rsidRPr="006A4008" w:rsidRDefault="005509C6" w:rsidP="005F516B">
      <w:pPr>
        <w:jc w:val="center"/>
        <w:rPr>
          <w:rFonts w:asciiTheme="minorHAnsi" w:hAnsiTheme="minorHAnsi"/>
          <w:b/>
        </w:rPr>
      </w:pPr>
      <w:r w:rsidRPr="006A4008">
        <w:rPr>
          <w:rFonts w:asciiTheme="minorHAnsi" w:hAnsiTheme="minorHAnsi"/>
          <w:b/>
        </w:rPr>
        <w:t xml:space="preserve">Attachment </w:t>
      </w:r>
      <w:r w:rsidR="00E50C9D" w:rsidRPr="006A4008">
        <w:rPr>
          <w:rFonts w:asciiTheme="minorHAnsi" w:hAnsiTheme="minorHAnsi"/>
          <w:b/>
        </w:rPr>
        <w:t>J</w:t>
      </w:r>
    </w:p>
    <w:p w14:paraId="689BA7BF" w14:textId="77777777" w:rsidR="005F516B" w:rsidRPr="006A4008" w:rsidRDefault="005F516B" w:rsidP="005F516B">
      <w:pPr>
        <w:jc w:val="center"/>
        <w:rPr>
          <w:rFonts w:asciiTheme="minorHAnsi" w:hAnsi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40"/>
        <w:gridCol w:w="6480"/>
      </w:tblGrid>
      <w:tr w:rsidR="005F516B" w:rsidRPr="006A4008" w14:paraId="7380B235" w14:textId="77777777" w:rsidTr="00DF410B">
        <w:tc>
          <w:tcPr>
            <w:tcW w:w="3348" w:type="dxa"/>
            <w:gridSpan w:val="2"/>
          </w:tcPr>
          <w:p w14:paraId="367F3682" w14:textId="77777777" w:rsidR="005F516B" w:rsidRPr="006A4008" w:rsidRDefault="005F516B" w:rsidP="00A41CF8">
            <w:pPr>
              <w:rPr>
                <w:rFonts w:asciiTheme="minorHAnsi" w:hAnsiTheme="minorHAnsi"/>
                <w:b/>
              </w:rPr>
            </w:pPr>
            <w:r w:rsidRPr="006A4008">
              <w:rPr>
                <w:rFonts w:asciiTheme="minorHAnsi" w:hAnsiTheme="minorHAnsi"/>
                <w:b/>
              </w:rPr>
              <w:t>Region:</w:t>
            </w:r>
          </w:p>
          <w:p w14:paraId="495AF730" w14:textId="77777777" w:rsidR="005F516B" w:rsidRPr="006A4008" w:rsidRDefault="005F516B" w:rsidP="00A41CF8">
            <w:pPr>
              <w:rPr>
                <w:rFonts w:asciiTheme="minorHAnsi" w:hAnsiTheme="minorHAnsi"/>
                <w:b/>
              </w:rPr>
            </w:pPr>
          </w:p>
        </w:tc>
        <w:tc>
          <w:tcPr>
            <w:tcW w:w="6480" w:type="dxa"/>
          </w:tcPr>
          <w:p w14:paraId="41C9BDBC" w14:textId="77777777" w:rsidR="005F516B" w:rsidRPr="006A4008" w:rsidRDefault="00DF00AA" w:rsidP="00A41CF8">
            <w:pPr>
              <w:rPr>
                <w:rFonts w:asciiTheme="minorHAnsi" w:hAnsiTheme="minorHAnsi"/>
                <w:b/>
              </w:rPr>
            </w:pPr>
            <w:r w:rsidRPr="006A4008">
              <w:rPr>
                <w:rFonts w:asciiTheme="minorHAnsi" w:hAnsiTheme="minorHAnsi"/>
                <w:b/>
              </w:rPr>
              <w:t>Western Electricity Coordinating Council</w:t>
            </w:r>
          </w:p>
        </w:tc>
      </w:tr>
      <w:tr w:rsidR="005F516B" w:rsidRPr="006A4008" w14:paraId="6EC3474A" w14:textId="77777777" w:rsidTr="00DF410B">
        <w:tc>
          <w:tcPr>
            <w:tcW w:w="3348" w:type="dxa"/>
            <w:gridSpan w:val="2"/>
          </w:tcPr>
          <w:p w14:paraId="2B417E16" w14:textId="77777777" w:rsidR="005F516B" w:rsidRPr="006A4008" w:rsidRDefault="005F516B" w:rsidP="00A41CF8">
            <w:pPr>
              <w:rPr>
                <w:rFonts w:asciiTheme="minorHAnsi" w:hAnsiTheme="minorHAnsi"/>
                <w:b/>
              </w:rPr>
            </w:pPr>
            <w:r w:rsidRPr="006A4008">
              <w:rPr>
                <w:rFonts w:asciiTheme="minorHAnsi" w:hAnsiTheme="minorHAnsi"/>
                <w:b/>
              </w:rPr>
              <w:t>Regional Standard Number:</w:t>
            </w:r>
          </w:p>
          <w:p w14:paraId="0A8EDBF3" w14:textId="77777777" w:rsidR="005F516B" w:rsidRPr="006A4008" w:rsidRDefault="005F516B" w:rsidP="00A41CF8">
            <w:pPr>
              <w:rPr>
                <w:rFonts w:asciiTheme="minorHAnsi" w:hAnsiTheme="minorHAnsi"/>
                <w:b/>
              </w:rPr>
            </w:pPr>
          </w:p>
        </w:tc>
        <w:tc>
          <w:tcPr>
            <w:tcW w:w="6480" w:type="dxa"/>
          </w:tcPr>
          <w:p w14:paraId="2598B778" w14:textId="66AC2EEC" w:rsidR="00AD40F4" w:rsidRPr="006A4008" w:rsidRDefault="00814296" w:rsidP="00200F9C">
            <w:pPr>
              <w:rPr>
                <w:rFonts w:asciiTheme="minorHAnsi" w:hAnsiTheme="minorHAnsi"/>
                <w:b/>
              </w:rPr>
            </w:pPr>
            <w:r>
              <w:rPr>
                <w:rFonts w:asciiTheme="minorHAnsi" w:hAnsiTheme="minorHAnsi"/>
                <w:b/>
              </w:rPr>
              <w:t>VAR-501-WECC-4</w:t>
            </w:r>
            <w:r w:rsidR="004E09C0" w:rsidRPr="00B30458">
              <w:rPr>
                <w:rStyle w:val="FootnoteReference"/>
                <w:rFonts w:asciiTheme="minorHAnsi" w:hAnsiTheme="minorHAnsi"/>
              </w:rPr>
              <w:footnoteReference w:id="1"/>
            </w:r>
          </w:p>
        </w:tc>
      </w:tr>
      <w:tr w:rsidR="005F516B" w:rsidRPr="006A4008" w14:paraId="27DEFF4E" w14:textId="77777777" w:rsidTr="00DF410B">
        <w:tc>
          <w:tcPr>
            <w:tcW w:w="3348" w:type="dxa"/>
            <w:gridSpan w:val="2"/>
          </w:tcPr>
          <w:p w14:paraId="5492D3C6" w14:textId="77777777" w:rsidR="005F516B" w:rsidRPr="006A4008" w:rsidRDefault="005F516B" w:rsidP="00A41CF8">
            <w:pPr>
              <w:rPr>
                <w:rFonts w:asciiTheme="minorHAnsi" w:hAnsiTheme="minorHAnsi"/>
                <w:b/>
              </w:rPr>
            </w:pPr>
            <w:r w:rsidRPr="006A4008">
              <w:rPr>
                <w:rFonts w:asciiTheme="minorHAnsi" w:hAnsiTheme="minorHAnsi"/>
                <w:b/>
              </w:rPr>
              <w:t>Regional Standard Title:</w:t>
            </w:r>
          </w:p>
          <w:p w14:paraId="1FD3305E" w14:textId="77777777" w:rsidR="005F516B" w:rsidRPr="006A4008" w:rsidRDefault="005F516B" w:rsidP="00A41CF8">
            <w:pPr>
              <w:rPr>
                <w:rFonts w:asciiTheme="minorHAnsi" w:hAnsiTheme="minorHAnsi"/>
                <w:b/>
              </w:rPr>
            </w:pPr>
          </w:p>
        </w:tc>
        <w:tc>
          <w:tcPr>
            <w:tcW w:w="6480" w:type="dxa"/>
          </w:tcPr>
          <w:p w14:paraId="03F34D09" w14:textId="6EEF219B" w:rsidR="00AD40F4" w:rsidRPr="006A4008" w:rsidRDefault="00814296" w:rsidP="00C6486D">
            <w:pPr>
              <w:rPr>
                <w:rFonts w:asciiTheme="minorHAnsi" w:hAnsiTheme="minorHAnsi"/>
                <w:b/>
              </w:rPr>
            </w:pPr>
            <w:r>
              <w:rPr>
                <w:rFonts w:asciiTheme="minorHAnsi" w:hAnsiTheme="minorHAnsi"/>
                <w:b/>
              </w:rPr>
              <w:t>Power System Stabilizer</w:t>
            </w:r>
          </w:p>
        </w:tc>
      </w:tr>
      <w:tr w:rsidR="005F516B" w:rsidRPr="006A4008" w14:paraId="2E0F7EE6" w14:textId="77777777" w:rsidTr="00DF410B">
        <w:tc>
          <w:tcPr>
            <w:tcW w:w="3348" w:type="dxa"/>
            <w:gridSpan w:val="2"/>
          </w:tcPr>
          <w:p w14:paraId="30F50D2F" w14:textId="77777777" w:rsidR="005F516B" w:rsidRPr="006A4008" w:rsidRDefault="005F516B" w:rsidP="00A41CF8">
            <w:pPr>
              <w:rPr>
                <w:rFonts w:asciiTheme="minorHAnsi" w:hAnsiTheme="minorHAnsi"/>
                <w:b/>
              </w:rPr>
            </w:pPr>
            <w:r w:rsidRPr="006A4008">
              <w:rPr>
                <w:rFonts w:asciiTheme="minorHAnsi" w:hAnsiTheme="minorHAnsi"/>
                <w:b/>
              </w:rPr>
              <w:t>Date Submitted:</w:t>
            </w:r>
          </w:p>
          <w:p w14:paraId="4407803E" w14:textId="77777777" w:rsidR="005F516B" w:rsidRPr="006A4008" w:rsidRDefault="005F516B" w:rsidP="00A41CF8">
            <w:pPr>
              <w:rPr>
                <w:rFonts w:asciiTheme="minorHAnsi" w:hAnsiTheme="minorHAnsi"/>
                <w:b/>
              </w:rPr>
            </w:pPr>
          </w:p>
        </w:tc>
        <w:tc>
          <w:tcPr>
            <w:tcW w:w="6480" w:type="dxa"/>
          </w:tcPr>
          <w:p w14:paraId="6ECF9EE4" w14:textId="0988F9A7" w:rsidR="005F516B" w:rsidRPr="006A4008" w:rsidRDefault="00833D3D" w:rsidP="0005120E">
            <w:pPr>
              <w:rPr>
                <w:rFonts w:asciiTheme="minorHAnsi" w:hAnsiTheme="minorHAnsi"/>
                <w:b/>
              </w:rPr>
            </w:pPr>
            <w:r>
              <w:rPr>
                <w:rFonts w:asciiTheme="minorHAnsi" w:hAnsiTheme="minorHAnsi"/>
                <w:b/>
              </w:rPr>
              <w:t xml:space="preserve">July </w:t>
            </w:r>
            <w:r w:rsidR="005A34AB">
              <w:rPr>
                <w:rFonts w:asciiTheme="minorHAnsi" w:hAnsiTheme="minorHAnsi"/>
                <w:b/>
              </w:rPr>
              <w:t>2</w:t>
            </w:r>
            <w:r>
              <w:rPr>
                <w:rFonts w:asciiTheme="minorHAnsi" w:hAnsiTheme="minorHAnsi"/>
                <w:b/>
              </w:rPr>
              <w:t>0, 2023</w:t>
            </w:r>
          </w:p>
        </w:tc>
      </w:tr>
      <w:tr w:rsidR="005F516B" w:rsidRPr="006A4008" w14:paraId="22A4A723" w14:textId="77777777" w:rsidTr="00DF410B">
        <w:tc>
          <w:tcPr>
            <w:tcW w:w="3348" w:type="dxa"/>
            <w:gridSpan w:val="2"/>
          </w:tcPr>
          <w:p w14:paraId="238410F4" w14:textId="77777777" w:rsidR="005F516B" w:rsidRPr="006A4008" w:rsidRDefault="005F516B" w:rsidP="00A41CF8">
            <w:pPr>
              <w:rPr>
                <w:rFonts w:asciiTheme="minorHAnsi" w:hAnsiTheme="minorHAnsi"/>
                <w:b/>
              </w:rPr>
            </w:pPr>
            <w:r w:rsidRPr="006A4008">
              <w:rPr>
                <w:rFonts w:asciiTheme="minorHAnsi" w:hAnsiTheme="minorHAnsi"/>
                <w:b/>
              </w:rPr>
              <w:t>Regional Contact Name:</w:t>
            </w:r>
          </w:p>
          <w:p w14:paraId="1C8B1A7D" w14:textId="77777777" w:rsidR="005F516B" w:rsidRPr="006A4008" w:rsidRDefault="005F516B" w:rsidP="00A41CF8">
            <w:pPr>
              <w:rPr>
                <w:rFonts w:asciiTheme="minorHAnsi" w:hAnsiTheme="minorHAnsi"/>
                <w:b/>
              </w:rPr>
            </w:pPr>
          </w:p>
        </w:tc>
        <w:tc>
          <w:tcPr>
            <w:tcW w:w="6480" w:type="dxa"/>
          </w:tcPr>
          <w:p w14:paraId="1F83E994" w14:textId="77777777" w:rsidR="005F516B" w:rsidRPr="006A4008" w:rsidRDefault="00EE6DA4" w:rsidP="00A41CF8">
            <w:pPr>
              <w:rPr>
                <w:rFonts w:asciiTheme="minorHAnsi" w:hAnsiTheme="minorHAnsi"/>
                <w:b/>
              </w:rPr>
            </w:pPr>
            <w:r w:rsidRPr="006A4008">
              <w:rPr>
                <w:rFonts w:asciiTheme="minorHAnsi" w:hAnsiTheme="minorHAnsi"/>
                <w:b/>
              </w:rPr>
              <w:t>Steven Rueckert</w:t>
            </w:r>
          </w:p>
        </w:tc>
      </w:tr>
      <w:tr w:rsidR="005F516B" w:rsidRPr="006A4008" w14:paraId="2F3A2C61" w14:textId="77777777" w:rsidTr="00DF410B">
        <w:tc>
          <w:tcPr>
            <w:tcW w:w="3348" w:type="dxa"/>
            <w:gridSpan w:val="2"/>
          </w:tcPr>
          <w:p w14:paraId="21ACB16C" w14:textId="77777777" w:rsidR="005F516B" w:rsidRPr="006A4008" w:rsidRDefault="005F516B" w:rsidP="00A41CF8">
            <w:pPr>
              <w:rPr>
                <w:rFonts w:asciiTheme="minorHAnsi" w:hAnsiTheme="minorHAnsi"/>
                <w:b/>
              </w:rPr>
            </w:pPr>
            <w:r w:rsidRPr="006A4008">
              <w:rPr>
                <w:rFonts w:asciiTheme="minorHAnsi" w:hAnsiTheme="minorHAnsi"/>
                <w:b/>
              </w:rPr>
              <w:t>Regional Contact Title:</w:t>
            </w:r>
          </w:p>
          <w:p w14:paraId="791F4F8D" w14:textId="77777777" w:rsidR="005F516B" w:rsidRPr="006A4008" w:rsidRDefault="005F516B" w:rsidP="00A41CF8">
            <w:pPr>
              <w:rPr>
                <w:rFonts w:asciiTheme="minorHAnsi" w:hAnsiTheme="minorHAnsi"/>
                <w:b/>
              </w:rPr>
            </w:pPr>
          </w:p>
        </w:tc>
        <w:tc>
          <w:tcPr>
            <w:tcW w:w="6480" w:type="dxa"/>
          </w:tcPr>
          <w:p w14:paraId="413BD3D3" w14:textId="77777777" w:rsidR="005F516B" w:rsidRPr="006A4008" w:rsidRDefault="00EE6DA4" w:rsidP="00A41CF8">
            <w:pPr>
              <w:rPr>
                <w:rFonts w:asciiTheme="minorHAnsi" w:hAnsiTheme="minorHAnsi"/>
                <w:b/>
              </w:rPr>
            </w:pPr>
            <w:r w:rsidRPr="006A4008">
              <w:rPr>
                <w:rFonts w:asciiTheme="minorHAnsi" w:hAnsiTheme="minorHAnsi"/>
                <w:b/>
              </w:rPr>
              <w:t>Director of Standards</w:t>
            </w:r>
          </w:p>
        </w:tc>
      </w:tr>
      <w:tr w:rsidR="005F516B" w:rsidRPr="006A4008" w14:paraId="04446A09" w14:textId="77777777" w:rsidTr="00DF410B">
        <w:tc>
          <w:tcPr>
            <w:tcW w:w="3348" w:type="dxa"/>
            <w:gridSpan w:val="2"/>
          </w:tcPr>
          <w:p w14:paraId="65C56033" w14:textId="77777777" w:rsidR="005F516B" w:rsidRPr="006A4008" w:rsidRDefault="005F516B" w:rsidP="00A41CF8">
            <w:pPr>
              <w:rPr>
                <w:rFonts w:asciiTheme="minorHAnsi" w:hAnsiTheme="minorHAnsi"/>
                <w:b/>
              </w:rPr>
            </w:pPr>
            <w:r w:rsidRPr="006A4008">
              <w:rPr>
                <w:rFonts w:asciiTheme="minorHAnsi" w:hAnsiTheme="minorHAnsi"/>
                <w:b/>
              </w:rPr>
              <w:t>Regional Contact Telephone Number:</w:t>
            </w:r>
          </w:p>
          <w:p w14:paraId="600871FF" w14:textId="77777777" w:rsidR="005F516B" w:rsidRPr="006A4008" w:rsidRDefault="005F516B" w:rsidP="00A41CF8">
            <w:pPr>
              <w:rPr>
                <w:rFonts w:asciiTheme="minorHAnsi" w:hAnsiTheme="minorHAnsi"/>
                <w:b/>
              </w:rPr>
            </w:pPr>
          </w:p>
        </w:tc>
        <w:tc>
          <w:tcPr>
            <w:tcW w:w="6480" w:type="dxa"/>
          </w:tcPr>
          <w:p w14:paraId="3F0A2BF0" w14:textId="77777777" w:rsidR="005F516B" w:rsidRPr="006A4008" w:rsidRDefault="00DF00AA" w:rsidP="00A41CF8">
            <w:pPr>
              <w:rPr>
                <w:rFonts w:asciiTheme="minorHAnsi" w:hAnsiTheme="minorHAnsi"/>
                <w:b/>
              </w:rPr>
            </w:pPr>
            <w:r w:rsidRPr="006A4008">
              <w:rPr>
                <w:rFonts w:asciiTheme="minorHAnsi" w:hAnsiTheme="minorHAnsi"/>
                <w:b/>
              </w:rPr>
              <w:t>(801) 883-6878</w:t>
            </w:r>
          </w:p>
        </w:tc>
      </w:tr>
      <w:tr w:rsidR="005F516B" w:rsidRPr="006A4008" w14:paraId="52C0AC6A" w14:textId="77777777" w:rsidTr="00DF410B">
        <w:trPr>
          <w:trHeight w:val="2285"/>
        </w:trPr>
        <w:tc>
          <w:tcPr>
            <w:tcW w:w="9828" w:type="dxa"/>
            <w:gridSpan w:val="3"/>
          </w:tcPr>
          <w:p w14:paraId="4FA4988F" w14:textId="77777777" w:rsidR="005F516B" w:rsidRPr="006A4008" w:rsidRDefault="005F516B" w:rsidP="00A41CF8">
            <w:pPr>
              <w:rPr>
                <w:rFonts w:asciiTheme="minorHAnsi" w:hAnsiTheme="minorHAnsi"/>
                <w:b/>
              </w:rPr>
            </w:pPr>
          </w:p>
          <w:p w14:paraId="787D961D" w14:textId="77777777" w:rsidR="005F516B" w:rsidRPr="006A4008" w:rsidRDefault="005F516B" w:rsidP="00A41CF8">
            <w:pPr>
              <w:rPr>
                <w:rFonts w:asciiTheme="minorHAnsi" w:hAnsiTheme="minorHAnsi"/>
                <w:b/>
              </w:rPr>
            </w:pPr>
            <w:r w:rsidRPr="006A4008">
              <w:rPr>
                <w:rFonts w:asciiTheme="minorHAnsi" w:hAnsiTheme="minorHAnsi"/>
                <w:b/>
              </w:rPr>
              <w:t>Request (check all that apply):</w:t>
            </w:r>
          </w:p>
          <w:p w14:paraId="04F4D385" w14:textId="77777777" w:rsidR="00A0443F" w:rsidRPr="006A4008" w:rsidRDefault="00A0443F" w:rsidP="00AD40F4">
            <w:pPr>
              <w:pStyle w:val="Bullet"/>
              <w:numPr>
                <w:ilvl w:val="0"/>
                <w:numId w:val="0"/>
              </w:numPr>
              <w:spacing w:before="0"/>
              <w:ind w:left="720"/>
              <w:rPr>
                <w:rFonts w:asciiTheme="minorHAnsi" w:hAnsiTheme="minorHAnsi"/>
                <w:sz w:val="24"/>
                <w:szCs w:val="24"/>
              </w:rPr>
            </w:pPr>
          </w:p>
          <w:p w14:paraId="3F6347E5" w14:textId="77777777" w:rsidR="00AD40F4" w:rsidRPr="006A4008" w:rsidRDefault="0000746F" w:rsidP="00AD40F4">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bookmarkStart w:id="0" w:name="Check4"/>
            <w:r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bookmarkEnd w:id="0"/>
            <w:r w:rsidR="00AD40F4" w:rsidRPr="006A4008">
              <w:rPr>
                <w:rFonts w:asciiTheme="minorHAnsi" w:hAnsiTheme="minorHAnsi"/>
                <w:sz w:val="24"/>
                <w:szCs w:val="24"/>
              </w:rPr>
              <w:t xml:space="preserve">Retirement of WECC Regional </w:t>
            </w:r>
            <w:r w:rsidR="00A0443F" w:rsidRPr="006A4008">
              <w:rPr>
                <w:rFonts w:asciiTheme="minorHAnsi" w:hAnsiTheme="minorHAnsi"/>
                <w:sz w:val="24"/>
                <w:szCs w:val="24"/>
              </w:rPr>
              <w:t>Reliability Standard</w:t>
            </w:r>
            <w:r w:rsidR="00AD40F4" w:rsidRPr="006A4008">
              <w:rPr>
                <w:rFonts w:asciiTheme="minorHAnsi" w:hAnsiTheme="minorHAnsi"/>
                <w:sz w:val="24"/>
                <w:szCs w:val="24"/>
              </w:rPr>
              <w:t xml:space="preserve"> </w:t>
            </w:r>
          </w:p>
          <w:p w14:paraId="5EC9E6F8" w14:textId="77777777" w:rsidR="000B524F" w:rsidRPr="006A4008" w:rsidRDefault="00AD40F4" w:rsidP="000B524F">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0"/>
                  </w:checkBox>
                </w:ffData>
              </w:fldChar>
            </w:r>
            <w:r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Pr="006A4008">
              <w:rPr>
                <w:rFonts w:asciiTheme="minorHAnsi" w:hAnsiTheme="minorHAnsi"/>
                <w:sz w:val="24"/>
                <w:szCs w:val="24"/>
              </w:rPr>
              <w:t xml:space="preserve"> </w:t>
            </w:r>
            <w:r w:rsidR="00202AE8" w:rsidRPr="006A4008">
              <w:rPr>
                <w:rFonts w:asciiTheme="minorHAnsi" w:hAnsiTheme="minorHAnsi"/>
                <w:sz w:val="24"/>
                <w:szCs w:val="24"/>
              </w:rPr>
              <w:t xml:space="preserve">Interpret an </w:t>
            </w:r>
            <w:r w:rsidR="000B524F" w:rsidRPr="006A4008">
              <w:rPr>
                <w:rFonts w:asciiTheme="minorHAnsi" w:hAnsiTheme="minorHAnsi"/>
                <w:sz w:val="24"/>
                <w:szCs w:val="24"/>
              </w:rPr>
              <w:t xml:space="preserve">Existing Standard </w:t>
            </w:r>
          </w:p>
          <w:p w14:paraId="02AE9C94"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Approval of a new standard </w:t>
            </w:r>
          </w:p>
          <w:p w14:paraId="7FB97D21" w14:textId="7B7CEA9C" w:rsidR="005F516B" w:rsidRPr="006A4008" w:rsidRDefault="0000746F"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1"/>
                  </w:checkBox>
                </w:ffData>
              </w:fldChar>
            </w:r>
            <w:r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A0443F" w:rsidRPr="006A4008">
              <w:rPr>
                <w:rFonts w:asciiTheme="minorHAnsi" w:hAnsiTheme="minorHAnsi"/>
                <w:sz w:val="24"/>
                <w:szCs w:val="24"/>
              </w:rPr>
              <w:t xml:space="preserve"> </w:t>
            </w:r>
            <w:r w:rsidR="00E806C3">
              <w:rPr>
                <w:rFonts w:asciiTheme="minorHAnsi" w:hAnsiTheme="minorHAnsi"/>
                <w:sz w:val="24"/>
                <w:szCs w:val="24"/>
              </w:rPr>
              <w:t xml:space="preserve">Modification of Existing WECC Regional Standard </w:t>
            </w:r>
            <w:r w:rsidR="00814296">
              <w:rPr>
                <w:rFonts w:asciiTheme="minorHAnsi" w:hAnsiTheme="minorHAnsi"/>
                <w:sz w:val="24"/>
                <w:szCs w:val="24"/>
              </w:rPr>
              <w:t>VAR-501-WECC-4 – Information Only</w:t>
            </w:r>
            <w:r w:rsidR="00C6486D" w:rsidRPr="006A4008">
              <w:rPr>
                <w:rFonts w:asciiTheme="minorHAnsi" w:hAnsiTheme="minorHAnsi"/>
                <w:sz w:val="24"/>
                <w:szCs w:val="24"/>
              </w:rPr>
              <w:t xml:space="preserve"> </w:t>
            </w:r>
          </w:p>
          <w:p w14:paraId="0A025102"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Withdrawal of an existing standard </w:t>
            </w:r>
          </w:p>
          <w:p w14:paraId="15EA6111" w14:textId="77777777"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Urgent Action </w:t>
            </w:r>
          </w:p>
          <w:p w14:paraId="5B9A8A83" w14:textId="77777777" w:rsidR="005F516B" w:rsidRPr="006A4008" w:rsidRDefault="005F516B" w:rsidP="00A41CF8">
            <w:pPr>
              <w:rPr>
                <w:rFonts w:asciiTheme="minorHAnsi" w:hAnsiTheme="minorHAnsi"/>
                <w:b/>
              </w:rPr>
            </w:pPr>
          </w:p>
        </w:tc>
      </w:tr>
      <w:tr w:rsidR="005F516B" w:rsidRPr="006A4008" w14:paraId="0FB14DC9" w14:textId="77777777" w:rsidTr="009D1929">
        <w:trPr>
          <w:trHeight w:val="1520"/>
        </w:trPr>
        <w:tc>
          <w:tcPr>
            <w:tcW w:w="9828" w:type="dxa"/>
            <w:gridSpan w:val="3"/>
            <w:tcBorders>
              <w:bottom w:val="single" w:sz="4" w:space="0" w:color="auto"/>
            </w:tcBorders>
          </w:tcPr>
          <w:p w14:paraId="44A33CC5" w14:textId="77777777" w:rsidR="005F516B" w:rsidRPr="006A4008" w:rsidRDefault="005F516B" w:rsidP="00A41CF8">
            <w:pPr>
              <w:rPr>
                <w:rFonts w:asciiTheme="minorHAnsi" w:hAnsiTheme="minorHAnsi"/>
                <w:b/>
              </w:rPr>
            </w:pPr>
          </w:p>
          <w:p w14:paraId="455F1860" w14:textId="77777777" w:rsidR="005F516B" w:rsidRPr="006A4008" w:rsidRDefault="005F516B" w:rsidP="00A41CF8">
            <w:pPr>
              <w:rPr>
                <w:rFonts w:asciiTheme="minorHAnsi" w:hAnsiTheme="minorHAnsi"/>
                <w:b/>
              </w:rPr>
            </w:pPr>
            <w:r w:rsidRPr="006A4008">
              <w:rPr>
                <w:rFonts w:asciiTheme="minorHAnsi" w:hAnsiTheme="minorHAnsi"/>
                <w:b/>
              </w:rPr>
              <w:t>Has this action been approved by your Board of Directors:</w:t>
            </w:r>
          </w:p>
          <w:p w14:paraId="6C36E74D" w14:textId="78EC7300" w:rsidR="005F516B" w:rsidRPr="006A4008" w:rsidRDefault="000B524F"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
                  <w:enabled/>
                  <w:calcOnExit w:val="0"/>
                  <w:checkBox>
                    <w:sizeAuto/>
                    <w:default w:val="1"/>
                  </w:checkBox>
                </w:ffData>
              </w:fldChar>
            </w:r>
            <w:r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w:t>
            </w:r>
            <w:r w:rsidR="00814296">
              <w:rPr>
                <w:rFonts w:asciiTheme="minorHAnsi" w:hAnsiTheme="minorHAnsi"/>
                <w:sz w:val="24"/>
                <w:szCs w:val="24"/>
              </w:rPr>
              <w:t>No</w:t>
            </w:r>
            <w:r w:rsidR="005F516B" w:rsidRPr="006A4008">
              <w:rPr>
                <w:rFonts w:asciiTheme="minorHAnsi" w:hAnsiTheme="minorHAnsi"/>
                <w:sz w:val="24"/>
                <w:szCs w:val="24"/>
              </w:rPr>
              <w:t xml:space="preserve"> </w:t>
            </w:r>
          </w:p>
          <w:p w14:paraId="1154594E" w14:textId="6FC4BAAF" w:rsidR="005F516B" w:rsidRPr="006A4008" w:rsidRDefault="0094075D" w:rsidP="00A41CF8">
            <w:pPr>
              <w:pStyle w:val="Bullet"/>
              <w:numPr>
                <w:ilvl w:val="0"/>
                <w:numId w:val="0"/>
              </w:numPr>
              <w:spacing w:before="0"/>
              <w:ind w:left="720"/>
              <w:rPr>
                <w:rFonts w:asciiTheme="minorHAnsi" w:hAnsiTheme="minorHAnsi"/>
                <w:sz w:val="24"/>
                <w:szCs w:val="24"/>
              </w:rPr>
            </w:pPr>
            <w:r w:rsidRPr="006A4008">
              <w:rPr>
                <w:rFonts w:asciiTheme="minorHAnsi" w:hAnsiTheme="minorHAnsi"/>
                <w:sz w:val="24"/>
                <w:szCs w:val="24"/>
              </w:rPr>
              <w:fldChar w:fldCharType="begin">
                <w:ffData>
                  <w:name w:val="Check4"/>
                  <w:enabled/>
                  <w:calcOnExit w:val="0"/>
                  <w:checkBox>
                    <w:sizeAuto/>
                    <w:default w:val="0"/>
                  </w:checkBox>
                </w:ffData>
              </w:fldChar>
            </w:r>
            <w:r w:rsidR="005F516B" w:rsidRPr="006A4008">
              <w:rPr>
                <w:rFonts w:asciiTheme="minorHAnsi" w:hAnsiTheme="minorHAnsi"/>
                <w:sz w:val="24"/>
                <w:szCs w:val="24"/>
              </w:rPr>
              <w:instrText xml:space="preserve"> FORMCHECKBOX </w:instrText>
            </w:r>
            <w:r w:rsidR="005A34AB">
              <w:rPr>
                <w:rFonts w:asciiTheme="minorHAnsi" w:hAnsiTheme="minorHAnsi"/>
                <w:sz w:val="24"/>
                <w:szCs w:val="24"/>
              </w:rPr>
            </w:r>
            <w:r w:rsidR="005A34AB">
              <w:rPr>
                <w:rFonts w:asciiTheme="minorHAnsi" w:hAnsiTheme="minorHAnsi"/>
                <w:sz w:val="24"/>
                <w:szCs w:val="24"/>
              </w:rPr>
              <w:fldChar w:fldCharType="separate"/>
            </w:r>
            <w:r w:rsidRPr="006A4008">
              <w:rPr>
                <w:rFonts w:asciiTheme="minorHAnsi" w:hAnsiTheme="minorHAnsi"/>
                <w:sz w:val="24"/>
                <w:szCs w:val="24"/>
              </w:rPr>
              <w:fldChar w:fldCharType="end"/>
            </w:r>
            <w:r w:rsidR="005F516B" w:rsidRPr="006A4008">
              <w:rPr>
                <w:rFonts w:asciiTheme="minorHAnsi" w:hAnsiTheme="minorHAnsi"/>
                <w:sz w:val="24"/>
                <w:szCs w:val="24"/>
              </w:rPr>
              <w:t xml:space="preserve"> </w:t>
            </w:r>
            <w:r w:rsidR="00814296">
              <w:rPr>
                <w:rFonts w:asciiTheme="minorHAnsi" w:hAnsiTheme="minorHAnsi"/>
                <w:sz w:val="24"/>
                <w:szCs w:val="24"/>
              </w:rPr>
              <w:t>Yes</w:t>
            </w:r>
            <w:r w:rsidR="005F516B" w:rsidRPr="006A4008">
              <w:rPr>
                <w:rFonts w:asciiTheme="minorHAnsi" w:hAnsiTheme="minorHAnsi"/>
                <w:sz w:val="24"/>
                <w:szCs w:val="24"/>
              </w:rPr>
              <w:t xml:space="preserve"> </w:t>
            </w:r>
          </w:p>
          <w:p w14:paraId="6BF2C134" w14:textId="77777777" w:rsidR="00202AE8" w:rsidRPr="006A4008" w:rsidRDefault="00202AE8" w:rsidP="00A41CF8">
            <w:pPr>
              <w:pStyle w:val="Bullet"/>
              <w:numPr>
                <w:ilvl w:val="0"/>
                <w:numId w:val="0"/>
              </w:numPr>
              <w:spacing w:before="0"/>
              <w:ind w:left="720"/>
              <w:rPr>
                <w:rFonts w:asciiTheme="minorHAnsi" w:hAnsiTheme="minorHAnsi"/>
                <w:sz w:val="24"/>
                <w:szCs w:val="24"/>
              </w:rPr>
            </w:pPr>
          </w:p>
          <w:p w14:paraId="5AEAC6C0" w14:textId="0592EEB5" w:rsidR="005F516B" w:rsidRDefault="005F516B" w:rsidP="00A41CF8">
            <w:pPr>
              <w:rPr>
                <w:rFonts w:asciiTheme="minorHAnsi" w:hAnsiTheme="minorHAnsi"/>
                <w:b/>
              </w:rPr>
            </w:pPr>
            <w:r w:rsidRPr="006A4008">
              <w:rPr>
                <w:rFonts w:asciiTheme="minorHAnsi" w:hAnsiTheme="minorHAnsi"/>
                <w:b/>
              </w:rPr>
              <w:t>(If no</w:t>
            </w:r>
            <w:r w:rsidR="00814296">
              <w:rPr>
                <w:rFonts w:asciiTheme="minorHAnsi" w:hAnsiTheme="minorHAnsi"/>
                <w:b/>
              </w:rPr>
              <w:t>,</w:t>
            </w:r>
            <w:r w:rsidRPr="006A4008">
              <w:rPr>
                <w:rFonts w:asciiTheme="minorHAnsi" w:hAnsiTheme="minorHAnsi"/>
                <w:b/>
              </w:rPr>
              <w:t xml:space="preserve"> please indicate date standard action is expected along with the current status (e.g., third comment period with anticipated board approval on mm/dd/year)):</w:t>
            </w:r>
          </w:p>
          <w:p w14:paraId="0CD403A2" w14:textId="3C9C1A8B" w:rsidR="00814296" w:rsidRDefault="00814296" w:rsidP="00A41CF8">
            <w:pPr>
              <w:rPr>
                <w:rFonts w:asciiTheme="minorHAnsi" w:hAnsiTheme="minorHAnsi"/>
                <w:b/>
              </w:rPr>
            </w:pPr>
          </w:p>
          <w:p w14:paraId="37A847D8" w14:textId="77777777" w:rsidR="00814296" w:rsidRDefault="00814296" w:rsidP="00814296">
            <w:pPr>
              <w:ind w:left="698"/>
              <w:rPr>
                <w:rFonts w:asciiTheme="minorHAnsi" w:hAnsiTheme="minorHAnsi"/>
                <w:bCs/>
              </w:rPr>
            </w:pPr>
            <w:r w:rsidRPr="00814296">
              <w:rPr>
                <w:rFonts w:asciiTheme="minorHAnsi" w:hAnsiTheme="minorHAnsi"/>
                <w:bCs/>
              </w:rPr>
              <w:t xml:space="preserve">Per the WECC Reliability Standards Development Procedures (Procedures), approval of Non-Substantive Changes </w:t>
            </w:r>
            <w:r>
              <w:rPr>
                <w:rFonts w:asciiTheme="minorHAnsi" w:hAnsiTheme="minorHAnsi"/>
                <w:bCs/>
              </w:rPr>
              <w:t xml:space="preserve">to a Regional Reliability Standard (RRS) </w:t>
            </w:r>
            <w:r w:rsidRPr="00814296">
              <w:rPr>
                <w:rFonts w:asciiTheme="minorHAnsi" w:hAnsiTheme="minorHAnsi"/>
                <w:bCs/>
              </w:rPr>
              <w:t>do not require WECC Board of Director (Board) approval.</w:t>
            </w:r>
          </w:p>
          <w:p w14:paraId="4BB32548" w14:textId="075FAB2F" w:rsidR="00814296" w:rsidRPr="00814296" w:rsidRDefault="00814296" w:rsidP="00814296">
            <w:pPr>
              <w:ind w:left="698"/>
              <w:rPr>
                <w:rFonts w:asciiTheme="minorHAnsi" w:hAnsiTheme="minorHAnsi"/>
                <w:bCs/>
              </w:rPr>
            </w:pPr>
            <w:r>
              <w:rPr>
                <w:rFonts w:asciiTheme="minorHAnsi" w:hAnsiTheme="minorHAnsi"/>
                <w:bCs/>
              </w:rPr>
              <w:lastRenderedPageBreak/>
              <w:t>T</w:t>
            </w:r>
            <w:r w:rsidRPr="00814296">
              <w:rPr>
                <w:rFonts w:asciiTheme="minorHAnsi" w:hAnsiTheme="minorHAnsi"/>
                <w:bCs/>
              </w:rPr>
              <w:t>he WECC Standards Committee (WSC) is empowered by the Procedures to address Non-Substantive changes without Board review.</w:t>
            </w:r>
          </w:p>
          <w:p w14:paraId="7BD78C16" w14:textId="77777777" w:rsidR="00E806C3" w:rsidRDefault="00E806C3" w:rsidP="00A41CF8">
            <w:pPr>
              <w:rPr>
                <w:rFonts w:asciiTheme="minorHAnsi" w:hAnsiTheme="minorHAnsi"/>
                <w:b/>
              </w:rPr>
            </w:pPr>
          </w:p>
          <w:p w14:paraId="17262E1E" w14:textId="1270F3E5" w:rsidR="00E806C3" w:rsidRDefault="00E806C3" w:rsidP="00A41CF8">
            <w:pPr>
              <w:rPr>
                <w:rFonts w:asciiTheme="minorHAnsi" w:hAnsiTheme="minorHAnsi"/>
                <w:b/>
              </w:rPr>
            </w:pPr>
            <w:r>
              <w:rPr>
                <w:rFonts w:asciiTheme="minorHAnsi" w:hAnsiTheme="minorHAnsi"/>
                <w:b/>
              </w:rPr>
              <w:t xml:space="preserve">Excerpt from December </w:t>
            </w:r>
            <w:r w:rsidR="00814296">
              <w:rPr>
                <w:rFonts w:asciiTheme="minorHAnsi" w:hAnsiTheme="minorHAnsi"/>
                <w:b/>
              </w:rPr>
              <w:t xml:space="preserve">6, 2022, </w:t>
            </w:r>
            <w:r>
              <w:rPr>
                <w:rFonts w:asciiTheme="minorHAnsi" w:hAnsiTheme="minorHAnsi"/>
                <w:b/>
              </w:rPr>
              <w:t xml:space="preserve">WECC </w:t>
            </w:r>
            <w:r w:rsidR="00814296">
              <w:rPr>
                <w:rFonts w:asciiTheme="minorHAnsi" w:hAnsiTheme="minorHAnsi"/>
                <w:b/>
              </w:rPr>
              <w:t xml:space="preserve">Standards Committee minutes: </w:t>
            </w:r>
          </w:p>
          <w:p w14:paraId="2EC3EDC5" w14:textId="77777777" w:rsidR="00E806C3" w:rsidRDefault="00E806C3" w:rsidP="00A41CF8">
            <w:pPr>
              <w:rPr>
                <w:rFonts w:asciiTheme="minorHAnsi" w:hAnsiTheme="minorHAnsi"/>
                <w:b/>
              </w:rPr>
            </w:pPr>
          </w:p>
          <w:p w14:paraId="12AB3535" w14:textId="77777777" w:rsidR="00814296" w:rsidRDefault="00814296" w:rsidP="00814296">
            <w:pPr>
              <w:rPr>
                <w:rFonts w:asciiTheme="minorHAnsi" w:hAnsiTheme="minorHAnsi"/>
                <w:b/>
                <w:bCs/>
              </w:rPr>
            </w:pPr>
            <w:bookmarkStart w:id="1" w:name="_Hlk120872469"/>
            <w:r>
              <w:rPr>
                <w:rFonts w:asciiTheme="minorHAnsi" w:hAnsiTheme="minorHAnsi"/>
                <w:b/>
                <w:bCs/>
              </w:rPr>
              <w:t xml:space="preserve">Item 8: </w:t>
            </w:r>
          </w:p>
          <w:p w14:paraId="0A0D261F" w14:textId="4D24E9ED" w:rsidR="00814296" w:rsidRDefault="00814296" w:rsidP="00814296">
            <w:pPr>
              <w:rPr>
                <w:rFonts w:asciiTheme="minorHAnsi" w:hAnsiTheme="minorHAnsi"/>
                <w:b/>
                <w:bCs/>
              </w:rPr>
            </w:pPr>
            <w:r w:rsidRPr="00814296">
              <w:rPr>
                <w:rFonts w:asciiTheme="minorHAnsi" w:hAnsiTheme="minorHAnsi"/>
                <w:b/>
                <w:bCs/>
              </w:rPr>
              <w:t xml:space="preserve">WECC-0148 VAR-501-WECC-4 – Power System Stabilizer </w:t>
            </w:r>
            <w:bookmarkEnd w:id="1"/>
            <w:r w:rsidRPr="00814296">
              <w:rPr>
                <w:rFonts w:asciiTheme="minorHAnsi" w:hAnsiTheme="minorHAnsi"/>
                <w:b/>
                <w:bCs/>
              </w:rPr>
              <w:t>/ No Change – Information Only Filing</w:t>
            </w:r>
          </w:p>
          <w:p w14:paraId="1C2F015E" w14:textId="77777777" w:rsidR="00814296" w:rsidRPr="00814296" w:rsidRDefault="00814296" w:rsidP="00814296">
            <w:pPr>
              <w:rPr>
                <w:rFonts w:asciiTheme="minorHAnsi" w:hAnsiTheme="minorHAnsi"/>
                <w:b/>
                <w:bCs/>
              </w:rPr>
            </w:pPr>
          </w:p>
          <w:p w14:paraId="357C29E3" w14:textId="03F13609" w:rsidR="00814296" w:rsidRDefault="00814296" w:rsidP="00814296">
            <w:pPr>
              <w:rPr>
                <w:rFonts w:asciiTheme="minorHAnsi" w:hAnsiTheme="minorHAnsi"/>
                <w:i/>
                <w:iCs/>
              </w:rPr>
            </w:pPr>
            <w:r w:rsidRPr="00814296">
              <w:rPr>
                <w:rFonts w:asciiTheme="minorHAnsi" w:hAnsiTheme="minorHAnsi"/>
                <w:i/>
                <w:iCs/>
              </w:rPr>
              <w:t>“No Substantive Change”- Informational Filing Only</w:t>
            </w:r>
          </w:p>
          <w:p w14:paraId="57B299E3" w14:textId="77777777" w:rsidR="00814296" w:rsidRPr="00814296" w:rsidRDefault="00814296" w:rsidP="00814296">
            <w:pPr>
              <w:rPr>
                <w:rFonts w:asciiTheme="minorHAnsi" w:hAnsiTheme="minorHAnsi"/>
                <w:i/>
                <w:iCs/>
              </w:rPr>
            </w:pPr>
          </w:p>
          <w:p w14:paraId="4E829C9E" w14:textId="45F97959" w:rsidR="00814296" w:rsidRDefault="00814296" w:rsidP="00814296">
            <w:pPr>
              <w:rPr>
                <w:rFonts w:asciiTheme="minorHAnsi" w:hAnsiTheme="minorHAnsi"/>
              </w:rPr>
            </w:pPr>
            <w:r w:rsidRPr="00814296">
              <w:rPr>
                <w:rFonts w:asciiTheme="minorHAnsi" w:hAnsiTheme="minorHAnsi"/>
              </w:rPr>
              <w:t xml:space="preserve">On June 21, 2022, the </w:t>
            </w:r>
            <w:hyperlink r:id="rId13" w:history="1">
              <w:r w:rsidRPr="00814296">
                <w:rPr>
                  <w:rStyle w:val="Hyperlink"/>
                  <w:rFonts w:asciiTheme="minorHAnsi" w:hAnsiTheme="minorHAnsi"/>
                </w:rPr>
                <w:t>WECC-0148</w:t>
              </w:r>
            </w:hyperlink>
            <w:r w:rsidRPr="00814296">
              <w:rPr>
                <w:rFonts w:asciiTheme="minorHAnsi" w:hAnsiTheme="minorHAnsi"/>
              </w:rPr>
              <w:t xml:space="preserve"> drafting team (WECC-0148 DT) began a five-year review of VAR-501-WECC-</w:t>
            </w:r>
            <w:r w:rsidR="004E12C8">
              <w:rPr>
                <w:rFonts w:asciiTheme="minorHAnsi" w:hAnsiTheme="minorHAnsi"/>
              </w:rPr>
              <w:t>3.1</w:t>
            </w:r>
            <w:r w:rsidRPr="00814296">
              <w:rPr>
                <w:rFonts w:asciiTheme="minorHAnsi" w:hAnsiTheme="minorHAnsi"/>
              </w:rPr>
              <w:t>, Power System Stabilizer, as required by the Procedures.</w:t>
            </w:r>
          </w:p>
          <w:p w14:paraId="775FACE6" w14:textId="79C67BA7" w:rsidR="00814296" w:rsidRPr="00814296" w:rsidRDefault="00814296" w:rsidP="00814296">
            <w:pPr>
              <w:rPr>
                <w:rFonts w:asciiTheme="minorHAnsi" w:hAnsiTheme="minorHAnsi"/>
              </w:rPr>
            </w:pPr>
            <w:r w:rsidRPr="00814296">
              <w:rPr>
                <w:rFonts w:asciiTheme="minorHAnsi" w:hAnsiTheme="minorHAnsi"/>
              </w:rPr>
              <w:t xml:space="preserve">  </w:t>
            </w:r>
          </w:p>
          <w:p w14:paraId="5C70568D" w14:textId="77777777" w:rsidR="00814296" w:rsidRDefault="00814296" w:rsidP="00814296">
            <w:pPr>
              <w:rPr>
                <w:rFonts w:asciiTheme="minorHAnsi" w:hAnsiTheme="minorHAnsi"/>
              </w:rPr>
            </w:pPr>
            <w:r w:rsidRPr="00814296">
              <w:rPr>
                <w:rFonts w:asciiTheme="minorHAnsi" w:hAnsiTheme="minorHAnsi"/>
              </w:rPr>
              <w:t>On July 1, 2022, after reviewing the entire document during multiple public meetings, the DT unanimously agreed that no Substantive Changes should be made to the Standard.</w:t>
            </w:r>
          </w:p>
          <w:p w14:paraId="2C78DFAE" w14:textId="03BF496C" w:rsidR="00814296" w:rsidRPr="00814296" w:rsidRDefault="00814296" w:rsidP="00814296">
            <w:pPr>
              <w:rPr>
                <w:rFonts w:asciiTheme="minorHAnsi" w:hAnsiTheme="minorHAnsi"/>
              </w:rPr>
            </w:pPr>
            <w:r w:rsidRPr="00814296">
              <w:rPr>
                <w:rFonts w:asciiTheme="minorHAnsi" w:hAnsiTheme="minorHAnsi"/>
              </w:rPr>
              <w:t xml:space="preserve">  </w:t>
            </w:r>
          </w:p>
          <w:p w14:paraId="1656B7D3" w14:textId="77777777" w:rsidR="00814296" w:rsidRDefault="00814296" w:rsidP="00814296">
            <w:pPr>
              <w:rPr>
                <w:rFonts w:asciiTheme="minorHAnsi" w:hAnsiTheme="minorHAnsi"/>
              </w:rPr>
            </w:pPr>
            <w:r w:rsidRPr="00814296">
              <w:rPr>
                <w:rFonts w:asciiTheme="minorHAnsi" w:hAnsiTheme="minorHAnsi"/>
              </w:rPr>
              <w:t xml:space="preserve">On July 11, 2022, a </w:t>
            </w:r>
            <w:hyperlink r:id="rId14" w:history="1">
              <w:r w:rsidRPr="00814296">
                <w:rPr>
                  <w:rStyle w:val="Hyperlink"/>
                  <w:rFonts w:asciiTheme="minorHAnsi" w:hAnsiTheme="minorHAnsi"/>
                </w:rPr>
                <w:t>list</w:t>
              </w:r>
            </w:hyperlink>
            <w:r w:rsidRPr="00814296">
              <w:rPr>
                <w:rFonts w:asciiTheme="minorHAnsi" w:hAnsiTheme="minorHAnsi"/>
              </w:rPr>
              <w:t xml:space="preserve"> of proposed </w:t>
            </w:r>
            <w:r>
              <w:rPr>
                <w:rFonts w:asciiTheme="minorHAnsi" w:hAnsiTheme="minorHAnsi"/>
              </w:rPr>
              <w:t>N</w:t>
            </w:r>
            <w:r w:rsidRPr="00814296">
              <w:rPr>
                <w:rFonts w:asciiTheme="minorHAnsi" w:hAnsiTheme="minorHAnsi"/>
              </w:rPr>
              <w:t>on-</w:t>
            </w:r>
            <w:r>
              <w:rPr>
                <w:rFonts w:asciiTheme="minorHAnsi" w:hAnsiTheme="minorHAnsi"/>
              </w:rPr>
              <w:t>S</w:t>
            </w:r>
            <w:r w:rsidRPr="00814296">
              <w:rPr>
                <w:rFonts w:asciiTheme="minorHAnsi" w:hAnsiTheme="minorHAnsi"/>
              </w:rPr>
              <w:t xml:space="preserve">ubstantive </w:t>
            </w:r>
            <w:r>
              <w:rPr>
                <w:rFonts w:asciiTheme="minorHAnsi" w:hAnsiTheme="minorHAnsi"/>
              </w:rPr>
              <w:t>C</w:t>
            </w:r>
            <w:r w:rsidRPr="00814296">
              <w:rPr>
                <w:rFonts w:asciiTheme="minorHAnsi" w:hAnsiTheme="minorHAnsi"/>
              </w:rPr>
              <w:t xml:space="preserve">hanges was distributed to the Standards Email List (SEL) inviting comments or concerns to be forwarded to WECC Standards staff. A redline and a clean version of the project was posted on the WECC-0148, Posted for Comment </w:t>
            </w:r>
            <w:r>
              <w:rPr>
                <w:rFonts w:asciiTheme="minorHAnsi" w:hAnsiTheme="minorHAnsi"/>
              </w:rPr>
              <w:t xml:space="preserve">1 </w:t>
            </w:r>
            <w:r w:rsidRPr="00814296">
              <w:rPr>
                <w:rFonts w:asciiTheme="minorHAnsi" w:hAnsiTheme="minorHAnsi"/>
              </w:rPr>
              <w:t>accordion.  No comments were received.</w:t>
            </w:r>
          </w:p>
          <w:p w14:paraId="3429CDE2" w14:textId="3E491FD3" w:rsidR="00814296" w:rsidRPr="00814296" w:rsidRDefault="00814296" w:rsidP="00814296">
            <w:pPr>
              <w:rPr>
                <w:rFonts w:asciiTheme="minorHAnsi" w:hAnsiTheme="minorHAnsi"/>
              </w:rPr>
            </w:pPr>
            <w:r w:rsidRPr="00814296">
              <w:rPr>
                <w:rFonts w:asciiTheme="minorHAnsi" w:hAnsiTheme="minorHAnsi"/>
              </w:rPr>
              <w:t xml:space="preserve">  </w:t>
            </w:r>
          </w:p>
          <w:p w14:paraId="25E1842A" w14:textId="77777777" w:rsidR="00814296" w:rsidRDefault="00814296" w:rsidP="00814296">
            <w:pPr>
              <w:rPr>
                <w:rFonts w:asciiTheme="minorHAnsi" w:hAnsiTheme="minorHAnsi"/>
              </w:rPr>
            </w:pPr>
            <w:r w:rsidRPr="00814296">
              <w:rPr>
                <w:rFonts w:asciiTheme="minorHAnsi" w:hAnsiTheme="minorHAnsi"/>
              </w:rPr>
              <w:t>Non-Substantive changes do not require a posting for comment.</w:t>
            </w:r>
            <w:r w:rsidRPr="00814296">
              <w:rPr>
                <w:rFonts w:asciiTheme="minorHAnsi" w:hAnsiTheme="minorHAnsi"/>
                <w:vertAlign w:val="superscript"/>
              </w:rPr>
              <w:footnoteReference w:id="2"/>
            </w:r>
          </w:p>
          <w:p w14:paraId="42CC2F5E" w14:textId="17D6C8C9" w:rsidR="00814296" w:rsidRPr="00814296" w:rsidRDefault="00814296" w:rsidP="00814296">
            <w:pPr>
              <w:rPr>
                <w:rFonts w:asciiTheme="minorHAnsi" w:hAnsiTheme="minorHAnsi"/>
              </w:rPr>
            </w:pPr>
            <w:r w:rsidRPr="00814296">
              <w:rPr>
                <w:rFonts w:asciiTheme="minorHAnsi" w:hAnsiTheme="minorHAnsi"/>
              </w:rPr>
              <w:t xml:space="preserve"> </w:t>
            </w:r>
          </w:p>
          <w:p w14:paraId="5E156C76" w14:textId="77777777" w:rsidR="00814296" w:rsidRDefault="00814296" w:rsidP="00814296">
            <w:pPr>
              <w:rPr>
                <w:rFonts w:asciiTheme="minorHAnsi" w:hAnsiTheme="minorHAnsi"/>
              </w:rPr>
            </w:pPr>
            <w:r w:rsidRPr="00814296">
              <w:rPr>
                <w:rFonts w:asciiTheme="minorHAnsi" w:hAnsiTheme="minorHAnsi"/>
              </w:rPr>
              <w:t xml:space="preserve">The WSC was briefed on its Procedural authority to approve the project with no further due process, so long as all changes were deemed </w:t>
            </w:r>
            <w:r>
              <w:rPr>
                <w:rFonts w:asciiTheme="minorHAnsi" w:hAnsiTheme="minorHAnsi"/>
              </w:rPr>
              <w:t>N</w:t>
            </w:r>
            <w:r w:rsidRPr="00814296">
              <w:rPr>
                <w:rFonts w:asciiTheme="minorHAnsi" w:hAnsiTheme="minorHAnsi"/>
              </w:rPr>
              <w:t>on-</w:t>
            </w:r>
            <w:r>
              <w:rPr>
                <w:rFonts w:asciiTheme="minorHAnsi" w:hAnsiTheme="minorHAnsi"/>
              </w:rPr>
              <w:t>S</w:t>
            </w:r>
            <w:r w:rsidRPr="00814296">
              <w:rPr>
                <w:rFonts w:asciiTheme="minorHAnsi" w:hAnsiTheme="minorHAnsi"/>
              </w:rPr>
              <w:t>ubstantive.  (See Attachment A, Request for Information Filing.)</w:t>
            </w:r>
          </w:p>
          <w:p w14:paraId="2E4201F1" w14:textId="01EC3762" w:rsidR="00814296" w:rsidRPr="00814296" w:rsidRDefault="00814296" w:rsidP="00814296">
            <w:pPr>
              <w:rPr>
                <w:rFonts w:asciiTheme="minorHAnsi" w:hAnsiTheme="minorHAnsi"/>
              </w:rPr>
            </w:pPr>
            <w:r w:rsidRPr="00814296">
              <w:rPr>
                <w:rFonts w:asciiTheme="minorHAnsi" w:hAnsiTheme="minorHAnsi"/>
              </w:rPr>
              <w:t xml:space="preserve"> </w:t>
            </w:r>
          </w:p>
          <w:p w14:paraId="35513765" w14:textId="76EEDE1B" w:rsidR="00814296" w:rsidRDefault="00814296" w:rsidP="00814296">
            <w:pPr>
              <w:rPr>
                <w:rFonts w:asciiTheme="minorHAnsi" w:hAnsiTheme="minorHAnsi"/>
                <w:b/>
                <w:bCs/>
              </w:rPr>
            </w:pPr>
            <w:bookmarkStart w:id="2" w:name="_Hlk112676047"/>
            <w:r w:rsidRPr="00814296">
              <w:rPr>
                <w:rFonts w:asciiTheme="minorHAnsi" w:hAnsiTheme="minorHAnsi"/>
                <w:b/>
                <w:bCs/>
              </w:rPr>
              <w:t>On a motion by Ms. Cabbell, the WSC accepted WECC-0148 VAR-501-WECC-4 (VAR), Power System Stabilizer as presented with only non-substantive changes.</w:t>
            </w:r>
          </w:p>
          <w:p w14:paraId="44CBB096" w14:textId="77777777" w:rsidR="00814296" w:rsidRPr="00814296" w:rsidRDefault="00814296" w:rsidP="00814296">
            <w:pPr>
              <w:rPr>
                <w:rFonts w:asciiTheme="minorHAnsi" w:hAnsiTheme="minorHAnsi"/>
                <w:b/>
                <w:bCs/>
              </w:rPr>
            </w:pPr>
          </w:p>
          <w:p w14:paraId="66D18A3E" w14:textId="4B2FDC36" w:rsidR="00E806C3" w:rsidRPr="00E806C3" w:rsidRDefault="00814296" w:rsidP="00814296">
            <w:pPr>
              <w:rPr>
                <w:rFonts w:ascii="Palatino Linotype" w:hAnsi="Palatino Linotype"/>
              </w:rPr>
            </w:pPr>
            <w:r w:rsidRPr="00814296">
              <w:rPr>
                <w:rFonts w:asciiTheme="minorHAnsi" w:hAnsiTheme="minorHAnsi"/>
              </w:rPr>
              <w:t>The WSC instructed staff to prepare an information-only filing for NERC.  Per the Procedures, no further due process is required for this project.</w:t>
            </w:r>
            <w:bookmarkEnd w:id="2"/>
          </w:p>
        </w:tc>
      </w:tr>
      <w:tr w:rsidR="005F516B" w:rsidRPr="006A4008" w14:paraId="44C6477E" w14:textId="77777777" w:rsidTr="00DF410B">
        <w:tc>
          <w:tcPr>
            <w:tcW w:w="9828" w:type="dxa"/>
            <w:gridSpan w:val="3"/>
            <w:shd w:val="clear" w:color="auto" w:fill="DBE5F1"/>
          </w:tcPr>
          <w:p w14:paraId="2001C2A8" w14:textId="77777777" w:rsidR="005F516B" w:rsidRPr="006A4008" w:rsidRDefault="005F516B" w:rsidP="00A41CF8">
            <w:pPr>
              <w:rPr>
                <w:rFonts w:asciiTheme="minorHAnsi" w:hAnsiTheme="minorHAnsi"/>
                <w:b/>
              </w:rPr>
            </w:pPr>
            <w:r w:rsidRPr="006A4008">
              <w:rPr>
                <w:rFonts w:asciiTheme="minorHAnsi" w:hAnsiTheme="minorHAnsi"/>
                <w:b/>
              </w:rPr>
              <w:lastRenderedPageBreak/>
              <w:t>[Note: The purpose of the remaining questions is to provide NERC with the information needed to file the regional standard(s) with FERC. The information provided may to a large degree be used verbatim. It is extremely important for the entity submitting this form to provide sufficient detail that clearly delineates the scope and justification of the request.]</w:t>
            </w:r>
          </w:p>
          <w:p w14:paraId="7E956811" w14:textId="77777777" w:rsidR="005F516B" w:rsidRPr="006A4008" w:rsidRDefault="005F516B" w:rsidP="00A41CF8">
            <w:pPr>
              <w:rPr>
                <w:rFonts w:asciiTheme="minorHAnsi" w:hAnsiTheme="minorHAnsi"/>
                <w:b/>
              </w:rPr>
            </w:pPr>
          </w:p>
        </w:tc>
      </w:tr>
      <w:tr w:rsidR="005F516B" w:rsidRPr="006A4008" w14:paraId="760DD59F" w14:textId="77777777" w:rsidTr="00B070A4">
        <w:trPr>
          <w:trHeight w:val="179"/>
        </w:trPr>
        <w:tc>
          <w:tcPr>
            <w:tcW w:w="9828" w:type="dxa"/>
            <w:gridSpan w:val="3"/>
          </w:tcPr>
          <w:p w14:paraId="05B1753C" w14:textId="77777777" w:rsidR="005F516B" w:rsidRPr="006A4008" w:rsidRDefault="005F516B" w:rsidP="00A41CF8">
            <w:pPr>
              <w:rPr>
                <w:rFonts w:asciiTheme="minorHAnsi" w:hAnsiTheme="minorHAnsi"/>
                <w:b/>
              </w:rPr>
            </w:pPr>
          </w:p>
          <w:p w14:paraId="6EEC3082" w14:textId="35F71D76" w:rsidR="00C6486D" w:rsidRPr="006A4008" w:rsidRDefault="00814296" w:rsidP="00814296">
            <w:pPr>
              <w:rPr>
                <w:rFonts w:asciiTheme="minorHAnsi" w:hAnsiTheme="minorHAnsi"/>
                <w:b/>
              </w:rPr>
            </w:pPr>
            <w:r w:rsidRPr="00814296">
              <w:rPr>
                <w:rFonts w:asciiTheme="minorHAnsi" w:hAnsiTheme="minorHAnsi"/>
                <w:bCs/>
              </w:rPr>
              <w:t>Not Used.</w:t>
            </w:r>
          </w:p>
        </w:tc>
      </w:tr>
      <w:tr w:rsidR="005F516B" w:rsidRPr="006A4008" w14:paraId="5710FF89" w14:textId="77777777" w:rsidTr="00DF410B">
        <w:tc>
          <w:tcPr>
            <w:tcW w:w="2808" w:type="dxa"/>
            <w:shd w:val="clear" w:color="auto" w:fill="DBE5F1"/>
          </w:tcPr>
          <w:p w14:paraId="0BC93245" w14:textId="77777777" w:rsidR="005F516B" w:rsidRPr="006A4008" w:rsidRDefault="005F516B" w:rsidP="00A41CF8">
            <w:pPr>
              <w:rPr>
                <w:rFonts w:asciiTheme="minorHAnsi" w:hAnsiTheme="minorHAnsi"/>
              </w:rPr>
            </w:pPr>
            <w:r w:rsidRPr="006A4008">
              <w:rPr>
                <w:rFonts w:asciiTheme="minorHAnsi" w:hAnsiTheme="minorHAnsi"/>
                <w:b/>
              </w:rPr>
              <w:t>Concise statement of the basis and purpose (scope) of request:</w:t>
            </w:r>
          </w:p>
          <w:p w14:paraId="409A3E22" w14:textId="77777777" w:rsidR="005F516B" w:rsidRPr="006A4008" w:rsidRDefault="005F516B" w:rsidP="00A41CF8">
            <w:pPr>
              <w:rPr>
                <w:rFonts w:asciiTheme="minorHAnsi" w:hAnsiTheme="minorHAnsi"/>
              </w:rPr>
            </w:pPr>
          </w:p>
          <w:p w14:paraId="784E799C" w14:textId="77777777" w:rsidR="005F516B" w:rsidRPr="006A4008" w:rsidRDefault="005F516B" w:rsidP="00A41CF8">
            <w:pPr>
              <w:rPr>
                <w:rFonts w:asciiTheme="minorHAnsi" w:hAnsiTheme="minorHAnsi"/>
                <w:b/>
              </w:rPr>
            </w:pPr>
          </w:p>
        </w:tc>
        <w:tc>
          <w:tcPr>
            <w:tcW w:w="7020" w:type="dxa"/>
            <w:gridSpan w:val="2"/>
          </w:tcPr>
          <w:p w14:paraId="1D147F29" w14:textId="3F7E1D0A" w:rsidR="00814296" w:rsidRDefault="00814296" w:rsidP="00814296">
            <w:pPr>
              <w:ind w:left="139"/>
              <w:rPr>
                <w:rFonts w:asciiTheme="minorHAnsi" w:hAnsiTheme="minorHAnsi" w:cstheme="minorHAnsi"/>
              </w:rPr>
            </w:pPr>
            <w:r w:rsidRPr="00814296">
              <w:rPr>
                <w:rFonts w:asciiTheme="minorHAnsi" w:hAnsiTheme="minorHAnsi" w:cstheme="minorHAnsi"/>
              </w:rPr>
              <w:t>This request makes Non-Substantive Changes to VAR-501-WECC-3</w:t>
            </w:r>
            <w:r w:rsidR="004E12C8">
              <w:rPr>
                <w:rFonts w:asciiTheme="minorHAnsi" w:hAnsiTheme="minorHAnsi" w:cstheme="minorHAnsi"/>
              </w:rPr>
              <w:t>.1</w:t>
            </w:r>
            <w:r w:rsidRPr="00814296">
              <w:rPr>
                <w:rFonts w:asciiTheme="minorHAnsi" w:hAnsiTheme="minorHAnsi" w:cstheme="minorHAnsi"/>
              </w:rPr>
              <w:t xml:space="preserve">, Power System Stabilizer. </w:t>
            </w:r>
          </w:p>
          <w:p w14:paraId="794DAA19" w14:textId="77777777" w:rsidR="00814296" w:rsidRDefault="00814296" w:rsidP="00814296">
            <w:pPr>
              <w:ind w:left="139"/>
              <w:rPr>
                <w:rFonts w:asciiTheme="minorHAnsi" w:hAnsiTheme="minorHAnsi" w:cstheme="minorHAnsi"/>
              </w:rPr>
            </w:pPr>
          </w:p>
          <w:p w14:paraId="0BB4EC7D" w14:textId="79A8AD7C" w:rsidR="00814296" w:rsidRDefault="00814296" w:rsidP="00814296">
            <w:pPr>
              <w:ind w:left="139"/>
              <w:rPr>
                <w:rFonts w:asciiTheme="minorHAnsi" w:hAnsiTheme="minorHAnsi" w:cstheme="minorHAnsi"/>
              </w:rPr>
            </w:pPr>
            <w:r w:rsidRPr="00814296">
              <w:rPr>
                <w:rFonts w:asciiTheme="minorHAnsi" w:hAnsiTheme="minorHAnsi" w:cstheme="minorHAnsi"/>
              </w:rPr>
              <w:t>Non-Substantive Changes approved by the WECC Standards Committee (WSC)</w:t>
            </w:r>
            <w:r>
              <w:rPr>
                <w:rFonts w:asciiTheme="minorHAnsi" w:hAnsiTheme="minorHAnsi" w:cstheme="minorHAnsi"/>
              </w:rPr>
              <w:t xml:space="preserve"> do not require a Posting/Comment/Response cycle nor further due process at WECC.</w:t>
            </w:r>
          </w:p>
          <w:p w14:paraId="769BDF1E" w14:textId="77777777" w:rsidR="00814296" w:rsidRDefault="00814296" w:rsidP="00814296">
            <w:pPr>
              <w:ind w:left="139"/>
              <w:rPr>
                <w:rFonts w:asciiTheme="minorHAnsi" w:hAnsiTheme="minorHAnsi" w:cstheme="minorHAnsi"/>
              </w:rPr>
            </w:pPr>
          </w:p>
          <w:p w14:paraId="6A2E01FF" w14:textId="77777777" w:rsidR="002A7069" w:rsidRDefault="00814296" w:rsidP="00814296">
            <w:pPr>
              <w:ind w:left="139"/>
              <w:rPr>
                <w:rFonts w:asciiTheme="minorHAnsi" w:hAnsiTheme="minorHAnsi" w:cstheme="minorHAnsi"/>
              </w:rPr>
            </w:pPr>
            <w:r>
              <w:rPr>
                <w:rFonts w:asciiTheme="minorHAnsi" w:hAnsiTheme="minorHAnsi" w:cstheme="minorHAnsi"/>
              </w:rPr>
              <w:t xml:space="preserve">Non-Substantive Changes were approved by the WSC on December 6, 2022.  </w:t>
            </w:r>
          </w:p>
          <w:p w14:paraId="2A3D1590" w14:textId="77777777" w:rsidR="002A7069" w:rsidRDefault="002A7069" w:rsidP="00814296">
            <w:pPr>
              <w:ind w:left="139"/>
              <w:rPr>
                <w:rFonts w:asciiTheme="minorHAnsi" w:hAnsiTheme="minorHAnsi" w:cstheme="minorHAnsi"/>
              </w:rPr>
            </w:pPr>
          </w:p>
          <w:p w14:paraId="0EDC4711" w14:textId="020F9112" w:rsidR="0002230D" w:rsidRPr="00814296" w:rsidRDefault="00814296" w:rsidP="00814296">
            <w:pPr>
              <w:ind w:left="139"/>
              <w:rPr>
                <w:rFonts w:asciiTheme="minorHAnsi" w:hAnsiTheme="minorHAnsi" w:cstheme="minorHAnsi"/>
              </w:rPr>
            </w:pPr>
            <w:r>
              <w:rPr>
                <w:rFonts w:asciiTheme="minorHAnsi" w:hAnsiTheme="minorHAnsi" w:cstheme="minorHAnsi"/>
              </w:rPr>
              <w:t xml:space="preserve">This listing </w:t>
            </w:r>
            <w:r w:rsidR="002A7069">
              <w:rPr>
                <w:rFonts w:asciiTheme="minorHAnsi" w:hAnsiTheme="minorHAnsi" w:cstheme="minorHAnsi"/>
              </w:rPr>
              <w:t xml:space="preserve">of WSC-approved Non-Substantive Changes </w:t>
            </w:r>
            <w:r>
              <w:rPr>
                <w:rFonts w:asciiTheme="minorHAnsi" w:hAnsiTheme="minorHAnsi" w:cstheme="minorHAnsi"/>
              </w:rPr>
              <w:t xml:space="preserve">appears in the VAR-501-WECC-4, Power System Stabilizer </w:t>
            </w:r>
            <w:r w:rsidRPr="00814296">
              <w:rPr>
                <w:rFonts w:asciiTheme="minorHAnsi" w:hAnsiTheme="minorHAnsi" w:cstheme="minorHAnsi"/>
              </w:rPr>
              <w:t xml:space="preserve">Version History Table: </w:t>
            </w:r>
          </w:p>
          <w:p w14:paraId="79B5D6D4" w14:textId="77777777" w:rsidR="00814296" w:rsidRPr="00814296" w:rsidRDefault="00814296" w:rsidP="00814296">
            <w:pPr>
              <w:ind w:left="139"/>
              <w:rPr>
                <w:rFonts w:asciiTheme="minorHAnsi" w:hAnsiTheme="minorHAnsi" w:cstheme="minorHAnsi"/>
              </w:rPr>
            </w:pPr>
          </w:p>
          <w:p w14:paraId="57459F62" w14:textId="77777777" w:rsidR="00814296" w:rsidRDefault="00814296" w:rsidP="00814296">
            <w:pPr>
              <w:ind w:left="139"/>
              <w:rPr>
                <w:rFonts w:asciiTheme="minorHAnsi" w:hAnsiTheme="minorHAnsi" w:cstheme="minorHAnsi"/>
              </w:rPr>
            </w:pPr>
            <w:r>
              <w:rPr>
                <w:rFonts w:asciiTheme="minorHAnsi" w:hAnsiTheme="minorHAnsi" w:cstheme="minorHAnsi"/>
              </w:rPr>
              <w:t>“</w:t>
            </w:r>
            <w:r w:rsidRPr="00814296">
              <w:rPr>
                <w:rFonts w:asciiTheme="minorHAnsi" w:hAnsiTheme="minorHAnsi" w:cstheme="minorHAnsi"/>
              </w:rPr>
              <w:t>An information-only filing provided to NERC reflects the following:</w:t>
            </w:r>
          </w:p>
          <w:p w14:paraId="18FCCBA8" w14:textId="77777777" w:rsidR="00814296" w:rsidRDefault="00814296" w:rsidP="00814296">
            <w:pPr>
              <w:ind w:left="139"/>
              <w:rPr>
                <w:rFonts w:asciiTheme="minorHAnsi" w:hAnsiTheme="minorHAnsi" w:cstheme="minorHAnsi"/>
              </w:rPr>
            </w:pPr>
          </w:p>
          <w:p w14:paraId="3DE33AA9" w14:textId="00227B87" w:rsidR="00814296" w:rsidRDefault="00814296" w:rsidP="00814296">
            <w:pPr>
              <w:ind w:left="139"/>
              <w:rPr>
                <w:rFonts w:asciiTheme="minorHAnsi" w:hAnsiTheme="minorHAnsi" w:cstheme="minorHAnsi"/>
              </w:rPr>
            </w:pPr>
            <w:r w:rsidRPr="00814296">
              <w:rPr>
                <w:rFonts w:asciiTheme="minorHAnsi" w:hAnsiTheme="minorHAnsi" w:cstheme="minorHAnsi"/>
              </w:rPr>
              <w:t xml:space="preserve">1) </w:t>
            </w:r>
            <w:r>
              <w:rPr>
                <w:rFonts w:asciiTheme="minorHAnsi" w:hAnsiTheme="minorHAnsi" w:cstheme="minorHAnsi"/>
              </w:rPr>
              <w:t>U</w:t>
            </w:r>
            <w:r w:rsidRPr="00814296">
              <w:rPr>
                <w:rFonts w:asciiTheme="minorHAnsi" w:hAnsiTheme="minorHAnsi" w:cstheme="minorHAnsi"/>
              </w:rPr>
              <w:t>pdates to the template and syntax,</w:t>
            </w:r>
          </w:p>
          <w:p w14:paraId="6A6407BB" w14:textId="77777777" w:rsidR="00814296" w:rsidRDefault="00814296" w:rsidP="00814296">
            <w:pPr>
              <w:ind w:left="139"/>
              <w:rPr>
                <w:rFonts w:asciiTheme="minorHAnsi" w:hAnsiTheme="minorHAnsi" w:cstheme="minorHAnsi"/>
              </w:rPr>
            </w:pPr>
            <w:r w:rsidRPr="00814296">
              <w:rPr>
                <w:rFonts w:asciiTheme="minorHAnsi" w:hAnsiTheme="minorHAnsi" w:cstheme="minorHAnsi"/>
              </w:rPr>
              <w:t xml:space="preserve">2) </w:t>
            </w:r>
            <w:r>
              <w:rPr>
                <w:rFonts w:asciiTheme="minorHAnsi" w:hAnsiTheme="minorHAnsi" w:cstheme="minorHAnsi"/>
              </w:rPr>
              <w:t>R</w:t>
            </w:r>
            <w:r w:rsidRPr="00814296">
              <w:rPr>
                <w:rFonts w:asciiTheme="minorHAnsi" w:hAnsiTheme="minorHAnsi" w:cstheme="minorHAnsi"/>
              </w:rPr>
              <w:t>emoval of stale-dated language from the Effective Date,</w:t>
            </w:r>
          </w:p>
          <w:p w14:paraId="1AB3497C" w14:textId="77777777" w:rsidR="00814296" w:rsidRDefault="00814296" w:rsidP="00814296">
            <w:pPr>
              <w:ind w:left="139"/>
              <w:rPr>
                <w:rFonts w:asciiTheme="minorHAnsi" w:hAnsiTheme="minorHAnsi" w:cstheme="minorHAnsi"/>
              </w:rPr>
            </w:pPr>
            <w:r w:rsidRPr="00814296">
              <w:rPr>
                <w:rFonts w:asciiTheme="minorHAnsi" w:hAnsiTheme="minorHAnsi" w:cstheme="minorHAnsi"/>
              </w:rPr>
              <w:t xml:space="preserve">3) </w:t>
            </w:r>
            <w:r>
              <w:rPr>
                <w:rFonts w:asciiTheme="minorHAnsi" w:hAnsiTheme="minorHAnsi" w:cstheme="minorHAnsi"/>
              </w:rPr>
              <w:t>D</w:t>
            </w:r>
            <w:r w:rsidRPr="00814296">
              <w:rPr>
                <w:rFonts w:asciiTheme="minorHAnsi" w:hAnsiTheme="minorHAnsi" w:cstheme="minorHAnsi"/>
              </w:rPr>
              <w:t>eletion of “For auditing purposes of…” from M4,</w:t>
            </w:r>
          </w:p>
          <w:p w14:paraId="51BCE7AF" w14:textId="56862906" w:rsidR="00814296" w:rsidRPr="00814296" w:rsidRDefault="00814296" w:rsidP="002A7069">
            <w:pPr>
              <w:ind w:left="144"/>
              <w:rPr>
                <w:rFonts w:asciiTheme="minorHAnsi" w:hAnsiTheme="minorHAnsi" w:cstheme="minorHAnsi"/>
              </w:rPr>
            </w:pPr>
            <w:r w:rsidRPr="00814296">
              <w:rPr>
                <w:rFonts w:asciiTheme="minorHAnsi" w:hAnsiTheme="minorHAnsi" w:cstheme="minorHAnsi"/>
              </w:rPr>
              <w:t xml:space="preserve">4) </w:t>
            </w:r>
            <w:r>
              <w:rPr>
                <w:rFonts w:asciiTheme="minorHAnsi" w:hAnsiTheme="minorHAnsi" w:cstheme="minorHAnsi"/>
              </w:rPr>
              <w:t xml:space="preserve">In </w:t>
            </w:r>
            <w:r w:rsidRPr="00814296">
              <w:rPr>
                <w:rFonts w:asciiTheme="minorHAnsi" w:hAnsiTheme="minorHAnsi" w:cstheme="minorHAnsi"/>
              </w:rPr>
              <w:t xml:space="preserve">the Guidance section, “dampen” was replaced with “damp”, and syntax was addressed deleting “still”, “of those”, “of the”, and “to ensure” was replaced with “ensuring”, and “wash out” was replaced with “washout.”  </w:t>
            </w:r>
          </w:p>
        </w:tc>
      </w:tr>
      <w:tr w:rsidR="005F516B" w:rsidRPr="006A4008" w14:paraId="1736C477" w14:textId="77777777" w:rsidTr="00DF410B">
        <w:tc>
          <w:tcPr>
            <w:tcW w:w="9828" w:type="dxa"/>
            <w:gridSpan w:val="3"/>
          </w:tcPr>
          <w:p w14:paraId="4228183D" w14:textId="77777777" w:rsidR="005F516B" w:rsidRPr="006A4008" w:rsidRDefault="005F516B" w:rsidP="00A41CF8">
            <w:pPr>
              <w:rPr>
                <w:rFonts w:asciiTheme="minorHAnsi" w:hAnsiTheme="minorHAnsi"/>
                <w:b/>
              </w:rPr>
            </w:pPr>
          </w:p>
        </w:tc>
      </w:tr>
      <w:tr w:rsidR="005F516B" w:rsidRPr="006A4008" w14:paraId="3A687991" w14:textId="77777777" w:rsidTr="00DF410B">
        <w:tc>
          <w:tcPr>
            <w:tcW w:w="2808" w:type="dxa"/>
            <w:shd w:val="clear" w:color="auto" w:fill="DBE5F1"/>
          </w:tcPr>
          <w:p w14:paraId="2B1BB6B7" w14:textId="77777777" w:rsidR="005F516B" w:rsidRPr="006A4008" w:rsidRDefault="005F516B" w:rsidP="00A41CF8">
            <w:pPr>
              <w:rPr>
                <w:rFonts w:asciiTheme="minorHAnsi" w:hAnsiTheme="minorHAnsi"/>
                <w:b/>
              </w:rPr>
            </w:pPr>
            <w:r w:rsidRPr="006A4008">
              <w:rPr>
                <w:rFonts w:asciiTheme="minorHAnsi" w:hAnsiTheme="minorHAnsi"/>
                <w:b/>
              </w:rPr>
              <w:t>Concise statement of the justification of the request:</w:t>
            </w:r>
          </w:p>
          <w:p w14:paraId="613D47C5" w14:textId="77777777" w:rsidR="005F516B" w:rsidRPr="006A4008" w:rsidRDefault="005F516B" w:rsidP="00A41CF8">
            <w:pPr>
              <w:rPr>
                <w:rFonts w:asciiTheme="minorHAnsi" w:hAnsiTheme="minorHAnsi"/>
                <w:b/>
              </w:rPr>
            </w:pPr>
          </w:p>
        </w:tc>
        <w:tc>
          <w:tcPr>
            <w:tcW w:w="7020" w:type="dxa"/>
            <w:gridSpan w:val="2"/>
          </w:tcPr>
          <w:p w14:paraId="3CAFAC0E" w14:textId="7C425889" w:rsidR="00C6486D" w:rsidRPr="002A7069" w:rsidRDefault="002A7069" w:rsidP="002A7069">
            <w:pPr>
              <w:spacing w:after="100" w:afterAutospacing="1"/>
              <w:ind w:left="144" w:right="720"/>
              <w:rPr>
                <w:rFonts w:asciiTheme="minorHAnsi" w:hAnsiTheme="minorHAnsi" w:cstheme="minorHAnsi"/>
              </w:rPr>
            </w:pPr>
            <w:bookmarkStart w:id="3" w:name="_Toc401734688"/>
            <w:bookmarkEnd w:id="3"/>
            <w:r w:rsidRPr="002A7069">
              <w:rPr>
                <w:rFonts w:asciiTheme="minorHAnsi" w:hAnsiTheme="minorHAnsi" w:cstheme="minorHAnsi"/>
              </w:rPr>
              <w:t>See WECC-0148 VAR-501-WECC-4 Power System Stabilizer Informational Filing – Attachment T – Supporting Documentation</w:t>
            </w:r>
          </w:p>
        </w:tc>
      </w:tr>
    </w:tbl>
    <w:p w14:paraId="550C7967" w14:textId="77777777" w:rsidR="00154511" w:rsidRPr="006A4008" w:rsidRDefault="00154511" w:rsidP="00246566">
      <w:pPr>
        <w:tabs>
          <w:tab w:val="left" w:pos="3694"/>
        </w:tabs>
        <w:rPr>
          <w:rStyle w:val="BodyCopy"/>
          <w:rFonts w:asciiTheme="minorHAnsi" w:hAnsiTheme="minorHAnsi"/>
        </w:rPr>
      </w:pPr>
    </w:p>
    <w:sectPr w:rsidR="00154511" w:rsidRPr="006A4008" w:rsidSect="005F516B">
      <w:headerReference w:type="even" r:id="rId15"/>
      <w:headerReference w:type="default" r:id="rId16"/>
      <w:footerReference w:type="default" r:id="rId17"/>
      <w:headerReference w:type="first" r:id="rId18"/>
      <w:footerReference w:type="first" r:id="rId19"/>
      <w:pgSz w:w="12240" w:h="15840" w:code="1"/>
      <w:pgMar w:top="1584"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DF5E" w14:textId="77777777" w:rsidR="001A5CF9" w:rsidRDefault="001A5CF9">
      <w:r>
        <w:separator/>
      </w:r>
    </w:p>
  </w:endnote>
  <w:endnote w:type="continuationSeparator" w:id="0">
    <w:p w14:paraId="3AEB454F" w14:textId="77777777" w:rsidR="001A5CF9" w:rsidRDefault="001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B881" w14:textId="77777777" w:rsidR="001D79A7" w:rsidRDefault="0094075D">
    <w:pPr>
      <w:pStyle w:val="Footer"/>
      <w:jc w:val="right"/>
    </w:pPr>
    <w:r>
      <w:fldChar w:fldCharType="begin"/>
    </w:r>
    <w:r>
      <w:instrText xml:space="preserve"> PAGE   \* MERGEFORMAT </w:instrText>
    </w:r>
    <w:r>
      <w:fldChar w:fldCharType="separate"/>
    </w:r>
    <w:r w:rsidR="00AF5514">
      <w:rPr>
        <w:noProof/>
      </w:rPr>
      <w:t>1</w:t>
    </w:r>
    <w:r>
      <w:fldChar w:fldCharType="end"/>
    </w:r>
  </w:p>
  <w:p w14:paraId="429530E3" w14:textId="77777777" w:rsidR="001D79A7" w:rsidRPr="00552157" w:rsidRDefault="001D79A7" w:rsidP="00303B63">
    <w:pPr>
      <w:pStyle w:val="Footer"/>
      <w:rPr>
        <w:rFonts w:ascii="Calibri" w:hAnsi="Calibri"/>
        <w:sz w:val="20"/>
        <w:szCs w:val="20"/>
      </w:rPr>
    </w:pPr>
    <w:r w:rsidRPr="00552157">
      <w:rPr>
        <w:rFonts w:ascii="Calibri" w:hAnsi="Calibri"/>
        <w:sz w:val="20"/>
        <w:szCs w:val="20"/>
      </w:rPr>
      <w:t>Regional Reliability S</w:t>
    </w:r>
    <w:r w:rsidR="00DC415A">
      <w:rPr>
        <w:rFonts w:ascii="Calibri" w:hAnsi="Calibri"/>
        <w:sz w:val="20"/>
        <w:szCs w:val="20"/>
      </w:rPr>
      <w:t xml:space="preserve">tandard </w:t>
    </w:r>
    <w:r w:rsidRPr="00552157">
      <w:rPr>
        <w:rFonts w:ascii="Calibri" w:hAnsi="Calibri"/>
        <w:sz w:val="20"/>
        <w:szCs w:val="20"/>
      </w:rPr>
      <w:t>Submittal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88B" w14:textId="77777777" w:rsidR="001D79A7" w:rsidRDefault="00B070A4">
    <w:pPr>
      <w:pStyle w:val="Footer"/>
    </w:pPr>
    <w:r>
      <w:rPr>
        <w:noProof/>
      </w:rPr>
      <w:drawing>
        <wp:anchor distT="0" distB="0" distL="114300" distR="114300" simplePos="0" relativeHeight="251658752" behindDoc="1" locked="0" layoutInCell="1" allowOverlap="1" wp14:anchorId="7CF44ACC" wp14:editId="42E663D4">
          <wp:simplePos x="0" y="0"/>
          <wp:positionH relativeFrom="page">
            <wp:posOffset>0</wp:posOffset>
          </wp:positionH>
          <wp:positionV relativeFrom="page">
            <wp:posOffset>9458960</wp:posOffset>
          </wp:positionV>
          <wp:extent cx="7772400" cy="603250"/>
          <wp:effectExtent l="0" t="0" r="0" b="0"/>
          <wp:wrapNone/>
          <wp:docPr id="4" name="Picture 4" descr="NERC_Letterhead_page2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RC_Letterhead_page2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3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36E2" w14:textId="77777777" w:rsidR="001A5CF9" w:rsidRDefault="001A5CF9">
      <w:r>
        <w:separator/>
      </w:r>
    </w:p>
  </w:footnote>
  <w:footnote w:type="continuationSeparator" w:id="0">
    <w:p w14:paraId="60B66EAF" w14:textId="77777777" w:rsidR="001A5CF9" w:rsidRDefault="001A5CF9">
      <w:r>
        <w:continuationSeparator/>
      </w:r>
    </w:p>
  </w:footnote>
  <w:footnote w:id="1">
    <w:p w14:paraId="1B908F43" w14:textId="6A41B64B" w:rsidR="004E09C0" w:rsidRPr="007221D5" w:rsidRDefault="004E09C0">
      <w:pPr>
        <w:pStyle w:val="FootnoteText"/>
        <w:rPr>
          <w:rFonts w:asciiTheme="minorHAnsi" w:hAnsiTheme="minorHAnsi"/>
        </w:rPr>
      </w:pPr>
      <w:r w:rsidRPr="007221D5">
        <w:rPr>
          <w:rStyle w:val="FootnoteReference"/>
          <w:rFonts w:asciiTheme="minorHAnsi" w:hAnsiTheme="minorHAnsi"/>
        </w:rPr>
        <w:footnoteRef/>
      </w:r>
      <w:r w:rsidRPr="007221D5">
        <w:rPr>
          <w:rFonts w:asciiTheme="minorHAnsi" w:hAnsiTheme="minorHAnsi"/>
        </w:rPr>
        <w:t xml:space="preserve"> Numbering is subject to NERC assignment. </w:t>
      </w:r>
    </w:p>
  </w:footnote>
  <w:footnote w:id="2">
    <w:p w14:paraId="74278FB3" w14:textId="77777777" w:rsidR="00814296" w:rsidRDefault="00814296" w:rsidP="00814296">
      <w:pPr>
        <w:pStyle w:val="FootnoteText"/>
      </w:pPr>
      <w:r>
        <w:rPr>
          <w:rStyle w:val="FootnoteReference"/>
        </w:rPr>
        <w:footnoteRef/>
      </w:r>
      <w:r>
        <w:t xml:space="preserve"> </w:t>
      </w:r>
      <w:r w:rsidRPr="00EF6619">
        <w:t>“Non-Substantive Changes do not require a posting/comment/response cycle.</w:t>
      </w:r>
      <w:r>
        <w:t xml:space="preserve">  </w:t>
      </w:r>
      <w:r w:rsidRPr="007257AC">
        <w:t>Non-Substantive errors discovered prior to the opening of a WECC ballot on either an RRS or a CRT may be corrected by WECC staff.</w:t>
      </w:r>
      <w:r w:rsidRPr="00EF6619">
        <w:t>” Treatment of Non-Substantive Changes, Procedures, page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2EEC" w14:textId="19F74B13" w:rsidR="00A773F8" w:rsidRDefault="00A773F8">
    <w:pPr>
      <w:pStyle w:val="Header"/>
    </w:pPr>
    <w:r>
      <w:rPr>
        <w:noProof/>
      </w:rPr>
      <mc:AlternateContent>
        <mc:Choice Requires="wps">
          <w:drawing>
            <wp:anchor distT="0" distB="0" distL="0" distR="0" simplePos="0" relativeHeight="251660800" behindDoc="0" locked="0" layoutInCell="1" allowOverlap="1" wp14:anchorId="3F07C54F" wp14:editId="4E3B9F20">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59C12" w14:textId="54413B00"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F07C54F"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059C12" w14:textId="54413B00"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CCB7" w14:textId="200D7C5B" w:rsidR="001D79A7" w:rsidRDefault="00A773F8">
    <w:r>
      <w:rPr>
        <w:noProof/>
      </w:rPr>
      <mc:AlternateContent>
        <mc:Choice Requires="wps">
          <w:drawing>
            <wp:anchor distT="0" distB="0" distL="0" distR="0" simplePos="0" relativeHeight="251661824" behindDoc="0" locked="0" layoutInCell="1" allowOverlap="1" wp14:anchorId="406868AE" wp14:editId="6641DA51">
              <wp:simplePos x="684578" y="459645"/>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EE0E7" w14:textId="4256E758"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06868AE"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8EE0E7" w14:textId="4256E758"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v:textbox>
              <w10:wrap anchorx="page" anchory="page"/>
            </v:shape>
          </w:pict>
        </mc:Fallback>
      </mc:AlternateContent>
    </w:r>
    <w:r w:rsidR="00B070A4">
      <w:rPr>
        <w:noProof/>
      </w:rPr>
      <w:drawing>
        <wp:anchor distT="0" distB="0" distL="114300" distR="114300" simplePos="0" relativeHeight="251657728" behindDoc="1" locked="0" layoutInCell="1" allowOverlap="1" wp14:anchorId="121FC0EE" wp14:editId="67391B89">
          <wp:simplePos x="0" y="0"/>
          <wp:positionH relativeFrom="page">
            <wp:align>left</wp:align>
          </wp:positionH>
          <wp:positionV relativeFrom="page">
            <wp:align>top</wp:align>
          </wp:positionV>
          <wp:extent cx="7772400" cy="999490"/>
          <wp:effectExtent l="0" t="0" r="0" b="0"/>
          <wp:wrapNone/>
          <wp:docPr id="7" name="Picture 43" descr="NERC_Letterhead_page2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ERC_Letterhead_page2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994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5463" w14:textId="1F661C98" w:rsidR="001D79A7" w:rsidRDefault="00A773F8">
    <w:r>
      <w:rPr>
        <w:noProof/>
      </w:rPr>
      <mc:AlternateContent>
        <mc:Choice Requires="wps">
          <w:drawing>
            <wp:anchor distT="0" distB="0" distL="0" distR="0" simplePos="0" relativeHeight="251659776" behindDoc="0" locked="0" layoutInCell="1" allowOverlap="1" wp14:anchorId="2B63BEAC" wp14:editId="779CE1CE">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4CDF6" w14:textId="4D0E3A19"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B63BEAC"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574CDF6" w14:textId="4D0E3A19" w:rsidR="00A773F8" w:rsidRPr="00A773F8" w:rsidRDefault="00A773F8" w:rsidP="00A773F8">
                    <w:pPr>
                      <w:rPr>
                        <w:rFonts w:ascii="Calibri" w:eastAsia="Calibri" w:hAnsi="Calibri" w:cs="Calibri"/>
                        <w:noProof/>
                        <w:color w:val="000000"/>
                        <w:sz w:val="20"/>
                        <w:szCs w:val="20"/>
                      </w:rPr>
                    </w:pPr>
                    <w:r w:rsidRPr="00A773F8">
                      <w:rPr>
                        <w:rFonts w:ascii="Calibri" w:eastAsia="Calibri" w:hAnsi="Calibri" w:cs="Calibri"/>
                        <w:noProof/>
                        <w:color w:val="000000"/>
                        <w:sz w:val="20"/>
                        <w:szCs w:val="20"/>
                      </w:rPr>
                      <w:t>&lt;Public&gt;</w:t>
                    </w:r>
                  </w:p>
                </w:txbxContent>
              </v:textbox>
              <w10:wrap anchorx="page" anchory="page"/>
            </v:shape>
          </w:pict>
        </mc:Fallback>
      </mc:AlternateContent>
    </w:r>
    <w:r w:rsidR="00B070A4">
      <w:rPr>
        <w:noProof/>
      </w:rPr>
      <w:drawing>
        <wp:anchor distT="0" distB="0" distL="114300" distR="114300" simplePos="0" relativeHeight="251656704" behindDoc="1" locked="0" layoutInCell="1" allowOverlap="1" wp14:anchorId="14E25600" wp14:editId="4A0A01CF">
          <wp:simplePos x="0" y="0"/>
          <wp:positionH relativeFrom="page">
            <wp:posOffset>228600</wp:posOffset>
          </wp:positionH>
          <wp:positionV relativeFrom="page">
            <wp:posOffset>228600</wp:posOffset>
          </wp:positionV>
          <wp:extent cx="7315200" cy="6839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39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0009AF"/>
    <w:multiLevelType w:val="hybridMultilevel"/>
    <w:tmpl w:val="A744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56008"/>
    <w:multiLevelType w:val="hybridMultilevel"/>
    <w:tmpl w:val="70B0B124"/>
    <w:lvl w:ilvl="0" w:tplc="115A0BB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15186A77"/>
    <w:multiLevelType w:val="hybridMultilevel"/>
    <w:tmpl w:val="31C6D1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33925"/>
    <w:multiLevelType w:val="hybridMultilevel"/>
    <w:tmpl w:val="016A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763A"/>
    <w:multiLevelType w:val="hybridMultilevel"/>
    <w:tmpl w:val="B2760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344B7"/>
    <w:multiLevelType w:val="hybridMultilevel"/>
    <w:tmpl w:val="8FD09FBE"/>
    <w:lvl w:ilvl="0" w:tplc="3B9E85A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41FF6"/>
    <w:multiLevelType w:val="hybridMultilevel"/>
    <w:tmpl w:val="C13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E4F92"/>
    <w:multiLevelType w:val="hybridMultilevel"/>
    <w:tmpl w:val="F410CD62"/>
    <w:lvl w:ilvl="0" w:tplc="B2DE707E">
      <w:start w:val="1"/>
      <w:numFmt w:val="decimal"/>
      <w:lvlText w:val="%1)"/>
      <w:lvlJc w:val="left"/>
      <w:pPr>
        <w:ind w:left="720" w:hanging="711"/>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FB28BA"/>
    <w:multiLevelType w:val="hybridMultilevel"/>
    <w:tmpl w:val="5290DB12"/>
    <w:lvl w:ilvl="0" w:tplc="04090001">
      <w:start w:val="1"/>
      <w:numFmt w:val="bullet"/>
      <w:lvlText w:val=""/>
      <w:lvlJc w:val="left"/>
      <w:pPr>
        <w:ind w:left="720" w:hanging="360"/>
      </w:pPr>
      <w:rPr>
        <w:rFonts w:ascii="Symbol" w:hAnsi="Symbol" w:hint="default"/>
      </w:rPr>
    </w:lvl>
    <w:lvl w:ilvl="1" w:tplc="021669E0">
      <w:numFmt w:val="bullet"/>
      <w:lvlText w:val="•"/>
      <w:lvlJc w:val="left"/>
      <w:pPr>
        <w:ind w:left="1850" w:hanging="77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73DC9"/>
    <w:multiLevelType w:val="hybridMultilevel"/>
    <w:tmpl w:val="F2EA88BE"/>
    <w:lvl w:ilvl="0" w:tplc="959E763E">
      <w:start w:val="1"/>
      <w:numFmt w:val="upperLetter"/>
      <w:pStyle w:val="ItemIndent"/>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F32B3"/>
    <w:multiLevelType w:val="hybridMultilevel"/>
    <w:tmpl w:val="521C53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4936B6D"/>
    <w:multiLevelType w:val="hybridMultilevel"/>
    <w:tmpl w:val="83BAF968"/>
    <w:lvl w:ilvl="0" w:tplc="A4CE26AC">
      <w:start w:val="4"/>
      <w:numFmt w:val="decimal"/>
      <w:lvlText w:val="%1."/>
      <w:lvlJc w:val="left"/>
      <w:pPr>
        <w:ind w:left="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7C2E13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38226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B434A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E88FC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EC902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D0DD5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6CEB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86060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563BB"/>
    <w:multiLevelType w:val="hybridMultilevel"/>
    <w:tmpl w:val="857C7218"/>
    <w:lvl w:ilvl="0" w:tplc="A2BA2D80">
      <w:start w:val="1"/>
      <w:numFmt w:val="decimal"/>
      <w:lvlText w:val="%1."/>
      <w:lvlJc w:val="left"/>
      <w:pPr>
        <w:ind w:left="720"/>
      </w:pPr>
      <w:rPr>
        <w:rFonts w:asciiTheme="minorHAnsi" w:eastAsia="Times New Roman" w:hAnsiTheme="minorHAnsi" w:cstheme="minorHAnsi" w:hint="default"/>
        <w:b w:val="0"/>
        <w:i w:val="0"/>
        <w:strike w:val="0"/>
        <w:dstrike w:val="0"/>
        <w:color w:val="000000"/>
        <w:sz w:val="24"/>
        <w:szCs w:val="26"/>
        <w:u w:val="none" w:color="000000"/>
        <w:bdr w:val="none" w:sz="0" w:space="0" w:color="auto"/>
        <w:shd w:val="clear" w:color="auto" w:fill="auto"/>
        <w:vertAlign w:val="baseline"/>
      </w:rPr>
    </w:lvl>
    <w:lvl w:ilvl="1" w:tplc="7CBA71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456C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0C5B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6BCD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C8039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AA13A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FCE6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D637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88711886">
    <w:abstractNumId w:val="22"/>
  </w:num>
  <w:num w:numId="2" w16cid:durableId="1158618852">
    <w:abstractNumId w:val="10"/>
  </w:num>
  <w:num w:numId="3" w16cid:durableId="715008241">
    <w:abstractNumId w:val="28"/>
  </w:num>
  <w:num w:numId="4" w16cid:durableId="943728055">
    <w:abstractNumId w:val="18"/>
  </w:num>
  <w:num w:numId="5" w16cid:durableId="795104857">
    <w:abstractNumId w:val="29"/>
  </w:num>
  <w:num w:numId="6" w16cid:durableId="1691296194">
    <w:abstractNumId w:val="9"/>
  </w:num>
  <w:num w:numId="7" w16cid:durableId="409618168">
    <w:abstractNumId w:val="7"/>
  </w:num>
  <w:num w:numId="8" w16cid:durableId="918100541">
    <w:abstractNumId w:val="6"/>
  </w:num>
  <w:num w:numId="9" w16cid:durableId="2053992331">
    <w:abstractNumId w:val="5"/>
  </w:num>
  <w:num w:numId="10" w16cid:durableId="1281913410">
    <w:abstractNumId w:val="4"/>
  </w:num>
  <w:num w:numId="11" w16cid:durableId="1648165062">
    <w:abstractNumId w:val="8"/>
  </w:num>
  <w:num w:numId="12" w16cid:durableId="230889074">
    <w:abstractNumId w:val="3"/>
  </w:num>
  <w:num w:numId="13" w16cid:durableId="1191262178">
    <w:abstractNumId w:val="2"/>
  </w:num>
  <w:num w:numId="14" w16cid:durableId="1094667919">
    <w:abstractNumId w:val="1"/>
  </w:num>
  <w:num w:numId="15" w16cid:durableId="1643729478">
    <w:abstractNumId w:val="0"/>
  </w:num>
  <w:num w:numId="16" w16cid:durableId="936325358">
    <w:abstractNumId w:val="19"/>
  </w:num>
  <w:num w:numId="17" w16cid:durableId="500051778">
    <w:abstractNumId w:val="17"/>
  </w:num>
  <w:num w:numId="18" w16cid:durableId="1544904529">
    <w:abstractNumId w:val="11"/>
  </w:num>
  <w:num w:numId="19" w16cid:durableId="296035235">
    <w:abstractNumId w:val="14"/>
  </w:num>
  <w:num w:numId="20" w16cid:durableId="1427191949">
    <w:abstractNumId w:val="24"/>
  </w:num>
  <w:num w:numId="21" w16cid:durableId="1413624434">
    <w:abstractNumId w:val="23"/>
  </w:num>
  <w:num w:numId="22" w16cid:durableId="600840924">
    <w:abstractNumId w:val="20"/>
  </w:num>
  <w:num w:numId="23" w16cid:durableId="629556617">
    <w:abstractNumId w:val="25"/>
  </w:num>
  <w:num w:numId="24" w16cid:durableId="331026483">
    <w:abstractNumId w:val="26"/>
  </w:num>
  <w:num w:numId="25" w16cid:durableId="1060834156">
    <w:abstractNumId w:val="30"/>
  </w:num>
  <w:num w:numId="26" w16cid:durableId="1178082598">
    <w:abstractNumId w:val="27"/>
  </w:num>
  <w:num w:numId="27" w16cid:durableId="1156652197">
    <w:abstractNumId w:val="15"/>
  </w:num>
  <w:num w:numId="28" w16cid:durableId="1267497467">
    <w:abstractNumId w:val="13"/>
  </w:num>
  <w:num w:numId="29" w16cid:durableId="1377312985">
    <w:abstractNumId w:val="12"/>
  </w:num>
  <w:num w:numId="30" w16cid:durableId="1234317253">
    <w:abstractNumId w:val="16"/>
  </w:num>
  <w:num w:numId="31" w16cid:durableId="17617549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EA"/>
    <w:rsid w:val="0000746F"/>
    <w:rsid w:val="00011D42"/>
    <w:rsid w:val="0002230D"/>
    <w:rsid w:val="00022773"/>
    <w:rsid w:val="00027A5C"/>
    <w:rsid w:val="000334DF"/>
    <w:rsid w:val="0005120E"/>
    <w:rsid w:val="000A20E4"/>
    <w:rsid w:val="000A70BC"/>
    <w:rsid w:val="000B1987"/>
    <w:rsid w:val="000B36CB"/>
    <w:rsid w:val="000B524F"/>
    <w:rsid w:val="000B7A04"/>
    <w:rsid w:val="000D7162"/>
    <w:rsid w:val="000E3AB0"/>
    <w:rsid w:val="00111682"/>
    <w:rsid w:val="00122DB4"/>
    <w:rsid w:val="001331D4"/>
    <w:rsid w:val="00136931"/>
    <w:rsid w:val="001457D8"/>
    <w:rsid w:val="00154511"/>
    <w:rsid w:val="001574EA"/>
    <w:rsid w:val="001A5CF9"/>
    <w:rsid w:val="001D79A7"/>
    <w:rsid w:val="00200F9C"/>
    <w:rsid w:val="00202AE8"/>
    <w:rsid w:val="00225567"/>
    <w:rsid w:val="00246566"/>
    <w:rsid w:val="00263E98"/>
    <w:rsid w:val="00273ABE"/>
    <w:rsid w:val="00277AF9"/>
    <w:rsid w:val="00282364"/>
    <w:rsid w:val="00283FB4"/>
    <w:rsid w:val="002A4B34"/>
    <w:rsid w:val="002A4CFE"/>
    <w:rsid w:val="002A7069"/>
    <w:rsid w:val="002C08D5"/>
    <w:rsid w:val="002C4D7E"/>
    <w:rsid w:val="00301D3F"/>
    <w:rsid w:val="00303B63"/>
    <w:rsid w:val="00315CAE"/>
    <w:rsid w:val="00340D9D"/>
    <w:rsid w:val="00366A96"/>
    <w:rsid w:val="0039275D"/>
    <w:rsid w:val="003E1C41"/>
    <w:rsid w:val="003F0C56"/>
    <w:rsid w:val="004006AC"/>
    <w:rsid w:val="00401246"/>
    <w:rsid w:val="00411B12"/>
    <w:rsid w:val="004278A3"/>
    <w:rsid w:val="004631BF"/>
    <w:rsid w:val="004800C7"/>
    <w:rsid w:val="004B69AE"/>
    <w:rsid w:val="004B7DE3"/>
    <w:rsid w:val="004C52CF"/>
    <w:rsid w:val="004E09C0"/>
    <w:rsid w:val="004E12C8"/>
    <w:rsid w:val="004E7B5C"/>
    <w:rsid w:val="00510652"/>
    <w:rsid w:val="005206C9"/>
    <w:rsid w:val="005316C6"/>
    <w:rsid w:val="005316F3"/>
    <w:rsid w:val="005509C6"/>
    <w:rsid w:val="00552157"/>
    <w:rsid w:val="00573832"/>
    <w:rsid w:val="005A34AB"/>
    <w:rsid w:val="005A721A"/>
    <w:rsid w:val="005D3F72"/>
    <w:rsid w:val="005D4541"/>
    <w:rsid w:val="005E0024"/>
    <w:rsid w:val="005F516B"/>
    <w:rsid w:val="00614AF1"/>
    <w:rsid w:val="006164A5"/>
    <w:rsid w:val="00652754"/>
    <w:rsid w:val="00663BA8"/>
    <w:rsid w:val="00690C4E"/>
    <w:rsid w:val="00694CD1"/>
    <w:rsid w:val="006A4008"/>
    <w:rsid w:val="006B3EC7"/>
    <w:rsid w:val="006C1ED1"/>
    <w:rsid w:val="006C1F78"/>
    <w:rsid w:val="006C229D"/>
    <w:rsid w:val="00700362"/>
    <w:rsid w:val="007221D5"/>
    <w:rsid w:val="007254EA"/>
    <w:rsid w:val="0074626C"/>
    <w:rsid w:val="00785FB6"/>
    <w:rsid w:val="00791651"/>
    <w:rsid w:val="007C1676"/>
    <w:rsid w:val="007D445F"/>
    <w:rsid w:val="00814296"/>
    <w:rsid w:val="00816988"/>
    <w:rsid w:val="00833D3D"/>
    <w:rsid w:val="00843F98"/>
    <w:rsid w:val="008A4492"/>
    <w:rsid w:val="008C794B"/>
    <w:rsid w:val="009043AE"/>
    <w:rsid w:val="00913D41"/>
    <w:rsid w:val="0094075D"/>
    <w:rsid w:val="009448DD"/>
    <w:rsid w:val="00950A99"/>
    <w:rsid w:val="009D1929"/>
    <w:rsid w:val="00A0443F"/>
    <w:rsid w:val="00A064D3"/>
    <w:rsid w:val="00A35DA7"/>
    <w:rsid w:val="00A41CF8"/>
    <w:rsid w:val="00A50E30"/>
    <w:rsid w:val="00A6738A"/>
    <w:rsid w:val="00A773F8"/>
    <w:rsid w:val="00A81D53"/>
    <w:rsid w:val="00A8253D"/>
    <w:rsid w:val="00AD40F4"/>
    <w:rsid w:val="00AF5514"/>
    <w:rsid w:val="00B070A4"/>
    <w:rsid w:val="00B30458"/>
    <w:rsid w:val="00B375B5"/>
    <w:rsid w:val="00B83718"/>
    <w:rsid w:val="00BA0EE2"/>
    <w:rsid w:val="00BA34E0"/>
    <w:rsid w:val="00BD2F20"/>
    <w:rsid w:val="00BE5580"/>
    <w:rsid w:val="00C25758"/>
    <w:rsid w:val="00C4660C"/>
    <w:rsid w:val="00C54AFC"/>
    <w:rsid w:val="00C6486D"/>
    <w:rsid w:val="00C85B5B"/>
    <w:rsid w:val="00C85D57"/>
    <w:rsid w:val="00CA7451"/>
    <w:rsid w:val="00CA78DD"/>
    <w:rsid w:val="00CC5BC7"/>
    <w:rsid w:val="00CC7BE7"/>
    <w:rsid w:val="00D022C9"/>
    <w:rsid w:val="00D13F70"/>
    <w:rsid w:val="00D228D6"/>
    <w:rsid w:val="00D25818"/>
    <w:rsid w:val="00D3663D"/>
    <w:rsid w:val="00D5668F"/>
    <w:rsid w:val="00D64B4C"/>
    <w:rsid w:val="00DA5351"/>
    <w:rsid w:val="00DA634C"/>
    <w:rsid w:val="00DB62EC"/>
    <w:rsid w:val="00DC415A"/>
    <w:rsid w:val="00DC756E"/>
    <w:rsid w:val="00DF00AA"/>
    <w:rsid w:val="00DF410B"/>
    <w:rsid w:val="00E07456"/>
    <w:rsid w:val="00E149FD"/>
    <w:rsid w:val="00E50C9D"/>
    <w:rsid w:val="00E61E00"/>
    <w:rsid w:val="00E647B3"/>
    <w:rsid w:val="00E806C3"/>
    <w:rsid w:val="00E9646B"/>
    <w:rsid w:val="00EE6DA4"/>
    <w:rsid w:val="00F0182F"/>
    <w:rsid w:val="00F072E9"/>
    <w:rsid w:val="00F63BE8"/>
    <w:rsid w:val="00FA5CA1"/>
    <w:rsid w:val="00FC7B36"/>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8AF08"/>
  <w15:chartTrackingRefBased/>
  <w15:docId w15:val="{2B245F71-C9AD-48D9-9B0D-38CA759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Cambria" w:eastAsia="MS Gothic" w:hAnsi="Cambria"/>
      <w:b/>
      <w:bCs/>
      <w:color w:val="4F81BD"/>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rsid w:val="00136931"/>
    <w:rPr>
      <w:rFonts w:ascii="Calibri" w:hAnsi="Calibr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semiHidden/>
    <w:rsid w:val="00744307"/>
    <w:rPr>
      <w:sz w:val="16"/>
      <w:szCs w:val="16"/>
    </w:rPr>
  </w:style>
  <w:style w:type="character" w:customStyle="1" w:styleId="Heading3Char">
    <w:name w:val="Heading 3 Char"/>
    <w:aliases w:val=" Char Char"/>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link w:val="Heading1"/>
    <w:uiPriority w:val="9"/>
    <w:rsid w:val="00791651"/>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791651"/>
    <w:rPr>
      <w:rFonts w:ascii="Cambria" w:eastAsia="MS Gothic" w:hAnsi="Cambria" w:cs="Times New Roman"/>
      <w:b/>
      <w:bCs/>
      <w:color w:val="4F81BD"/>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link w:val="Footer"/>
    <w:uiPriority w:val="99"/>
    <w:rsid w:val="00510652"/>
    <w:rPr>
      <w:sz w:val="24"/>
      <w:szCs w:val="24"/>
    </w:rPr>
  </w:style>
  <w:style w:type="character" w:styleId="PageNumber">
    <w:name w:val="page number"/>
    <w:basedOn w:val="DefaultParagraphFont"/>
    <w:rsid w:val="00510652"/>
  </w:style>
  <w:style w:type="paragraph" w:customStyle="1" w:styleId="Bullet">
    <w:name w:val="Bullet"/>
    <w:basedOn w:val="Normal"/>
    <w:rsid w:val="005F516B"/>
    <w:pPr>
      <w:numPr>
        <w:numId w:val="17"/>
      </w:numPr>
      <w:spacing w:before="120"/>
    </w:pPr>
    <w:rPr>
      <w:sz w:val="22"/>
      <w:szCs w:val="20"/>
    </w:rPr>
  </w:style>
  <w:style w:type="paragraph" w:styleId="ListParagraph">
    <w:name w:val="List Paragraph"/>
    <w:basedOn w:val="Normal"/>
    <w:uiPriority w:val="34"/>
    <w:qFormat/>
    <w:rsid w:val="001D79A7"/>
    <w:pPr>
      <w:ind w:left="720"/>
      <w:contextualSpacing/>
    </w:pPr>
    <w:rPr>
      <w:rFonts w:eastAsia="Calibri"/>
      <w:noProof/>
    </w:rPr>
  </w:style>
  <w:style w:type="paragraph" w:customStyle="1" w:styleId="ItemIndent">
    <w:name w:val="Item Indent"/>
    <w:basedOn w:val="Normal"/>
    <w:rsid w:val="00401246"/>
    <w:pPr>
      <w:numPr>
        <w:numId w:val="20"/>
      </w:numPr>
      <w:spacing w:after="240"/>
    </w:pPr>
    <w:rPr>
      <w:rFonts w:ascii="Arial" w:hAnsi="Arial"/>
    </w:rPr>
  </w:style>
  <w:style w:type="paragraph" w:styleId="FootnoteText">
    <w:name w:val="footnote text"/>
    <w:basedOn w:val="Normal"/>
    <w:link w:val="FootnoteTextChar"/>
    <w:uiPriority w:val="99"/>
    <w:unhideWhenUsed/>
    <w:rsid w:val="009D1929"/>
    <w:rPr>
      <w:sz w:val="20"/>
      <w:szCs w:val="20"/>
    </w:rPr>
  </w:style>
  <w:style w:type="character" w:customStyle="1" w:styleId="FootnoteTextChar">
    <w:name w:val="Footnote Text Char"/>
    <w:basedOn w:val="DefaultParagraphFont"/>
    <w:link w:val="FootnoteText"/>
    <w:uiPriority w:val="99"/>
    <w:rsid w:val="009D1929"/>
  </w:style>
  <w:style w:type="character" w:styleId="FootnoteReference">
    <w:name w:val="footnote reference"/>
    <w:uiPriority w:val="99"/>
    <w:semiHidden/>
    <w:rsid w:val="009D1929"/>
    <w:rPr>
      <w:rFonts w:cs="Times New Roman"/>
      <w:vertAlign w:val="superscript"/>
    </w:rPr>
  </w:style>
  <w:style w:type="character" w:styleId="Hyperlink">
    <w:name w:val="Hyperlink"/>
    <w:basedOn w:val="DefaultParagraphFont"/>
    <w:uiPriority w:val="99"/>
    <w:unhideWhenUsed/>
    <w:rsid w:val="0000746F"/>
    <w:rPr>
      <w:color w:val="0563C1" w:themeColor="hyperlink"/>
      <w:u w:val="single"/>
    </w:rPr>
  </w:style>
  <w:style w:type="character" w:styleId="UnresolvedMention">
    <w:name w:val="Unresolved Mention"/>
    <w:basedOn w:val="DefaultParagraphFont"/>
    <w:uiPriority w:val="99"/>
    <w:semiHidden/>
    <w:unhideWhenUsed/>
    <w:rsid w:val="0000746F"/>
    <w:rPr>
      <w:color w:val="808080"/>
      <w:shd w:val="clear" w:color="auto" w:fill="E6E6E6"/>
    </w:rPr>
  </w:style>
  <w:style w:type="character" w:styleId="FollowedHyperlink">
    <w:name w:val="FollowedHyperlink"/>
    <w:basedOn w:val="DefaultParagraphFont"/>
    <w:uiPriority w:val="99"/>
    <w:semiHidden/>
    <w:unhideWhenUsed/>
    <w:rsid w:val="000B1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ernal.wecc.org/Standards/pages/wecc-0148.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rnal.wecc.org/Administrative/WECC-0148%20Notice%20of%20No%20Substantive%20Chang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WECC-0148</TermName>
          <TermId xmlns="http://schemas.microsoft.com/office/infopath/2007/PartnerControls">9541e38b-7400-4221-9974-85052da10b63</TermId>
        </TermInfo>
      </Terms>
    </TaxKeywordTaxHTField>
    <Approver xmlns="4bd63098-0c83-43cf-abdd-085f2cc55a51">
      <UserInfo>
        <DisplayName>Crane, Donovan</DisplayName>
        <AccountId>6264</AccountId>
        <AccountType/>
      </UserInfo>
    </Approver>
    <_dlc_DocId xmlns="4bd63098-0c83-43cf-abdd-085f2cc55a51">YWEQ7USXTMD7-3-13426</_dlc_DocId>
    <_dlc_DocIdUrl xmlns="4bd63098-0c83-43cf-abdd-085f2cc55a51">
      <Url>https://internal.wecc.org/_layouts/15/DocIdRedir.aspx?ID=YWEQ7USXTMD7-3-13426</Url>
      <Description>YWEQ7USXTMD7-3-13426</Description>
    </_dlc_DocIdUrl>
    <Jurisdiction xmlns="2fb8a92a-9032-49d6-b983-191f0a73b01f"/>
    <Standard_x0020_Family xmlns="2fb8a92a-9032-49d6-b983-191f0a73b01f">VAR</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63B4C15E-9A92-445D-8FA2-E79427BE6802}">
  <ds:schemaRefs>
    <ds:schemaRef ds:uri="http://schemas.microsoft.com/office/2006/metadata/longProperties"/>
  </ds:schemaRefs>
</ds:datastoreItem>
</file>

<file path=customXml/itemProps2.xml><?xml version="1.0" encoding="utf-8"?>
<ds:datastoreItem xmlns:ds="http://schemas.openxmlformats.org/officeDocument/2006/customXml" ds:itemID="{1984A915-5156-439B-9340-D69E7A3031D7}"/>
</file>

<file path=customXml/itemProps3.xml><?xml version="1.0" encoding="utf-8"?>
<ds:datastoreItem xmlns:ds="http://schemas.openxmlformats.org/officeDocument/2006/customXml" ds:itemID="{CF783871-25DE-423F-933A-162D9C2D738A}">
  <ds:schemaRefs>
    <ds:schemaRef ds:uri="http://schemas.microsoft.com/sharepoint/v3/contenttype/forms"/>
  </ds:schemaRefs>
</ds:datastoreItem>
</file>

<file path=customXml/itemProps4.xml><?xml version="1.0" encoding="utf-8"?>
<ds:datastoreItem xmlns:ds="http://schemas.openxmlformats.org/officeDocument/2006/customXml" ds:itemID="{A7706998-5748-421E-BCDD-E6C253AFF52D}">
  <ds:schemaRefs>
    <ds:schemaRef ds:uri="http://schemas.openxmlformats.org/officeDocument/2006/bibliography"/>
  </ds:schemaRefs>
</ds:datastoreItem>
</file>

<file path=customXml/itemProps5.xml><?xml version="1.0" encoding="utf-8"?>
<ds:datastoreItem xmlns:ds="http://schemas.openxmlformats.org/officeDocument/2006/customXml" ds:itemID="{F961D97A-AF7D-40BB-A36D-FE5041CB4806}">
  <ds:schemaRefs>
    <ds:schemaRef ds:uri="http://schemas.microsoft.com/sharepoint/events"/>
  </ds:schemaRefs>
</ds:datastoreItem>
</file>

<file path=customXml/itemProps6.xml><?xml version="1.0" encoding="utf-8"?>
<ds:datastoreItem xmlns:ds="http://schemas.openxmlformats.org/officeDocument/2006/customXml" ds:itemID="{34F5E3DC-B0E6-462A-A211-5B5C42478082}">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J - RRS Submittal Request</dc:title>
  <dc:subject/>
  <dc:creator>Karen Spolar</dc:creator>
  <cp:keywords>NERCFilings; WECC-0148; NERC Filings</cp:keywords>
  <cp:lastModifiedBy>Black, Shannon</cp:lastModifiedBy>
  <cp:revision>2</cp:revision>
  <cp:lastPrinted>2023-03-30T17:57:00Z</cp:lastPrinted>
  <dcterms:created xsi:type="dcterms:W3CDTF">2023-07-20T18:45:00Z</dcterms:created>
  <dcterms:modified xsi:type="dcterms:W3CDTF">2023-07-20T18:45:00Z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0000000036C11EFD969A06449BAF4F0F696FFC700700F2B9F059B21FE846BA5224A97D379DA500000000010C0000F2B9F059B21FE846BA5224A97D379DA50000B547DA240000</vt:lpwstr>
  </property>
  <property fmtid="{D5CDD505-2E9C-101B-9397-08002B2CF9AE}" pid="6" name="_EmailStoreID0">
    <vt:lpwstr>0000000038A1BB1005E5101AA1BB08002B2A56C20000454D534D44422E444C4C00000000000000001B55FA20AA6611CD9BC800AA002FC45A0C00000036653031323239642D356663312D343632372D616163662D39323363613964653066326340776563632E62697A002F6F3D45786368616E67654C6162732F6F753D45786</vt:lpwstr>
  </property>
  <property fmtid="{D5CDD505-2E9C-101B-9397-08002B2CF9AE}" pid="7" name="_EmailStoreID1">
    <vt:lpwstr>368616E67652041646D696E6973747261746976652047726F7570202846594449424F484632335350444C54292F636E3D526563697069656E74732F636E3D32343233383939643163373634616531626366626437633462656539363133322D5368616E6E6F6E20426C6100</vt:lpwstr>
  </property>
  <property fmtid="{D5CDD505-2E9C-101B-9397-08002B2CF9AE}" pid="8" name="ContentTypeId">
    <vt:lpwstr>0x010100E45EF0F8AAA65E428351BA36F1B645BE1200CA280BBE04EF434C8DECBE67FD58A074</vt:lpwstr>
  </property>
  <property fmtid="{D5CDD505-2E9C-101B-9397-08002B2CF9AE}" pid="9" name="ContentType">
    <vt:lpwstr>Document</vt:lpwstr>
  </property>
  <property fmtid="{D5CDD505-2E9C-101B-9397-08002B2CF9AE}" pid="10" name="_ReviewingToolsShownOnce">
    <vt:lpwstr/>
  </property>
  <property fmtid="{D5CDD505-2E9C-101B-9397-08002B2CF9AE}" pid="11" name="ClassificationContentMarkingHeaderShapeIds">
    <vt:lpwstr>1,2,3</vt:lpwstr>
  </property>
  <property fmtid="{D5CDD505-2E9C-101B-9397-08002B2CF9AE}" pid="12" name="ClassificationContentMarkingHeaderFontProps">
    <vt:lpwstr>#000000,10,Calibri</vt:lpwstr>
  </property>
  <property fmtid="{D5CDD505-2E9C-101B-9397-08002B2CF9AE}" pid="13" name="ClassificationContentMarkingHeaderText">
    <vt:lpwstr>&lt;Public&gt;</vt:lpwstr>
  </property>
  <property fmtid="{D5CDD505-2E9C-101B-9397-08002B2CF9AE}" pid="14" name="MSIP_Label_878e9819-3d07-47f7-9697-834686d925a0_Enabled">
    <vt:lpwstr>true</vt:lpwstr>
  </property>
  <property fmtid="{D5CDD505-2E9C-101B-9397-08002B2CF9AE}" pid="15" name="MSIP_Label_878e9819-3d07-47f7-9697-834686d925a0_SetDate">
    <vt:lpwstr>2023-04-06T22:15:31Z</vt:lpwstr>
  </property>
  <property fmtid="{D5CDD505-2E9C-101B-9397-08002B2CF9AE}" pid="16" name="MSIP_Label_878e9819-3d07-47f7-9697-834686d925a0_Method">
    <vt:lpwstr>Privileged</vt:lpwstr>
  </property>
  <property fmtid="{D5CDD505-2E9C-101B-9397-08002B2CF9AE}" pid="17" name="MSIP_Label_878e9819-3d07-47f7-9697-834686d925a0_Name">
    <vt:lpwstr>Public</vt:lpwstr>
  </property>
  <property fmtid="{D5CDD505-2E9C-101B-9397-08002B2CF9AE}" pid="18" name="MSIP_Label_878e9819-3d07-47f7-9697-834686d925a0_SiteId">
    <vt:lpwstr>fd6f305d-c929-4e10-9d46-2e7058aae5e6</vt:lpwstr>
  </property>
  <property fmtid="{D5CDD505-2E9C-101B-9397-08002B2CF9AE}" pid="19" name="MSIP_Label_878e9819-3d07-47f7-9697-834686d925a0_ActionId">
    <vt:lpwstr>b7046356-dc5d-4881-9463-8f9792027c2e</vt:lpwstr>
  </property>
  <property fmtid="{D5CDD505-2E9C-101B-9397-08002B2CF9AE}" pid="20" name="MSIP_Label_878e9819-3d07-47f7-9697-834686d925a0_ContentBits">
    <vt:lpwstr>1</vt:lpwstr>
  </property>
  <property fmtid="{D5CDD505-2E9C-101B-9397-08002B2CF9AE}" pid="21" name="_dlc_DocIdItemGuid">
    <vt:lpwstr>cef8802e-4f5b-4027-afca-a0f4313ccd42</vt:lpwstr>
  </property>
  <property fmtid="{D5CDD505-2E9C-101B-9397-08002B2CF9AE}" pid="22" name="TaxKeyword">
    <vt:lpwstr>1539;#NERC Filings|38da0236-f1a7-4cb0-b512-0acfdf6fb813;#2419;#NERCFilings|0e89d8f0-e018-45cc-b5bf-f537405b2363;#2257;#WECC-0148|9541e38b-7400-4221-9974-85052da10b63</vt:lpwstr>
  </property>
</Properties>
</file>