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99C9" w14:textId="1A94834D" w:rsidR="00323BC9" w:rsidRDefault="0053685B" w:rsidP="00E60569">
      <w:pPr>
        <w:pStyle w:val="Heading1"/>
      </w:pPr>
      <w:r>
        <w:t xml:space="preserve">Posting </w:t>
      </w:r>
      <w:r w:rsidR="009C3103">
        <w:t>4</w:t>
      </w:r>
    </w:p>
    <w:p w14:paraId="04529282" w14:textId="77777777" w:rsidR="0053685B" w:rsidRDefault="0053685B" w:rsidP="0053685B">
      <w:pPr>
        <w:pStyle w:val="Heading2"/>
      </w:pPr>
      <w:r>
        <w:t>Posting</w:t>
      </w:r>
    </w:p>
    <w:p w14:paraId="1073C33F" w14:textId="67E56B81" w:rsidR="00143454" w:rsidRDefault="0094025E" w:rsidP="0053685B">
      <w:bookmarkStart w:id="0" w:name="_Hlk17896249"/>
      <w:r>
        <w:t>Th</w:t>
      </w:r>
      <w:r w:rsidR="00A27E3A">
        <w:t xml:space="preserve">is project was posted </w:t>
      </w:r>
      <w:r>
        <w:t>for comment from</w:t>
      </w:r>
      <w:r w:rsidR="00A27E3A">
        <w:t xml:space="preserve"> </w:t>
      </w:r>
      <w:r w:rsidR="004576EC">
        <w:t xml:space="preserve">June 21 </w:t>
      </w:r>
      <w:r w:rsidR="00807773">
        <w:t xml:space="preserve">through </w:t>
      </w:r>
      <w:r w:rsidR="004576EC">
        <w:t>July 21, 2023.</w:t>
      </w:r>
      <w:r w:rsidR="007C4454">
        <w:t xml:space="preserve"> </w:t>
      </w:r>
    </w:p>
    <w:p w14:paraId="6D06B29D" w14:textId="7D76D260" w:rsidR="00807773" w:rsidRDefault="0053685B" w:rsidP="00AA6BF2">
      <w:r w:rsidRPr="00BC2F0F">
        <w:t xml:space="preserve">WECC distributed notice for the </w:t>
      </w:r>
      <w:r w:rsidR="00DE4285" w:rsidRPr="00BC2F0F">
        <w:t xml:space="preserve">posting on </w:t>
      </w:r>
      <w:r w:rsidR="004576EC">
        <w:t>June 13, 2023.</w:t>
      </w:r>
      <w:r w:rsidR="007C4454">
        <w:t xml:space="preserve"> </w:t>
      </w:r>
      <w:r w:rsidRPr="00BC2F0F">
        <w:t xml:space="preserve">The </w:t>
      </w:r>
      <w:r w:rsidR="00AA6BF2">
        <w:t>WECC-01</w:t>
      </w:r>
      <w:r w:rsidR="004576EC">
        <w:t xml:space="preserve">47 BAL-004-WECC-4, Automatic Time Error Correction (ATEC) </w:t>
      </w:r>
      <w:r w:rsidR="0091755C" w:rsidRPr="00BC2F0F">
        <w:t xml:space="preserve">Drafting Team (DT) </w:t>
      </w:r>
      <w:r w:rsidRPr="00BC2F0F">
        <w:t>asked stakeholders to provide feedback on the proposed document</w:t>
      </w:r>
      <w:r w:rsidR="008D7432" w:rsidRPr="00BC2F0F">
        <w:t>(</w:t>
      </w:r>
      <w:r w:rsidR="00B437B5" w:rsidRPr="00BC2F0F">
        <w:t>s</w:t>
      </w:r>
      <w:r w:rsidR="008D7432" w:rsidRPr="00BC2F0F">
        <w:t>)</w:t>
      </w:r>
      <w:r w:rsidRPr="00BC2F0F">
        <w:t xml:space="preserve"> through a standardized </w:t>
      </w:r>
      <w:r w:rsidR="003E4CC0" w:rsidRPr="00BC2F0F">
        <w:t>WECC-provided web portal.</w:t>
      </w:r>
      <w:r w:rsidR="00216976">
        <w:t xml:space="preserve"> </w:t>
      </w:r>
    </w:p>
    <w:p w14:paraId="0F1A4096" w14:textId="0A55A44F" w:rsidR="00AA6BF2" w:rsidRDefault="004576EC" w:rsidP="0053685B">
      <w:r>
        <w:t xml:space="preserve">One </w:t>
      </w:r>
      <w:r w:rsidR="00AA6BF2">
        <w:t>comment</w:t>
      </w:r>
      <w:r>
        <w:t xml:space="preserve"> was received.</w:t>
      </w:r>
      <w:r w:rsidR="007C4454">
        <w:t xml:space="preserve"> </w:t>
      </w:r>
    </w:p>
    <w:p w14:paraId="4344AC0E" w14:textId="77777777" w:rsidR="0053685B" w:rsidRDefault="0053685B" w:rsidP="0053685B">
      <w:pPr>
        <w:pStyle w:val="Heading2"/>
      </w:pPr>
      <w:r>
        <w:t>Location of Comments</w:t>
      </w:r>
    </w:p>
    <w:p w14:paraId="3C8977EB" w14:textId="0D0010AA" w:rsidR="0053685B" w:rsidRDefault="00A27E3A" w:rsidP="0053685B">
      <w:r>
        <w:t xml:space="preserve">Comments can </w:t>
      </w:r>
      <w:r w:rsidR="00FF343F">
        <w:t xml:space="preserve">be </w:t>
      </w:r>
      <w:r w:rsidR="0053685B">
        <w:t>viewed in their original format on the</w:t>
      </w:r>
      <w:r w:rsidR="004576EC">
        <w:t xml:space="preserve"> </w:t>
      </w:r>
      <w:hyperlink r:id="rId12" w:history="1">
        <w:r w:rsidR="004576EC">
          <w:rPr>
            <w:rStyle w:val="Hyperlink"/>
          </w:rPr>
          <w:t xml:space="preserve">WECC-0147 </w:t>
        </w:r>
      </w:hyperlink>
      <w:r w:rsidR="0091755C">
        <w:t xml:space="preserve"> </w:t>
      </w:r>
      <w:r w:rsidR="0053685B">
        <w:t>project page</w:t>
      </w:r>
      <w:r>
        <w:t xml:space="preserve"> </w:t>
      </w:r>
      <w:r w:rsidR="0053685B">
        <w:t>under the “Submit and Review Comments” accordion.</w:t>
      </w:r>
    </w:p>
    <w:p w14:paraId="00CA3C41" w14:textId="77777777" w:rsidR="0053685B" w:rsidRDefault="0053685B" w:rsidP="0053685B">
      <w:pPr>
        <w:pStyle w:val="Heading2"/>
      </w:pPr>
      <w:r>
        <w:t>Changes in Response to Comment</w:t>
      </w:r>
    </w:p>
    <w:p w14:paraId="63799573" w14:textId="780CE959" w:rsidR="001C5A59" w:rsidRDefault="001C5A59" w:rsidP="0053685B">
      <w:pPr>
        <w:pStyle w:val="Heading2"/>
        <w:rPr>
          <w:rFonts w:ascii="Palatino Linotype" w:hAnsi="Palatino Linotype"/>
          <w:b w:val="0"/>
          <w:bCs/>
          <w:sz w:val="22"/>
        </w:rPr>
      </w:pPr>
      <w:r w:rsidRPr="001C5A59">
        <w:rPr>
          <w:rFonts w:ascii="Palatino Linotype" w:hAnsi="Palatino Linotype"/>
          <w:b w:val="0"/>
          <w:bCs/>
          <w:sz w:val="22"/>
        </w:rPr>
        <w:t xml:space="preserve">The drafting team appreciates </w:t>
      </w:r>
      <w:r>
        <w:rPr>
          <w:rFonts w:ascii="Palatino Linotype" w:hAnsi="Palatino Linotype"/>
          <w:b w:val="0"/>
          <w:bCs/>
          <w:sz w:val="22"/>
        </w:rPr>
        <w:t>WECC Compliance’s insights provided during the Posting 4 comment period.</w:t>
      </w:r>
      <w:r w:rsidR="007C4454">
        <w:rPr>
          <w:rFonts w:ascii="Palatino Linotype" w:hAnsi="Palatino Linotype"/>
          <w:b w:val="0"/>
          <w:bCs/>
          <w:sz w:val="22"/>
        </w:rPr>
        <w:t xml:space="preserve"> </w:t>
      </w:r>
      <w:r>
        <w:rPr>
          <w:rFonts w:ascii="Palatino Linotype" w:hAnsi="Palatino Linotype"/>
          <w:b w:val="0"/>
          <w:bCs/>
          <w:sz w:val="22"/>
        </w:rPr>
        <w:t>After open discussion between the drafting team and WECC’s Compliance representative during the July 27, 2023, drafting team meeting, concerns were assuaged, and the parties agreed no further changes to the Standard were necessary.</w:t>
      </w:r>
    </w:p>
    <w:p w14:paraId="09695891" w14:textId="33A998B0" w:rsidR="0053685B" w:rsidRPr="006501CE" w:rsidRDefault="0053685B" w:rsidP="0053685B">
      <w:pPr>
        <w:pStyle w:val="Heading2"/>
      </w:pPr>
      <w:r w:rsidRPr="006501CE">
        <w:t>Minority View</w:t>
      </w:r>
    </w:p>
    <w:p w14:paraId="03968C72" w14:textId="4AF69414" w:rsidR="00714314" w:rsidRDefault="001C5A59" w:rsidP="008B6516">
      <w:r w:rsidRPr="001C5A59">
        <w:t>There was no minority view to consider.</w:t>
      </w:r>
      <w:r w:rsidR="007C4454">
        <w:t xml:space="preserve"> </w:t>
      </w:r>
    </w:p>
    <w:bookmarkEnd w:id="0"/>
    <w:p w14:paraId="50E72AB8" w14:textId="77777777" w:rsidR="004576EC" w:rsidRDefault="004576EC" w:rsidP="004576EC">
      <w:pPr>
        <w:pStyle w:val="Heading2"/>
      </w:pPr>
      <w:r>
        <w:t>Proposed Effective Date</w:t>
      </w:r>
    </w:p>
    <w:p w14:paraId="4F5EA41E" w14:textId="77777777" w:rsidR="004576EC" w:rsidRDefault="004576EC" w:rsidP="004576EC">
      <w:r>
        <w:t>The proposed effective date is t</w:t>
      </w:r>
      <w:r w:rsidRPr="007138C9">
        <w:t xml:space="preserve">he first day of the second quarter following regulatory approval. </w:t>
      </w:r>
    </w:p>
    <w:p w14:paraId="7CCAF37A" w14:textId="77777777" w:rsidR="004576EC" w:rsidRDefault="004576EC" w:rsidP="004576EC">
      <w:pPr>
        <w:pStyle w:val="Heading2"/>
      </w:pPr>
      <w:r>
        <w:t>Justification</w:t>
      </w:r>
    </w:p>
    <w:p w14:paraId="38ABF4A0" w14:textId="552748ED" w:rsidR="001C5A59" w:rsidRDefault="004576EC" w:rsidP="004576EC">
      <w:pPr>
        <w:rPr>
          <w:rFonts w:eastAsia="Palatino Linotype" w:cs="Times New Roman"/>
        </w:rPr>
      </w:pPr>
      <w:r w:rsidRPr="003000E9">
        <w:rPr>
          <w:rFonts w:eastAsia="Palatino Linotype" w:cs="Times New Roman"/>
        </w:rPr>
        <w:t>As proposed</w:t>
      </w:r>
      <w:r>
        <w:rPr>
          <w:rFonts w:eastAsia="Palatino Linotype" w:cs="Times New Roman"/>
        </w:rPr>
        <w:t xml:space="preserve">, </w:t>
      </w:r>
      <w:r w:rsidRPr="003000E9">
        <w:rPr>
          <w:rFonts w:eastAsia="Palatino Linotype" w:cs="Times New Roman"/>
        </w:rPr>
        <w:t>many</w:t>
      </w:r>
      <w:r>
        <w:rPr>
          <w:rFonts w:eastAsia="Palatino Linotype" w:cs="Times New Roman"/>
        </w:rPr>
        <w:t xml:space="preserve"> of the required tasks are already being performed in the same or similar manner as those currently approved.</w:t>
      </w:r>
      <w:r w:rsidR="007C4454">
        <w:rPr>
          <w:rFonts w:eastAsia="Palatino Linotype" w:cs="Times New Roman"/>
        </w:rPr>
        <w:t xml:space="preserve"> </w:t>
      </w:r>
      <w:r>
        <w:rPr>
          <w:rFonts w:eastAsia="Palatino Linotype" w:cs="Times New Roman"/>
        </w:rPr>
        <w:t>The new or modified tasks impose a minimal burden achievable in the time window between regulatory approval and the proposed Effective Date.</w:t>
      </w:r>
    </w:p>
    <w:p w14:paraId="10EB94B2" w14:textId="1F11AD86" w:rsidR="004576EC" w:rsidRDefault="007C4454" w:rsidP="004576EC">
      <w:pPr>
        <w:rPr>
          <w:rFonts w:eastAsia="Palatino Linotype" w:cs="Times New Roman"/>
        </w:rPr>
      </w:pPr>
      <w:r>
        <w:rPr>
          <w:rFonts w:eastAsia="Palatino Linotype" w:cs="Times New Roman"/>
        </w:rPr>
        <w:t xml:space="preserve"> </w:t>
      </w:r>
    </w:p>
    <w:p w14:paraId="2885BB72" w14:textId="77777777" w:rsidR="0053685B" w:rsidRPr="001C5A59" w:rsidRDefault="0053685B" w:rsidP="0053685B">
      <w:pPr>
        <w:pStyle w:val="Heading2"/>
      </w:pPr>
      <w:r w:rsidRPr="001C5A59">
        <w:lastRenderedPageBreak/>
        <w:t>Action Plan</w:t>
      </w:r>
      <w:r w:rsidR="008446F5" w:rsidRPr="001C5A59">
        <w:t xml:space="preserve"> </w:t>
      </w:r>
    </w:p>
    <w:p w14:paraId="44E1201F" w14:textId="6E74D526" w:rsidR="001C5A59" w:rsidRDefault="00735DF8" w:rsidP="00EA0066">
      <w:pPr>
        <w:pStyle w:val="Normal2"/>
        <w:ind w:left="0"/>
      </w:pPr>
      <w:r w:rsidRPr="001C5A59">
        <w:t xml:space="preserve">On </w:t>
      </w:r>
      <w:r w:rsidR="001C5A59">
        <w:t xml:space="preserve">July 27, 2023, the </w:t>
      </w:r>
      <w:r w:rsidR="00AA6BF2" w:rsidRPr="001C5A59">
        <w:t>WECC-01</w:t>
      </w:r>
      <w:r w:rsidR="004576EC" w:rsidRPr="001C5A59">
        <w:t>47 BAL-004-WECC-4, ATEC D</w:t>
      </w:r>
      <w:r w:rsidR="00AA6BF2" w:rsidRPr="001C5A59">
        <w:t xml:space="preserve">rafting Team </w:t>
      </w:r>
      <w:r w:rsidRPr="001C5A59">
        <w:t xml:space="preserve">agreed </w:t>
      </w:r>
      <w:r w:rsidR="001C5A59">
        <w:t>that no further Substantive changes were required for this project.</w:t>
      </w:r>
      <w:r w:rsidR="007C4454">
        <w:t xml:space="preserve"> </w:t>
      </w:r>
      <w:r w:rsidR="001C5A59">
        <w:t>To ensure depth of consensus, the team agreed to finalize the documents and circulate them to the team for final review. After review, the team will vote on whether to forward the project to the WECC Standards Committee (WSC) with a request for ballot.</w:t>
      </w:r>
    </w:p>
    <w:p w14:paraId="08CF35D2" w14:textId="6D494E14" w:rsidR="001C5A59" w:rsidRDefault="001C5A59" w:rsidP="00EA0066">
      <w:pPr>
        <w:pStyle w:val="Normal2"/>
        <w:ind w:left="0"/>
      </w:pPr>
      <w:r>
        <w:t>The vote will be taken via email, closing August 2, 2023, at 6:00 p.m.</w:t>
      </w:r>
      <w:r w:rsidR="00880244">
        <w:t xml:space="preserve"> MT</w:t>
      </w:r>
      <w:r>
        <w:t>.</w:t>
      </w:r>
      <w:r w:rsidR="007C4454">
        <w:t xml:space="preserve"> </w:t>
      </w:r>
      <w:r>
        <w:t xml:space="preserve">If the vote is affirmative, the project will be placed on the August 9, 2023, WSC agenda with a request for ballot. </w:t>
      </w:r>
    </w:p>
    <w:p w14:paraId="6E4FE88A" w14:textId="77777777" w:rsidR="0053685B" w:rsidRDefault="0053685B" w:rsidP="0053685B">
      <w:pPr>
        <w:pStyle w:val="Heading2"/>
      </w:pPr>
      <w:r w:rsidRPr="005A728A">
        <w:t>Contacts and Appeals</w:t>
      </w:r>
    </w:p>
    <w:p w14:paraId="0A98E9C0" w14:textId="35514F3F" w:rsidR="00C05765" w:rsidRDefault="0053685B" w:rsidP="008E2D28">
      <w:r>
        <w:t xml:space="preserve">If you feel your comment has been omitted or overlooked, please contact </w:t>
      </w:r>
      <w:hyperlink r:id="rId13" w:history="1">
        <w:r w:rsidR="005A728A">
          <w:rPr>
            <w:rStyle w:val="Hyperlink"/>
          </w:rPr>
          <w:t>W. Shannon Black</w:t>
        </w:r>
      </w:hyperlink>
      <w:r w:rsidR="005A728A">
        <w:t xml:space="preserve">, </w:t>
      </w:r>
      <w:r>
        <w:t>WECC Consultant, at (503) 307-5782. In addition, there is a WECC Reliability Standards appeals process.</w:t>
      </w:r>
    </w:p>
    <w:tbl>
      <w:tblPr>
        <w:tblStyle w:val="WECCTable"/>
        <w:tblW w:w="10075" w:type="dxa"/>
        <w:tblLook w:val="04A0" w:firstRow="1" w:lastRow="0" w:firstColumn="1" w:lastColumn="0" w:noHBand="0" w:noVBand="1"/>
      </w:tblPr>
      <w:tblGrid>
        <w:gridCol w:w="3865"/>
        <w:gridCol w:w="6210"/>
      </w:tblGrid>
      <w:tr w:rsidR="008E2D28" w14:paraId="60B1031B" w14:textId="77777777" w:rsidTr="00FC0A41">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3865" w:type="dxa"/>
          </w:tcPr>
          <w:p w14:paraId="274C28B8" w14:textId="77777777" w:rsidR="008E2D28" w:rsidRDefault="008E2D28" w:rsidP="008E2D28">
            <w:r>
              <w:t>Commenter</w:t>
            </w:r>
          </w:p>
        </w:tc>
        <w:tc>
          <w:tcPr>
            <w:tcW w:w="6210" w:type="dxa"/>
          </w:tcPr>
          <w:p w14:paraId="2FC2D6A3" w14:textId="77777777" w:rsidR="008E2D28" w:rsidRDefault="008E2D28" w:rsidP="008E2D28">
            <w:pPr>
              <w:cnfStyle w:val="100000000000" w:firstRow="1" w:lastRow="0" w:firstColumn="0" w:lastColumn="0" w:oddVBand="0" w:evenVBand="0" w:oddHBand="0" w:evenHBand="0" w:firstRowFirstColumn="0" w:firstRowLastColumn="0" w:lastRowFirstColumn="0" w:lastRowLastColumn="0"/>
            </w:pPr>
            <w:r>
              <w:t>Organization</w:t>
            </w:r>
          </w:p>
        </w:tc>
      </w:tr>
      <w:tr w:rsidR="00207C13" w14:paraId="10A16157" w14:textId="77777777" w:rsidTr="00FC0A4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865" w:type="dxa"/>
          </w:tcPr>
          <w:p w14:paraId="25D3012D" w14:textId="5D17D900" w:rsidR="00207C13" w:rsidRPr="007C2E8E" w:rsidRDefault="004576EC" w:rsidP="007511E4">
            <w:r>
              <w:t>W. Shannon Black on behalf of WECC Compliance</w:t>
            </w:r>
          </w:p>
        </w:tc>
        <w:tc>
          <w:tcPr>
            <w:tcW w:w="6210" w:type="dxa"/>
          </w:tcPr>
          <w:p w14:paraId="2AE0E441" w14:textId="08B60F21" w:rsidR="00207C13" w:rsidRPr="007C2E8E" w:rsidRDefault="004576EC" w:rsidP="007511E4">
            <w:pPr>
              <w:cnfStyle w:val="000000100000" w:firstRow="0" w:lastRow="0" w:firstColumn="0" w:lastColumn="0" w:oddVBand="0" w:evenVBand="0" w:oddHBand="1" w:evenHBand="0" w:firstRowFirstColumn="0" w:firstRowLastColumn="0" w:lastRowFirstColumn="0" w:lastRowLastColumn="0"/>
            </w:pPr>
            <w:r>
              <w:t>Western Electricity Coordinating Council (WECC)</w:t>
            </w:r>
          </w:p>
        </w:tc>
      </w:tr>
    </w:tbl>
    <w:p w14:paraId="5E1EDB39" w14:textId="3D5C3214" w:rsidR="001C5A59" w:rsidRDefault="001C5A59" w:rsidP="005B679F">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p>
    <w:p w14:paraId="14FA043B" w14:textId="77777777" w:rsidR="001C5A59" w:rsidRDefault="001C5A59">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3C86E329" w14:textId="5CFC8248" w:rsidR="005B679F" w:rsidRPr="005B679F" w:rsidRDefault="005B679F" w:rsidP="005B679F">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sidRPr="005B679F">
        <w:rPr>
          <w:rFonts w:ascii="Lucida Sans" w:eastAsiaTheme="majorEastAsia" w:hAnsi="Lucida Sans" w:cstheme="majorBidi"/>
          <w:b/>
          <w:bCs/>
          <w:color w:val="000000" w:themeColor="text1"/>
          <w:sz w:val="27"/>
          <w:szCs w:val="26"/>
        </w:rPr>
        <w:t>Index to Questions, Comments, and Responses</w:t>
      </w:r>
    </w:p>
    <w:p w14:paraId="1DC562EE" w14:textId="77777777" w:rsidR="005B679F" w:rsidRPr="005B679F" w:rsidRDefault="005B679F" w:rsidP="005B679F">
      <w:pPr>
        <w:keepNext/>
        <w:keepLines/>
        <w:suppressAutoHyphens/>
        <w:spacing w:before="240"/>
        <w:outlineLvl w:val="1"/>
        <w:rPr>
          <w:rFonts w:ascii="Lucida Sans" w:hAnsi="Lucida Sans"/>
          <w:b/>
          <w:sz w:val="24"/>
        </w:rPr>
      </w:pPr>
      <w:r w:rsidRPr="005B679F">
        <w:rPr>
          <w:rFonts w:ascii="Lucida Sans" w:hAnsi="Lucida Sans"/>
          <w:b/>
          <w:sz w:val="24"/>
        </w:rPr>
        <w:t>Question</w:t>
      </w:r>
    </w:p>
    <w:p w14:paraId="16B4E791" w14:textId="4057FDCA" w:rsidR="005B679F" w:rsidRPr="005B679F" w:rsidRDefault="009D2CEE" w:rsidP="005B679F">
      <w:pPr>
        <w:numPr>
          <w:ilvl w:val="0"/>
          <w:numId w:val="11"/>
        </w:numPr>
        <w:suppressAutoHyphens/>
        <w:spacing w:before="120"/>
        <w:ind w:left="360"/>
        <w:contextualSpacing/>
        <w:rPr>
          <w:b/>
        </w:rPr>
      </w:pPr>
      <w:r>
        <w:rPr>
          <w:b/>
        </w:rPr>
        <w:t xml:space="preserve">The drafting team invited comments on all aspects of the document. </w:t>
      </w:r>
    </w:p>
    <w:tbl>
      <w:tblPr>
        <w:tblStyle w:val="WECCTable1"/>
        <w:tblW w:w="7511" w:type="dxa"/>
        <w:tblLook w:val="04A0" w:firstRow="1" w:lastRow="0" w:firstColumn="1" w:lastColumn="0" w:noHBand="0" w:noVBand="1"/>
      </w:tblPr>
      <w:tblGrid>
        <w:gridCol w:w="3851"/>
        <w:gridCol w:w="6194"/>
        <w:gridCol w:w="25"/>
      </w:tblGrid>
      <w:tr w:rsidR="005B679F" w:rsidRPr="005B679F" w14:paraId="1C194E22" w14:textId="77777777" w:rsidTr="001C5A59">
        <w:trPr>
          <w:gridAfter w:val="1"/>
          <w:cnfStyle w:val="100000000000" w:firstRow="1" w:lastRow="0" w:firstColumn="0" w:lastColumn="0" w:oddVBand="0" w:evenVBand="0" w:oddHBand="0" w:evenHBand="0" w:firstRowFirstColumn="0" w:firstRowLastColumn="0" w:lastRowFirstColumn="0" w:lastRowLastColumn="0"/>
          <w:wAfter w:w="27" w:type="dxa"/>
          <w:tblHeader/>
        </w:trPr>
        <w:tc>
          <w:tcPr>
            <w:cnfStyle w:val="001000000100" w:firstRow="0" w:lastRow="0" w:firstColumn="1" w:lastColumn="0" w:oddVBand="0" w:evenVBand="0" w:oddHBand="0" w:evenHBand="0" w:firstRowFirstColumn="1" w:firstRowLastColumn="0" w:lastRowFirstColumn="0" w:lastRowLastColumn="0"/>
            <w:tcW w:w="1435" w:type="dxa"/>
          </w:tcPr>
          <w:p w14:paraId="35246A89" w14:textId="77777777" w:rsidR="005B679F" w:rsidRPr="00533CFD" w:rsidRDefault="005B679F" w:rsidP="009F163A">
            <w:pPr>
              <w:spacing w:line="240" w:lineRule="auto"/>
              <w:contextualSpacing/>
              <w:rPr>
                <w:rFonts w:asciiTheme="majorHAnsi" w:hAnsiTheme="majorHAnsi"/>
                <w:color w:val="auto"/>
              </w:rPr>
            </w:pPr>
            <w:r w:rsidRPr="00533CFD">
              <w:rPr>
                <w:rFonts w:asciiTheme="majorHAnsi" w:hAnsiTheme="majorHAnsi"/>
              </w:rPr>
              <w:t>Summary Consideration:</w:t>
            </w:r>
          </w:p>
        </w:tc>
        <w:tc>
          <w:tcPr>
            <w:tcW w:w="6049" w:type="dxa"/>
          </w:tcPr>
          <w:p w14:paraId="5117E0D6" w14:textId="7333BDFA" w:rsidR="00CF744E" w:rsidRPr="00533CFD" w:rsidRDefault="005B679F" w:rsidP="00C20B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5B679F" w:rsidRPr="005B679F" w14:paraId="5DA9C467" w14:textId="77777777" w:rsidTr="001C5A59">
        <w:trPr>
          <w:gridAfter w:val="1"/>
          <w:cnfStyle w:val="100000000000" w:firstRow="1" w:lastRow="0" w:firstColumn="0" w:lastColumn="0" w:oddVBand="0" w:evenVBand="0" w:oddHBand="0" w:evenHBand="0" w:firstRowFirstColumn="0" w:firstRowLastColumn="0" w:lastRowFirstColumn="0" w:lastRowLastColumn="0"/>
          <w:wAfter w:w="27" w:type="dxa"/>
          <w:tblHeader/>
        </w:trPr>
        <w:tc>
          <w:tcPr>
            <w:cnfStyle w:val="001000000100" w:firstRow="0" w:lastRow="0" w:firstColumn="1" w:lastColumn="0" w:oddVBand="0" w:evenVBand="0" w:oddHBand="0" w:evenHBand="0" w:firstRowFirstColumn="1" w:firstRowLastColumn="0" w:lastRowFirstColumn="0" w:lastRowLastColumn="0"/>
            <w:tcW w:w="1435" w:type="dxa"/>
            <w:shd w:val="clear" w:color="auto" w:fill="005172"/>
          </w:tcPr>
          <w:p w14:paraId="11D72068" w14:textId="77777777" w:rsidR="005B679F" w:rsidRPr="00533CFD" w:rsidRDefault="005B679F" w:rsidP="009F163A">
            <w:pPr>
              <w:spacing w:line="240" w:lineRule="auto"/>
              <w:contextualSpacing/>
              <w:rPr>
                <w:b w:val="0"/>
                <w:bCs w:val="0"/>
                <w:color w:val="FFFFFF" w:themeColor="background2"/>
              </w:rPr>
            </w:pPr>
            <w:r w:rsidRPr="00533CFD">
              <w:rPr>
                <w:color w:val="FFFFFF" w:themeColor="background2"/>
              </w:rPr>
              <w:t>Commenter/Comment</w:t>
            </w:r>
          </w:p>
        </w:tc>
        <w:tc>
          <w:tcPr>
            <w:tcW w:w="6049" w:type="dxa"/>
            <w:shd w:val="clear" w:color="auto" w:fill="005172"/>
          </w:tcPr>
          <w:p w14:paraId="0502F626" w14:textId="77777777" w:rsidR="005B679F" w:rsidRPr="00533CFD" w:rsidRDefault="005B679F" w:rsidP="009F163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5B679F" w:rsidRPr="005B679F" w14:paraId="1C0CCBAD" w14:textId="77777777" w:rsidTr="001C5A59">
        <w:trPr>
          <w:gridAfter w:val="1"/>
          <w:cnfStyle w:val="000000100000" w:firstRow="0" w:lastRow="0" w:firstColumn="0" w:lastColumn="0" w:oddVBand="0" w:evenVBand="0" w:oddHBand="1" w:evenHBand="0" w:firstRowFirstColumn="0" w:firstRowLastColumn="0" w:lastRowFirstColumn="0" w:lastRowLastColumn="0"/>
          <w:wAfter w:w="27" w:type="dxa"/>
        </w:trPr>
        <w:tc>
          <w:tcPr>
            <w:cnfStyle w:val="001000000000" w:firstRow="0" w:lastRow="0" w:firstColumn="1" w:lastColumn="0" w:oddVBand="0" w:evenVBand="0" w:oddHBand="0" w:evenHBand="0" w:firstRowFirstColumn="0" w:firstRowLastColumn="0" w:lastRowFirstColumn="0" w:lastRowLastColumn="0"/>
            <w:tcW w:w="1435" w:type="dxa"/>
            <w:tcBorders>
              <w:bottom w:val="single" w:sz="4" w:space="0" w:color="auto"/>
            </w:tcBorders>
          </w:tcPr>
          <w:p w14:paraId="54E090E3" w14:textId="706F166C" w:rsidR="005B679F" w:rsidRPr="005B679F" w:rsidRDefault="004576EC" w:rsidP="009F163A">
            <w:pPr>
              <w:spacing w:line="240" w:lineRule="auto"/>
              <w:contextualSpacing/>
              <w:rPr>
                <w:bCs w:val="0"/>
              </w:rPr>
            </w:pPr>
            <w:bookmarkStart w:id="1" w:name="_Hlk85536468"/>
            <w:bookmarkStart w:id="2" w:name="_Hlk111814452"/>
            <w:r>
              <w:rPr>
                <w:bCs w:val="0"/>
              </w:rPr>
              <w:t>WECC Compliance</w:t>
            </w:r>
          </w:p>
        </w:tc>
        <w:tc>
          <w:tcPr>
            <w:tcW w:w="6049" w:type="dxa"/>
            <w:tcBorders>
              <w:bottom w:val="single" w:sz="4" w:space="0" w:color="auto"/>
            </w:tcBorders>
          </w:tcPr>
          <w:p w14:paraId="5B3F3E13" w14:textId="224FE92D" w:rsidR="00FC0A41" w:rsidRDefault="00FC0A41" w:rsidP="00FC0A41">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WECC Compliance is concerned that the enhanced edits may not have addressed the problem for which the Standard Authorization Request (SAR) was filed.</w:t>
            </w:r>
            <w:r w:rsidR="007C4454">
              <w:t xml:space="preserve"> </w:t>
            </w:r>
            <w:r>
              <w:t>The fact pattern from which the SAR arose occurred/occurs when a Registered "existing" Balancing Authority (BA) shut down for over a year.</w:t>
            </w:r>
            <w:r w:rsidR="007C4454">
              <w:t xml:space="preserve"> </w:t>
            </w:r>
            <w:r>
              <w:t>As a result, when it restarted it was subject to complying with a limit on Inadvertent of zero MW, which was not possible.</w:t>
            </w:r>
          </w:p>
          <w:p w14:paraId="243D4269" w14:textId="77777777" w:rsidR="00FC0A41" w:rsidRDefault="00FC0A41" w:rsidP="00FC0A41">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5D297203" w14:textId="77777777" w:rsidR="00FC0A41" w:rsidRDefault="00FC0A41" w:rsidP="00FC0A41">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The proposed Requirement R2 would put them in the same situation.</w:t>
            </w:r>
          </w:p>
          <w:p w14:paraId="1A07BBF4" w14:textId="77777777" w:rsidR="00FC0A41" w:rsidRDefault="00FC0A41" w:rsidP="00FC0A41">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35C23178" w14:textId="1E0428F4" w:rsidR="00FC0A41" w:rsidRDefault="00FC0A41" w:rsidP="00FC0A41">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The process identified in Requirement R2.1 is acceptable; but that is only identified for "new" BA's.</w:t>
            </w:r>
            <w:r w:rsidR="007C4454">
              <w:t xml:space="preserve"> </w:t>
            </w:r>
            <w:r>
              <w:t xml:space="preserve">It does not address an existing BA that was shut down for the previous calendar year. </w:t>
            </w:r>
          </w:p>
          <w:p w14:paraId="75F09A6A" w14:textId="77777777" w:rsidR="00FC0A41" w:rsidRDefault="00FC0A41" w:rsidP="00FC0A41">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2A60BBD6" w14:textId="3938E282" w:rsidR="00FC0A41" w:rsidRDefault="00FC0A41" w:rsidP="00FC0A41">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WECC Compliance suggests R2.1 could be modified to include any existing BA that was out of service for the previous calendar year.</w:t>
            </w:r>
            <w:r w:rsidR="007C4454">
              <w:t xml:space="preserve"> </w:t>
            </w:r>
            <w:r>
              <w:t>Additionally, for the proposed language to work, an assumption must be made that the standard is NOT applicable to BA that is not operating. This would only apply to our Gen Only BA's because at that time they are not "operating synchronously" within the Western Interconnection.</w:t>
            </w:r>
            <w:r w:rsidR="007C4454">
              <w:t xml:space="preserve"> </w:t>
            </w:r>
            <w:r>
              <w:t>Because this is one possible interpretation, the language should be updated to avoid ambiguity.</w:t>
            </w:r>
          </w:p>
          <w:p w14:paraId="5C12C6CC" w14:textId="77777777" w:rsidR="00FC0A41" w:rsidRDefault="00FC0A41" w:rsidP="00FC0A41">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7E0B8C28" w14:textId="576179F1" w:rsidR="005B679F" w:rsidRPr="005B679F" w:rsidRDefault="00FC0A41" w:rsidP="00FC0A41">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If not corrected, proposed Requirement R4 would require continued calculation of Inadvertent and maintaining ATEC in service with no ability to pay back.</w:t>
            </w:r>
          </w:p>
        </w:tc>
      </w:tr>
      <w:bookmarkEnd w:id="1"/>
      <w:tr w:rsidR="007A400F" w:rsidRPr="005B679F" w14:paraId="172B6C22" w14:textId="77777777" w:rsidTr="001C5A59">
        <w:tc>
          <w:tcPr>
            <w:cnfStyle w:val="001000000000" w:firstRow="0" w:lastRow="0" w:firstColumn="1" w:lastColumn="0" w:oddVBand="0" w:evenVBand="0" w:oddHBand="0" w:evenHBand="0" w:firstRowFirstColumn="0" w:firstRowLastColumn="0" w:lastRowFirstColumn="0" w:lastRowLastColumn="0"/>
            <w:tcW w:w="7511" w:type="dxa"/>
            <w:gridSpan w:val="3"/>
            <w:tcBorders>
              <w:right w:val="single" w:sz="4" w:space="0" w:color="auto"/>
            </w:tcBorders>
          </w:tcPr>
          <w:p w14:paraId="788EC9DB" w14:textId="77777777" w:rsidR="001C5A59" w:rsidRPr="001C5A59" w:rsidRDefault="001C5A59" w:rsidP="001C5A59">
            <w:pPr>
              <w:shd w:val="clear" w:color="auto" w:fill="FFFFFF"/>
              <w:spacing w:after="120"/>
              <w:rPr>
                <w:color w:val="0070C0"/>
              </w:rPr>
            </w:pPr>
            <w:r w:rsidRPr="001C5A59">
              <w:rPr>
                <w:color w:val="0070C0"/>
              </w:rPr>
              <w:t xml:space="preserve">The drafting team appreciates WECC Compliance’s insights. </w:t>
            </w:r>
          </w:p>
          <w:p w14:paraId="18E2C3BB" w14:textId="4E1AA366" w:rsidR="001C5A59" w:rsidRPr="001C5A59" w:rsidRDefault="001C5A59" w:rsidP="001C5A59">
            <w:pPr>
              <w:shd w:val="clear" w:color="auto" w:fill="FFFFFF"/>
              <w:spacing w:after="120"/>
              <w:rPr>
                <w:color w:val="0070C0"/>
              </w:rPr>
            </w:pPr>
            <w:r w:rsidRPr="001C5A59">
              <w:rPr>
                <w:color w:val="0070C0"/>
              </w:rPr>
              <w:t>Where a Balancing Authority (BA) is not a BA for a year, then all of its resources (load and generation) are moved into one or more different BAs.</w:t>
            </w:r>
            <w:r w:rsidR="007C4454">
              <w:rPr>
                <w:color w:val="0070C0"/>
              </w:rPr>
              <w:t xml:space="preserve"> </w:t>
            </w:r>
            <w:r w:rsidRPr="001C5A59">
              <w:rPr>
                <w:color w:val="0070C0"/>
              </w:rPr>
              <w:t xml:space="preserve">Along with the shifting of those resources, primary inadvertent also shifts to other BAs. </w:t>
            </w:r>
          </w:p>
          <w:p w14:paraId="4E7BA96F" w14:textId="3AA64405" w:rsidR="001C5A59" w:rsidRPr="001C5A59" w:rsidRDefault="001C5A59" w:rsidP="001C5A59">
            <w:pPr>
              <w:shd w:val="clear" w:color="auto" w:fill="FFFFFF"/>
              <w:spacing w:after="120"/>
              <w:rPr>
                <w:color w:val="0070C0"/>
              </w:rPr>
            </w:pPr>
            <w:r w:rsidRPr="001C5A59">
              <w:rPr>
                <w:color w:val="0070C0"/>
              </w:rPr>
              <w:t>When this BA decides to move its resources back into its own BA, it should be considered a new BA.</w:t>
            </w:r>
            <w:r w:rsidR="007C4454">
              <w:rPr>
                <w:color w:val="0070C0"/>
              </w:rPr>
              <w:t xml:space="preserve"> </w:t>
            </w:r>
            <w:r w:rsidRPr="001C5A59">
              <w:rPr>
                <w:color w:val="0070C0"/>
              </w:rPr>
              <w:t>When this occurs, the BA is covered under Requirement R2.1.</w:t>
            </w:r>
          </w:p>
          <w:p w14:paraId="791FF29E" w14:textId="7D0A7202" w:rsidR="001C5A59" w:rsidRPr="001C5A59" w:rsidRDefault="001C5A59" w:rsidP="001C5A59">
            <w:pPr>
              <w:shd w:val="clear" w:color="auto" w:fill="FFFFFF"/>
              <w:spacing w:after="120"/>
              <w:rPr>
                <w:color w:val="0070C0"/>
              </w:rPr>
            </w:pPr>
            <w:r w:rsidRPr="001C5A59">
              <w:rPr>
                <w:color w:val="0070C0"/>
              </w:rPr>
              <w:t>Even if not generating, a generation-only BA is still a BA and needs to continue to calculate its ACE and payback inadvertent via ATEC.</w:t>
            </w:r>
            <w:r w:rsidR="007C4454">
              <w:rPr>
                <w:color w:val="0070C0"/>
              </w:rPr>
              <w:t xml:space="preserve"> </w:t>
            </w:r>
            <w:r w:rsidRPr="001C5A59">
              <w:rPr>
                <w:color w:val="0070C0"/>
              </w:rPr>
              <w:t>Any generation-only BA is a fully operational BA and is held to all the same standards as all other BAs.</w:t>
            </w:r>
          </w:p>
          <w:p w14:paraId="59AB9BCC" w14:textId="58B9F75F" w:rsidR="001C5A59" w:rsidRPr="001C5A59" w:rsidRDefault="001C5A59" w:rsidP="001C5A59">
            <w:pPr>
              <w:shd w:val="clear" w:color="auto" w:fill="FFFFFF"/>
              <w:spacing w:after="120"/>
              <w:rPr>
                <w:color w:val="0070C0"/>
              </w:rPr>
            </w:pPr>
            <w:r w:rsidRPr="001C5A59">
              <w:rPr>
                <w:color w:val="0070C0"/>
              </w:rPr>
              <w:t>Where a BA ceases to generate for more than one year, Requirement 2.1 applies as opposed to the body of Requirement R2</w:t>
            </w:r>
            <w:r>
              <w:rPr>
                <w:color w:val="0070C0"/>
              </w:rPr>
              <w:t>,</w:t>
            </w:r>
            <w:r w:rsidRPr="001C5A59">
              <w:rPr>
                <w:color w:val="0070C0"/>
              </w:rPr>
              <w:t xml:space="preserve"> once the BA resumes generation. </w:t>
            </w:r>
          </w:p>
          <w:p w14:paraId="2784B974" w14:textId="77777777" w:rsidR="001C5A59" w:rsidRPr="001C5A59" w:rsidRDefault="001C5A59" w:rsidP="001C5A59">
            <w:pPr>
              <w:shd w:val="clear" w:color="auto" w:fill="FFFFFF"/>
              <w:spacing w:after="120"/>
              <w:rPr>
                <w:color w:val="0070C0"/>
              </w:rPr>
            </w:pPr>
            <w:r w:rsidRPr="001C5A59">
              <w:rPr>
                <w:color w:val="0070C0"/>
              </w:rPr>
              <w:t xml:space="preserve">For additional information on specific fact patterns, the reader can refer to either of the following NERC Guidelines: </w:t>
            </w:r>
          </w:p>
          <w:p w14:paraId="29CB508A" w14:textId="5B2BC8E0" w:rsidR="001C5A59" w:rsidRPr="001C5A59" w:rsidRDefault="001C5A59" w:rsidP="001C5A59">
            <w:pPr>
              <w:shd w:val="clear" w:color="auto" w:fill="FFFFFF"/>
              <w:spacing w:after="120"/>
              <w:rPr>
                <w:color w:val="0070C0"/>
              </w:rPr>
            </w:pPr>
            <w:r w:rsidRPr="001C5A59">
              <w:rPr>
                <w:color w:val="0070C0"/>
              </w:rPr>
              <w:t>Reliability Guideline Inadvertent Interchange</w:t>
            </w:r>
            <w:r w:rsidR="007C4454">
              <w:rPr>
                <w:color w:val="0070C0"/>
              </w:rPr>
              <w:t xml:space="preserve"> </w:t>
            </w:r>
            <w:r w:rsidRPr="001C5A59">
              <w:rPr>
                <w:color w:val="0070C0"/>
              </w:rPr>
              <w:t xml:space="preserve">March 22, 2022, Chapter 2: Managing the Balancing Authorities’ Balance, Dissolution of Balancing Authorities. </w:t>
            </w:r>
            <w:hyperlink r:id="rId14" w:history="1">
              <w:r w:rsidRPr="001C5A59">
                <w:rPr>
                  <w:rStyle w:val="Hyperlink"/>
                  <w:bCs w:val="0"/>
                </w:rPr>
                <w:t>https://www.nerc.com/comm/RSTC_Reliability_Guidelines/Reliability_Guideline_Inadvertent_Interchange.pdf</w:t>
              </w:r>
            </w:hyperlink>
          </w:p>
          <w:p w14:paraId="77DD76DA" w14:textId="77777777" w:rsidR="001C5A59" w:rsidRPr="001C5A59" w:rsidRDefault="001C5A59" w:rsidP="001C5A59">
            <w:pPr>
              <w:shd w:val="clear" w:color="auto" w:fill="FFFFFF"/>
              <w:spacing w:after="120"/>
              <w:rPr>
                <w:color w:val="0070C0"/>
              </w:rPr>
            </w:pPr>
            <w:r w:rsidRPr="001C5A59">
              <w:rPr>
                <w:color w:val="0070C0"/>
              </w:rPr>
              <w:t>(or)</w:t>
            </w:r>
          </w:p>
          <w:p w14:paraId="4858F13C" w14:textId="7AB81FB7" w:rsidR="002703EA" w:rsidRPr="005B679F" w:rsidRDefault="001C5A59" w:rsidP="001C5A59">
            <w:pPr>
              <w:shd w:val="clear" w:color="auto" w:fill="FFFFFF"/>
              <w:spacing w:after="120"/>
              <w:rPr>
                <w:color w:val="0070C0"/>
              </w:rPr>
            </w:pPr>
            <w:r w:rsidRPr="001C5A59">
              <w:rPr>
                <w:color w:val="0070C0"/>
              </w:rPr>
              <w:t>Balancing Authority Area Footprint</w:t>
            </w:r>
            <w:r w:rsidR="007C4454">
              <w:rPr>
                <w:color w:val="0070C0"/>
              </w:rPr>
              <w:t xml:space="preserve"> </w:t>
            </w:r>
            <w:r w:rsidRPr="001C5A59">
              <w:rPr>
                <w:color w:val="0070C0"/>
              </w:rPr>
              <w:t>Change Tasks Reference Document, IV. Inadvertent Interchange, page 4.</w:t>
            </w:r>
            <w:r w:rsidR="007C4454">
              <w:rPr>
                <w:color w:val="0070C0"/>
              </w:rPr>
              <w:t xml:space="preserve"> </w:t>
            </w:r>
            <w:hyperlink r:id="rId15" w:history="1">
              <w:r w:rsidRPr="001C5A59">
                <w:rPr>
                  <w:rStyle w:val="Hyperlink"/>
                  <w:bCs w:val="0"/>
                </w:rPr>
                <w:t>https://www.nerc.com/comm/OC/ReferenceDocumentsDL/BAA_Footprint_Change_Reference_Document_March_2019.pdf</w:t>
              </w:r>
            </w:hyperlink>
          </w:p>
        </w:tc>
      </w:tr>
      <w:bookmarkEnd w:id="2"/>
    </w:tbl>
    <w:p w14:paraId="7F0137CE" w14:textId="57BC5504" w:rsidR="00D126E2" w:rsidRDefault="00D126E2" w:rsidP="00AA6BF2"/>
    <w:sectPr w:rsidR="00D126E2" w:rsidSect="00E60569">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24B0" w14:textId="77777777" w:rsidR="00062FD5" w:rsidRDefault="00062FD5" w:rsidP="00E60569">
      <w:r>
        <w:separator/>
      </w:r>
    </w:p>
    <w:p w14:paraId="404B5E56" w14:textId="77777777" w:rsidR="00062FD5" w:rsidRDefault="00062FD5" w:rsidP="00E60569"/>
  </w:endnote>
  <w:endnote w:type="continuationSeparator" w:id="0">
    <w:p w14:paraId="06A2F2F6" w14:textId="77777777" w:rsidR="00062FD5" w:rsidRDefault="00062FD5" w:rsidP="00E60569">
      <w:r>
        <w:continuationSeparator/>
      </w:r>
    </w:p>
    <w:p w14:paraId="344F754D" w14:textId="77777777" w:rsidR="00062FD5" w:rsidRDefault="00062FD5"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99E2" w14:textId="77777777" w:rsidR="001C5A59" w:rsidRDefault="001C5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292C7A" w14:textId="77777777"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CA964" id="Rectangle 30" o:spid="_x0000_s1029"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uzfQIAAHQFAAAOAAAAZHJzL2Uyb0RvYy54bWysVG1v2yAQ/j5p/wHxfbWTJm0XxamiVp0m&#10;VW21dupngiFGwhwDEjv79TvwS7q22qRp/oCBe+7t4e6Wl22tyV44r8AUdHKSUyIMh1KZbUG/P918&#10;uqDEB2ZKpsGIgh6Ep5erjx+WjV2IKVSgS+EIGjF+0diCViHYRZZ5Xoma+ROwwqBQgqtZwKPbZqVj&#10;DVqvdTbN87OsAVdaB1x4j7fXnZCukn0pBQ/3UnoRiC4oxhbS6tK6iWu2WrLF1jFbKd6Hwf4hipop&#10;g05HU9csMLJz6o2pWnEHHmQ44VBnIKXiIuWA2UzyV9k8VsyKlAuS4+1Ik/9/Zvnd/tE+OKShsX7h&#10;cRuzaKWr4x/jI20i6zCSJdpAOF6ezfL8IkdOOcrm09OL83lkMztqW+fDFwE1iZuCOnyMxBHb3/rQ&#10;QQdIdOZBq/JGaZ0OsQDElXZkz/DpGOfChEnv4DekNhFvIGp2RuNNdkwn7cJBi4jT5puQRJWYwDQF&#10;kyrtraMUQ8VK0fmf5/gN3ofQUrLJYERL9D/anvzJdhdlj4+qIhXqqJz/XXnUSJ7BhFG5Vgbcewb0&#10;SJ/s8ANJHTWRpdBuWuSmoKcx1XizgfLw4IiDrnG85TcKH/OW+fDAHHYKvj92f7jHRWpoCgr9jpIK&#10;3M/37iMeCxillDTYeQX1P3bMCUr0V4Ol/Xkym8VWTYfZ/HyKB/dSsnkpMbv6CrBCJjhnLE/biA96&#10;2EoH9TMOiXX0iiJmOPouKA9uOFyFbiLgmOFivU4wbE/Lwq15tDwajzzHYn1qn5mzfUUH7IU7GLqU&#10;LV4VdoeNmgbWuwBSpao/8tq/ALZ2KqV+DMXZ8fKcUMdhufoFAAD//wMAUEsDBBQABgAIAAAAIQCA&#10;K8lh2gAAAAUBAAAPAAAAZHJzL2Rvd25yZXYueG1sTI9Ra8IwFIXfB/6HcAd7m8kEpXRNRYX5vDkR&#10;fYvNtSlrbkKT2rpfv7iX7eXA4VzO+W6xHG3LrtiFxpGEl6kAhlQ53VAtYf/59pwBC1GRVq0jlHDD&#10;AMty8lCoXLuBPvC6izVLJRRyJcHE6HPOQ2XQqjB1HillF9dZFZPtaq47NaRy2/KZEAtuVUNpwSiP&#10;G4PV1663Evx2/366mLUfFrfDfDvW/fG76aV8ehxXr8AijvHvGO74CR3KxHR2PenAWgnpkfir90yI&#10;LPmzhGw2B14W/D99+QMAAP//AwBQSwECLQAUAAYACAAAACEAtoM4kv4AAADhAQAAEwAAAAAAAAAA&#10;AAAAAAAAAAAAW0NvbnRlbnRfVHlwZXNdLnhtbFBLAQItABQABgAIAAAAIQA4/SH/1gAAAJQBAAAL&#10;AAAAAAAAAAAAAAAAAC8BAABfcmVscy8ucmVsc1BLAQItABQABgAIAAAAIQBJnWuzfQIAAHQFAAAO&#10;AAAAAAAAAAAAAAAAAC4CAABkcnMvZTJvRG9jLnhtbFBLAQItABQABgAIAAAAIQCAK8lh2gAAAAUB&#10;AAAPAAAAAAAAAAAAAAAAANcEAABkcnMvZG93bnJldi54bWxQSwUGAAAAAAQABADzAAAA3gU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BD44" w14:textId="77777777" w:rsidR="00062FD5" w:rsidRDefault="00062FD5" w:rsidP="0053685B">
      <w:pPr>
        <w:pStyle w:val="FootnoteText"/>
      </w:pPr>
      <w:r>
        <w:separator/>
      </w:r>
    </w:p>
  </w:footnote>
  <w:footnote w:type="continuationSeparator" w:id="0">
    <w:p w14:paraId="42F10854" w14:textId="77777777" w:rsidR="00062FD5" w:rsidRDefault="00062FD5" w:rsidP="00E60569">
      <w:r>
        <w:continuationSeparator/>
      </w:r>
    </w:p>
    <w:p w14:paraId="33D946F9" w14:textId="77777777" w:rsidR="00062FD5" w:rsidRDefault="00062FD5"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A04B" w14:textId="1402055E" w:rsidR="00415F11" w:rsidRDefault="00D01238">
    <w:pPr>
      <w:pStyle w:val="Header"/>
    </w:pPr>
    <w:r>
      <w:rPr>
        <w:noProof/>
      </w:rPr>
      <mc:AlternateContent>
        <mc:Choice Requires="wps">
          <w:drawing>
            <wp:anchor distT="0" distB="0" distL="0" distR="0" simplePos="0" relativeHeight="251666432" behindDoc="0" locked="0" layoutInCell="1" allowOverlap="1" wp14:anchorId="2C94A245" wp14:editId="77FB8D65">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93569" w14:textId="17F2BB1D"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4A245"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293569" w14:textId="17F2BB1D"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8F7C42">
      <w:rPr>
        <w:noProof/>
      </w:rPr>
      <w:pict w14:anchorId="3F610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47344" o:spid="_x0000_s1033" type="#_x0000_t136" style="position:absolute;left:0;text-align:left;margin-left:0;margin-top:0;width:671.45pt;height:39.1pt;rotation:315;z-index:-251654144;mso-position-horizontal:center;mso-position-horizontal-relative:margin;mso-position-vertical:center;mso-position-vertical-relative:margin" o:allowincell="f" fillcolor="silver" stroked="f">
          <v:fill opacity=".5"/>
          <v:textpath style="font-family:&quot;Palatino Linotype&quot;;font-size:1pt" string="Posting 4- Response to Comments - Final from Te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4D6" w14:textId="3ABCB6CF" w:rsidR="00415F11" w:rsidRPr="00E5288E" w:rsidRDefault="00D01238" w:rsidP="00E60569">
    <w:pPr>
      <w:pStyle w:val="Header"/>
      <w:rPr>
        <w:sz w:val="22"/>
      </w:rPr>
    </w:pPr>
    <w:r>
      <w:rPr>
        <w:noProof/>
        <w:color w:val="00395D" w:themeColor="accent1"/>
      </w:rPr>
      <mc:AlternateContent>
        <mc:Choice Requires="wps">
          <w:drawing>
            <wp:anchor distT="0" distB="0" distL="0" distR="0" simplePos="0" relativeHeight="251667456" behindDoc="0" locked="0" layoutInCell="1" allowOverlap="1" wp14:anchorId="09C5CCE0" wp14:editId="0FABF787">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82600" w14:textId="2996B241"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5CCE0"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B82600" w14:textId="2996B241"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8F7C42">
      <w:rPr>
        <w:noProof/>
        <w:color w:val="00395D" w:themeColor="accent1"/>
      </w:rPr>
      <w:pict w14:anchorId="08CBE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47345" o:spid="_x0000_s1034" type="#_x0000_t136" style="position:absolute;left:0;text-align:left;margin-left:0;margin-top:0;width:683.3pt;height:39.1pt;rotation:315;z-index:-251652096;mso-position-horizontal:center;mso-position-horizontal-relative:margin;mso-position-vertical:center;mso-position-vertical-relative:margin" o:allowincell="f" fillcolor="silver" stroked="f">
          <v:fill opacity=".5"/>
          <v:textpath style="font-family:&quot;Palatino Linotype&quot;;font-size:1pt" string="Posting 4- Response to Comments - Final from Tech"/>
          <w10:wrap anchorx="margin" anchory="margin"/>
        </v:shape>
      </w:pict>
    </w:r>
    <w:r w:rsidR="00415F11" w:rsidRPr="002271E7">
      <w:rPr>
        <w:color w:val="00395D" w:themeColor="accent1"/>
        <w:sz w:val="22"/>
      </w:rPr>
      <w:t>WECC-01</w:t>
    </w:r>
    <w:r w:rsidR="009C3103">
      <w:rPr>
        <w:color w:val="00395D" w:themeColor="accent1"/>
        <w:sz w:val="22"/>
      </w:rPr>
      <w:t>47 R</w:t>
    </w:r>
    <w:r w:rsidR="00415F11" w:rsidRPr="002271E7">
      <w:rPr>
        <w:color w:val="00395D" w:themeColor="accent1"/>
        <w:sz w:val="22"/>
      </w:rPr>
      <w:t xml:space="preserve">esponse to Comments Posting </w:t>
    </w:r>
    <w:r w:rsidR="009C3103">
      <w:rPr>
        <w:color w:val="00395D" w:themeColor="accent1"/>
        <w:sz w:val="2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081" w14:textId="2A370784" w:rsidR="00415F11" w:rsidRDefault="00D01238" w:rsidP="00FD6572">
    <w:pPr>
      <w:pStyle w:val="Header"/>
    </w:pPr>
    <w:r>
      <w:rPr>
        <w:noProof/>
      </w:rPr>
      <mc:AlternateContent>
        <mc:Choice Requires="wps">
          <w:drawing>
            <wp:anchor distT="0" distB="0" distL="0" distR="0" simplePos="0" relativeHeight="251665408" behindDoc="0" locked="0" layoutInCell="1" allowOverlap="1" wp14:anchorId="1C281B09" wp14:editId="76A6B462">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F7383" w14:textId="2B1F2AFA"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81B09"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79F7383" w14:textId="2B1F2AFA"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8F7C42">
      <w:rPr>
        <w:noProof/>
      </w:rPr>
      <w:pict w14:anchorId="02964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47343" o:spid="_x0000_s1032" type="#_x0000_t136" style="position:absolute;left:0;text-align:left;margin-left:0;margin-top:0;width:683.3pt;height:39.1pt;rotation:315;z-index:-251656192;mso-position-horizontal:center;mso-position-horizontal-relative:margin;mso-position-vertical:center;mso-position-vertical-relative:margin" o:allowincell="f" fillcolor="silver" stroked="f">
          <v:fill opacity=".5"/>
          <v:textpath style="font-family:&quot;Palatino Linotype&quot;;font-size:1pt" string="Posting 4- Response to Comments - Final from Tech"/>
          <w10:wrap anchorx="margin" anchory="margin"/>
        </v:shape>
      </w:pict>
    </w:r>
    <w:r w:rsidR="00415F11">
      <w:rPr>
        <w:noProof/>
      </w:rPr>
      <w:drawing>
        <wp:anchor distT="0" distB="0" distL="114300" distR="114300" simplePos="0" relativeHeight="251658240" behindDoc="1" locked="0" layoutInCell="1" allowOverlap="1" wp14:anchorId="596D6C42" wp14:editId="55DEFD6A">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2015584F" w14:textId="77777777" w:rsidR="009C3103" w:rsidRPr="009C3103" w:rsidRDefault="009C3103" w:rsidP="009C3103">
    <w:pPr>
      <w:pStyle w:val="Header"/>
      <w:rPr>
        <w:bCs/>
      </w:rPr>
    </w:pPr>
    <w:bookmarkStart w:id="3" w:name="_Hlk23152673"/>
    <w:r w:rsidRPr="009C3103">
      <w:rPr>
        <w:bCs/>
      </w:rPr>
      <w:t>WECC-0147 BAL-004-WECC-4</w:t>
    </w:r>
  </w:p>
  <w:p w14:paraId="6DE99A26" w14:textId="77777777" w:rsidR="009C3103" w:rsidRPr="009C3103" w:rsidRDefault="009C3103" w:rsidP="009C3103">
    <w:pPr>
      <w:pStyle w:val="Header"/>
      <w:rPr>
        <w:bCs/>
      </w:rPr>
    </w:pPr>
    <w:r w:rsidRPr="009C3103">
      <w:rPr>
        <w:bCs/>
      </w:rPr>
      <w:t>Automatic Time Error Correction (ATEC)</w:t>
    </w:r>
  </w:p>
  <w:p w14:paraId="35CBA0A3" w14:textId="289D07FD" w:rsidR="009C3103" w:rsidRPr="009C3103" w:rsidRDefault="009C3103" w:rsidP="009C3103">
    <w:pPr>
      <w:pStyle w:val="Header"/>
      <w:rPr>
        <w:bCs/>
      </w:rPr>
    </w:pPr>
    <w:r w:rsidRPr="009C3103">
      <w:rPr>
        <w:bCs/>
      </w:rPr>
      <w:t xml:space="preserve">Response to Comments Posting </w:t>
    </w:r>
    <w:r>
      <w:rPr>
        <w:bCs/>
      </w:rPr>
      <w:t>4</w:t>
    </w:r>
    <w:r w:rsidRPr="009C3103">
      <w:rPr>
        <w:bCs/>
      </w:rPr>
      <w:t xml:space="preserve"> </w:t>
    </w:r>
  </w:p>
  <w:p w14:paraId="0E809E65" w14:textId="404FB835" w:rsidR="00581D6A" w:rsidRDefault="009C3103" w:rsidP="00833E1A">
    <w:pPr>
      <w:pStyle w:val="Header"/>
      <w:rPr>
        <w:bCs/>
      </w:rPr>
    </w:pPr>
    <w:r>
      <w:rPr>
        <w:bCs/>
      </w:rPr>
      <w:t xml:space="preserve">June 21 </w:t>
    </w:r>
    <w:r w:rsidR="00581D6A">
      <w:rPr>
        <w:bCs/>
      </w:rPr>
      <w:t xml:space="preserve">through </w:t>
    </w:r>
    <w:r>
      <w:rPr>
        <w:bCs/>
      </w:rPr>
      <w:t>July 21, 2023</w:t>
    </w:r>
  </w:p>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DA"/>
    <w:multiLevelType w:val="multilevel"/>
    <w:tmpl w:val="36D62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7B2585"/>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E25F9"/>
    <w:multiLevelType w:val="hybridMultilevel"/>
    <w:tmpl w:val="E1344C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9E41D63"/>
    <w:multiLevelType w:val="multilevel"/>
    <w:tmpl w:val="0C1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F6564"/>
    <w:multiLevelType w:val="multilevel"/>
    <w:tmpl w:val="FFD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11CED"/>
    <w:multiLevelType w:val="hybridMultilevel"/>
    <w:tmpl w:val="D0DC484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08D14CF"/>
    <w:multiLevelType w:val="hybridMultilevel"/>
    <w:tmpl w:val="E3FA760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15F20728"/>
    <w:multiLevelType w:val="hybridMultilevel"/>
    <w:tmpl w:val="DFF09602"/>
    <w:lvl w:ilvl="0" w:tplc="3B300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D6D16"/>
    <w:multiLevelType w:val="multilevel"/>
    <w:tmpl w:val="592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704893"/>
    <w:multiLevelType w:val="hybridMultilevel"/>
    <w:tmpl w:val="F89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53F51"/>
    <w:multiLevelType w:val="hybridMultilevel"/>
    <w:tmpl w:val="DBB8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37020"/>
    <w:multiLevelType w:val="multilevel"/>
    <w:tmpl w:val="B3D0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D6F83"/>
    <w:multiLevelType w:val="hybridMultilevel"/>
    <w:tmpl w:val="9DF4243A"/>
    <w:lvl w:ilvl="0" w:tplc="28BE747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40AB2CE6"/>
    <w:multiLevelType w:val="hybridMultilevel"/>
    <w:tmpl w:val="A836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467E5"/>
    <w:multiLevelType w:val="hybridMultilevel"/>
    <w:tmpl w:val="D9728B2C"/>
    <w:lvl w:ilvl="0" w:tplc="99609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85A93"/>
    <w:multiLevelType w:val="hybridMultilevel"/>
    <w:tmpl w:val="EE2A8796"/>
    <w:lvl w:ilvl="0" w:tplc="EEFAA7D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14EB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0F4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E48B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8FF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A56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E90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729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9ACE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907135"/>
    <w:multiLevelType w:val="hybridMultilevel"/>
    <w:tmpl w:val="4A864706"/>
    <w:lvl w:ilvl="0" w:tplc="8F8C5A4A">
      <w:start w:val="1"/>
      <w:numFmt w:val="decimal"/>
      <w:lvlText w:val="%1)"/>
      <w:lvlJc w:val="left"/>
      <w:pPr>
        <w:ind w:left="720" w:hanging="360"/>
      </w:pPr>
      <w:rPr>
        <w:rFonts w:hint="default"/>
        <w:color w:val="3D58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45D96"/>
    <w:multiLevelType w:val="hybridMultilevel"/>
    <w:tmpl w:val="2606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23" w15:restartNumberingAfterBreak="0">
    <w:nsid w:val="5BA16938"/>
    <w:multiLevelType w:val="hybridMultilevel"/>
    <w:tmpl w:val="C68CA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A505FB"/>
    <w:multiLevelType w:val="multilevel"/>
    <w:tmpl w:val="495E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FA67B0"/>
    <w:multiLevelType w:val="hybridMultilevel"/>
    <w:tmpl w:val="E94C8566"/>
    <w:lvl w:ilvl="0" w:tplc="E4F6550A">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6"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7" w15:restartNumberingAfterBreak="0">
    <w:nsid w:val="60990E7B"/>
    <w:multiLevelType w:val="hybridMultilevel"/>
    <w:tmpl w:val="6E20346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B141AE"/>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962115"/>
    <w:multiLevelType w:val="hybridMultilevel"/>
    <w:tmpl w:val="93F6D90C"/>
    <w:lvl w:ilvl="0" w:tplc="638A0FF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EE34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4799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9222D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4E2F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A1DAC">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10ABA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3457E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EF99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B23E17"/>
    <w:multiLevelType w:val="hybridMultilevel"/>
    <w:tmpl w:val="6CD6CE16"/>
    <w:lvl w:ilvl="0" w:tplc="9226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A7887"/>
    <w:multiLevelType w:val="hybridMultilevel"/>
    <w:tmpl w:val="27BA730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2" w15:restartNumberingAfterBreak="0">
    <w:nsid w:val="69C62925"/>
    <w:multiLevelType w:val="hybridMultilevel"/>
    <w:tmpl w:val="2186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6E421954"/>
    <w:multiLevelType w:val="hybridMultilevel"/>
    <w:tmpl w:val="024EA2A0"/>
    <w:lvl w:ilvl="0" w:tplc="257C690A">
      <w:start w:val="2"/>
      <w:numFmt w:val="bullet"/>
      <w:lvlText w:val="-"/>
      <w:lvlJc w:val="left"/>
      <w:pPr>
        <w:ind w:left="411" w:hanging="360"/>
      </w:pPr>
      <w:rPr>
        <w:rFonts w:ascii="Palatino Linotype" w:eastAsiaTheme="minorHAnsi" w:hAnsi="Palatino Linotype" w:cstheme="minorBid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35" w15:restartNumberingAfterBreak="0">
    <w:nsid w:val="6EB7442B"/>
    <w:multiLevelType w:val="multilevel"/>
    <w:tmpl w:val="DD5A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11333E"/>
    <w:multiLevelType w:val="multilevel"/>
    <w:tmpl w:val="0C1A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38"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73DA5445"/>
    <w:multiLevelType w:val="multilevel"/>
    <w:tmpl w:val="6460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496979">
    <w:abstractNumId w:val="38"/>
  </w:num>
  <w:num w:numId="2" w16cid:durableId="1177960432">
    <w:abstractNumId w:val="22"/>
  </w:num>
  <w:num w:numId="3" w16cid:durableId="521669450">
    <w:abstractNumId w:val="7"/>
  </w:num>
  <w:num w:numId="4" w16cid:durableId="483206628">
    <w:abstractNumId w:val="14"/>
  </w:num>
  <w:num w:numId="5" w16cid:durableId="554510798">
    <w:abstractNumId w:val="39"/>
  </w:num>
  <w:num w:numId="6" w16cid:durableId="1321688232">
    <w:abstractNumId w:val="16"/>
  </w:num>
  <w:num w:numId="7" w16cid:durableId="209266651">
    <w:abstractNumId w:val="37"/>
  </w:num>
  <w:num w:numId="8" w16cid:durableId="966928669">
    <w:abstractNumId w:val="26"/>
  </w:num>
  <w:num w:numId="9" w16cid:durableId="1338924452">
    <w:abstractNumId w:val="33"/>
  </w:num>
  <w:num w:numId="10" w16cid:durableId="805316872">
    <w:abstractNumId w:val="15"/>
  </w:num>
  <w:num w:numId="11" w16cid:durableId="226184330">
    <w:abstractNumId w:val="15"/>
    <w:lvlOverride w:ilvl="0">
      <w:startOverride w:val="1"/>
    </w:lvlOverride>
  </w:num>
  <w:num w:numId="12" w16cid:durableId="1791315250">
    <w:abstractNumId w:val="17"/>
  </w:num>
  <w:num w:numId="13" w16cid:durableId="568536832">
    <w:abstractNumId w:val="11"/>
  </w:num>
  <w:num w:numId="14" w16cid:durableId="1646662591">
    <w:abstractNumId w:val="36"/>
  </w:num>
  <w:num w:numId="15" w16cid:durableId="759646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8438047">
    <w:abstractNumId w:val="3"/>
  </w:num>
  <w:num w:numId="17" w16cid:durableId="1350832979">
    <w:abstractNumId w:val="24"/>
  </w:num>
  <w:num w:numId="18" w16cid:durableId="661155404">
    <w:abstractNumId w:val="10"/>
  </w:num>
  <w:num w:numId="19" w16cid:durableId="1272667832">
    <w:abstractNumId w:val="13"/>
  </w:num>
  <w:num w:numId="20" w16cid:durableId="2062241761">
    <w:abstractNumId w:val="40"/>
  </w:num>
  <w:num w:numId="21" w16cid:durableId="219757655">
    <w:abstractNumId w:val="35"/>
  </w:num>
  <w:num w:numId="22" w16cid:durableId="1029332241">
    <w:abstractNumId w:val="15"/>
    <w:lvlOverride w:ilvl="0">
      <w:startOverride w:val="1"/>
    </w:lvlOverride>
  </w:num>
  <w:num w:numId="23" w16cid:durableId="1674651572">
    <w:abstractNumId w:val="1"/>
  </w:num>
  <w:num w:numId="24" w16cid:durableId="1710295484">
    <w:abstractNumId w:val="4"/>
  </w:num>
  <w:num w:numId="25" w16cid:durableId="2090233009">
    <w:abstractNumId w:val="28"/>
  </w:num>
  <w:num w:numId="26" w16cid:durableId="1132481264">
    <w:abstractNumId w:val="2"/>
  </w:num>
  <w:num w:numId="27" w16cid:durableId="784426402">
    <w:abstractNumId w:val="20"/>
  </w:num>
  <w:num w:numId="28" w16cid:durableId="374240380">
    <w:abstractNumId w:val="12"/>
  </w:num>
  <w:num w:numId="29" w16cid:durableId="1774281196">
    <w:abstractNumId w:val="6"/>
  </w:num>
  <w:num w:numId="30" w16cid:durableId="1482697852">
    <w:abstractNumId w:val="23"/>
  </w:num>
  <w:num w:numId="31" w16cid:durableId="1487123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7162188">
    <w:abstractNumId w:val="5"/>
  </w:num>
  <w:num w:numId="33" w16cid:durableId="931860970">
    <w:abstractNumId w:val="19"/>
  </w:num>
  <w:num w:numId="34" w16cid:durableId="778839556">
    <w:abstractNumId w:val="29"/>
  </w:num>
  <w:num w:numId="35" w16cid:durableId="1188760995">
    <w:abstractNumId w:val="34"/>
  </w:num>
  <w:num w:numId="36" w16cid:durableId="1680083605">
    <w:abstractNumId w:val="9"/>
  </w:num>
  <w:num w:numId="37" w16cid:durableId="882710290">
    <w:abstractNumId w:val="18"/>
  </w:num>
  <w:num w:numId="38" w16cid:durableId="47147033">
    <w:abstractNumId w:val="30"/>
  </w:num>
  <w:num w:numId="39" w16cid:durableId="978532177">
    <w:abstractNumId w:val="15"/>
  </w:num>
  <w:num w:numId="40" w16cid:durableId="1872037985">
    <w:abstractNumId w:val="27"/>
  </w:num>
  <w:num w:numId="41" w16cid:durableId="1711146563">
    <w:abstractNumId w:val="25"/>
  </w:num>
  <w:num w:numId="42" w16cid:durableId="494609497">
    <w:abstractNumId w:val="8"/>
  </w:num>
  <w:num w:numId="43" w16cid:durableId="403767574">
    <w:abstractNumId w:val="21"/>
  </w:num>
  <w:num w:numId="44" w16cid:durableId="19616459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trackRevisions/>
  <w:defaultTabStop w:val="720"/>
  <w:defaultTableStyle w:val="WECC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37A9"/>
    <w:rsid w:val="00035493"/>
    <w:rsid w:val="000373A1"/>
    <w:rsid w:val="00042E09"/>
    <w:rsid w:val="0004659E"/>
    <w:rsid w:val="000544F0"/>
    <w:rsid w:val="00060803"/>
    <w:rsid w:val="000625C8"/>
    <w:rsid w:val="00062FD5"/>
    <w:rsid w:val="00064067"/>
    <w:rsid w:val="0006553B"/>
    <w:rsid w:val="0006630A"/>
    <w:rsid w:val="00067501"/>
    <w:rsid w:val="00071D3D"/>
    <w:rsid w:val="00071F78"/>
    <w:rsid w:val="000733F6"/>
    <w:rsid w:val="00077FA9"/>
    <w:rsid w:val="000833A8"/>
    <w:rsid w:val="00090829"/>
    <w:rsid w:val="00091311"/>
    <w:rsid w:val="00092CB5"/>
    <w:rsid w:val="00096702"/>
    <w:rsid w:val="000A1755"/>
    <w:rsid w:val="000A4DDD"/>
    <w:rsid w:val="000A7509"/>
    <w:rsid w:val="000B360E"/>
    <w:rsid w:val="000B364E"/>
    <w:rsid w:val="000B6418"/>
    <w:rsid w:val="000C22A2"/>
    <w:rsid w:val="000D3E2E"/>
    <w:rsid w:val="000D56D6"/>
    <w:rsid w:val="000D63FA"/>
    <w:rsid w:val="000D7344"/>
    <w:rsid w:val="000E3160"/>
    <w:rsid w:val="000F3CFC"/>
    <w:rsid w:val="000F5D12"/>
    <w:rsid w:val="000F614E"/>
    <w:rsid w:val="000F7B31"/>
    <w:rsid w:val="0010153E"/>
    <w:rsid w:val="001040CC"/>
    <w:rsid w:val="00104AE7"/>
    <w:rsid w:val="00105B18"/>
    <w:rsid w:val="00106394"/>
    <w:rsid w:val="001079A8"/>
    <w:rsid w:val="0011358A"/>
    <w:rsid w:val="001208EE"/>
    <w:rsid w:val="0012474D"/>
    <w:rsid w:val="001329AD"/>
    <w:rsid w:val="00135202"/>
    <w:rsid w:val="00135654"/>
    <w:rsid w:val="00143454"/>
    <w:rsid w:val="001469BB"/>
    <w:rsid w:val="001512EE"/>
    <w:rsid w:val="00160911"/>
    <w:rsid w:val="001636D2"/>
    <w:rsid w:val="00171A03"/>
    <w:rsid w:val="001727D3"/>
    <w:rsid w:val="00185D80"/>
    <w:rsid w:val="001864C5"/>
    <w:rsid w:val="001A6A21"/>
    <w:rsid w:val="001B5EEC"/>
    <w:rsid w:val="001B7CE9"/>
    <w:rsid w:val="001C2248"/>
    <w:rsid w:val="001C497F"/>
    <w:rsid w:val="001C5A59"/>
    <w:rsid w:val="001C7E2D"/>
    <w:rsid w:val="001E12D2"/>
    <w:rsid w:val="001E1B6F"/>
    <w:rsid w:val="001E561E"/>
    <w:rsid w:val="001F1BBC"/>
    <w:rsid w:val="001F3FA9"/>
    <w:rsid w:val="001F739D"/>
    <w:rsid w:val="00202A82"/>
    <w:rsid w:val="00203374"/>
    <w:rsid w:val="00206057"/>
    <w:rsid w:val="00207C13"/>
    <w:rsid w:val="00216976"/>
    <w:rsid w:val="00220016"/>
    <w:rsid w:val="002201AF"/>
    <w:rsid w:val="0022514A"/>
    <w:rsid w:val="002267AC"/>
    <w:rsid w:val="002271E7"/>
    <w:rsid w:val="00233175"/>
    <w:rsid w:val="00233E12"/>
    <w:rsid w:val="002362EC"/>
    <w:rsid w:val="0024031F"/>
    <w:rsid w:val="002425F0"/>
    <w:rsid w:val="002431E3"/>
    <w:rsid w:val="002460EF"/>
    <w:rsid w:val="0025463C"/>
    <w:rsid w:val="00257404"/>
    <w:rsid w:val="00262429"/>
    <w:rsid w:val="002634B4"/>
    <w:rsid w:val="00263D03"/>
    <w:rsid w:val="00270172"/>
    <w:rsid w:val="002703EA"/>
    <w:rsid w:val="002741CD"/>
    <w:rsid w:val="002750A4"/>
    <w:rsid w:val="002779B8"/>
    <w:rsid w:val="002804E5"/>
    <w:rsid w:val="00287368"/>
    <w:rsid w:val="00290615"/>
    <w:rsid w:val="002A1821"/>
    <w:rsid w:val="002A6673"/>
    <w:rsid w:val="002B1949"/>
    <w:rsid w:val="002B4DA5"/>
    <w:rsid w:val="002C0B4D"/>
    <w:rsid w:val="002C1AB2"/>
    <w:rsid w:val="002C5320"/>
    <w:rsid w:val="002D79C5"/>
    <w:rsid w:val="002E1330"/>
    <w:rsid w:val="002E355D"/>
    <w:rsid w:val="00307CFC"/>
    <w:rsid w:val="003218A8"/>
    <w:rsid w:val="00322E28"/>
    <w:rsid w:val="00323BC9"/>
    <w:rsid w:val="00324BF2"/>
    <w:rsid w:val="00325D2C"/>
    <w:rsid w:val="00336765"/>
    <w:rsid w:val="00337ECC"/>
    <w:rsid w:val="0034063B"/>
    <w:rsid w:val="0034465D"/>
    <w:rsid w:val="00352EC0"/>
    <w:rsid w:val="0035498A"/>
    <w:rsid w:val="0035688D"/>
    <w:rsid w:val="00360161"/>
    <w:rsid w:val="0036314F"/>
    <w:rsid w:val="0036534C"/>
    <w:rsid w:val="00370BF3"/>
    <w:rsid w:val="00371F31"/>
    <w:rsid w:val="00373E5B"/>
    <w:rsid w:val="003802FB"/>
    <w:rsid w:val="003826D4"/>
    <w:rsid w:val="00383C9E"/>
    <w:rsid w:val="00391626"/>
    <w:rsid w:val="003918C8"/>
    <w:rsid w:val="0039619C"/>
    <w:rsid w:val="003A001E"/>
    <w:rsid w:val="003A079E"/>
    <w:rsid w:val="003A1E3E"/>
    <w:rsid w:val="003A1EB3"/>
    <w:rsid w:val="003A5038"/>
    <w:rsid w:val="003B7782"/>
    <w:rsid w:val="003C47B7"/>
    <w:rsid w:val="003D2CA0"/>
    <w:rsid w:val="003D455A"/>
    <w:rsid w:val="003D4E9D"/>
    <w:rsid w:val="003D767B"/>
    <w:rsid w:val="003E1973"/>
    <w:rsid w:val="003E37FE"/>
    <w:rsid w:val="003E4CC0"/>
    <w:rsid w:val="003E5939"/>
    <w:rsid w:val="003E6D2D"/>
    <w:rsid w:val="003E7DCF"/>
    <w:rsid w:val="003F3940"/>
    <w:rsid w:val="003F4AD9"/>
    <w:rsid w:val="003F6838"/>
    <w:rsid w:val="003F7D87"/>
    <w:rsid w:val="00411EBC"/>
    <w:rsid w:val="00415F11"/>
    <w:rsid w:val="004165AD"/>
    <w:rsid w:val="00416F6B"/>
    <w:rsid w:val="0043393A"/>
    <w:rsid w:val="0043738A"/>
    <w:rsid w:val="0044319B"/>
    <w:rsid w:val="00443B47"/>
    <w:rsid w:val="00444FCF"/>
    <w:rsid w:val="00454D47"/>
    <w:rsid w:val="004576EC"/>
    <w:rsid w:val="004578CE"/>
    <w:rsid w:val="00466D5C"/>
    <w:rsid w:val="00473124"/>
    <w:rsid w:val="004804B2"/>
    <w:rsid w:val="00480865"/>
    <w:rsid w:val="0048182D"/>
    <w:rsid w:val="00483713"/>
    <w:rsid w:val="00483A71"/>
    <w:rsid w:val="00494F89"/>
    <w:rsid w:val="0049639E"/>
    <w:rsid w:val="004A043C"/>
    <w:rsid w:val="004A0BC8"/>
    <w:rsid w:val="004A2C9C"/>
    <w:rsid w:val="004A2CA6"/>
    <w:rsid w:val="004A5A5A"/>
    <w:rsid w:val="004A61E0"/>
    <w:rsid w:val="004B393E"/>
    <w:rsid w:val="004C1B4D"/>
    <w:rsid w:val="004D1F97"/>
    <w:rsid w:val="004D30E6"/>
    <w:rsid w:val="004E3D0A"/>
    <w:rsid w:val="004E7D99"/>
    <w:rsid w:val="004F24DB"/>
    <w:rsid w:val="004F352F"/>
    <w:rsid w:val="00504175"/>
    <w:rsid w:val="00504559"/>
    <w:rsid w:val="00504EEE"/>
    <w:rsid w:val="0050729A"/>
    <w:rsid w:val="00507DC5"/>
    <w:rsid w:val="00513832"/>
    <w:rsid w:val="005144DB"/>
    <w:rsid w:val="00516938"/>
    <w:rsid w:val="00516DBC"/>
    <w:rsid w:val="00523296"/>
    <w:rsid w:val="00533CFD"/>
    <w:rsid w:val="0053685B"/>
    <w:rsid w:val="00550DB3"/>
    <w:rsid w:val="0056149A"/>
    <w:rsid w:val="00571E4F"/>
    <w:rsid w:val="00574CF9"/>
    <w:rsid w:val="00581D6A"/>
    <w:rsid w:val="005852D5"/>
    <w:rsid w:val="00591600"/>
    <w:rsid w:val="00591960"/>
    <w:rsid w:val="00597BEB"/>
    <w:rsid w:val="00597D38"/>
    <w:rsid w:val="005A1B26"/>
    <w:rsid w:val="005A2805"/>
    <w:rsid w:val="005A289B"/>
    <w:rsid w:val="005A48F3"/>
    <w:rsid w:val="005A673C"/>
    <w:rsid w:val="005A728A"/>
    <w:rsid w:val="005A7A13"/>
    <w:rsid w:val="005B075B"/>
    <w:rsid w:val="005B679F"/>
    <w:rsid w:val="005C4DB3"/>
    <w:rsid w:val="005C7F62"/>
    <w:rsid w:val="005D2FE6"/>
    <w:rsid w:val="005D3F69"/>
    <w:rsid w:val="005D7F49"/>
    <w:rsid w:val="005E36FF"/>
    <w:rsid w:val="005E461E"/>
    <w:rsid w:val="005E60E2"/>
    <w:rsid w:val="005E7AB7"/>
    <w:rsid w:val="005F5FB9"/>
    <w:rsid w:val="005F7350"/>
    <w:rsid w:val="006001CA"/>
    <w:rsid w:val="00601110"/>
    <w:rsid w:val="00603AC2"/>
    <w:rsid w:val="00603CB7"/>
    <w:rsid w:val="00611EB5"/>
    <w:rsid w:val="0061413B"/>
    <w:rsid w:val="00617889"/>
    <w:rsid w:val="0062691A"/>
    <w:rsid w:val="00633476"/>
    <w:rsid w:val="00636BEB"/>
    <w:rsid w:val="00641123"/>
    <w:rsid w:val="006466CB"/>
    <w:rsid w:val="00647577"/>
    <w:rsid w:val="006501CE"/>
    <w:rsid w:val="006532F2"/>
    <w:rsid w:val="006550D8"/>
    <w:rsid w:val="006633E0"/>
    <w:rsid w:val="00672A0E"/>
    <w:rsid w:val="00673614"/>
    <w:rsid w:val="0068547F"/>
    <w:rsid w:val="006946CE"/>
    <w:rsid w:val="00695203"/>
    <w:rsid w:val="006A10DF"/>
    <w:rsid w:val="006A143D"/>
    <w:rsid w:val="006A57E4"/>
    <w:rsid w:val="006A6A7B"/>
    <w:rsid w:val="006B10F7"/>
    <w:rsid w:val="006B2A25"/>
    <w:rsid w:val="006C0A2C"/>
    <w:rsid w:val="006D382D"/>
    <w:rsid w:val="006E1C73"/>
    <w:rsid w:val="006E6397"/>
    <w:rsid w:val="006F6E46"/>
    <w:rsid w:val="007045F9"/>
    <w:rsid w:val="00706A70"/>
    <w:rsid w:val="007130D6"/>
    <w:rsid w:val="00714314"/>
    <w:rsid w:val="007164BD"/>
    <w:rsid w:val="00716BCC"/>
    <w:rsid w:val="007176F3"/>
    <w:rsid w:val="00721EE8"/>
    <w:rsid w:val="007342C5"/>
    <w:rsid w:val="00735DF8"/>
    <w:rsid w:val="0073777A"/>
    <w:rsid w:val="0074040B"/>
    <w:rsid w:val="00741A49"/>
    <w:rsid w:val="00742144"/>
    <w:rsid w:val="007511E4"/>
    <w:rsid w:val="00761FA8"/>
    <w:rsid w:val="00762499"/>
    <w:rsid w:val="00765CED"/>
    <w:rsid w:val="00773161"/>
    <w:rsid w:val="00777338"/>
    <w:rsid w:val="00782755"/>
    <w:rsid w:val="00790B1F"/>
    <w:rsid w:val="00791F9C"/>
    <w:rsid w:val="00794287"/>
    <w:rsid w:val="0079574D"/>
    <w:rsid w:val="00795B5F"/>
    <w:rsid w:val="00796944"/>
    <w:rsid w:val="00796CF4"/>
    <w:rsid w:val="007974EB"/>
    <w:rsid w:val="007A1A57"/>
    <w:rsid w:val="007A400F"/>
    <w:rsid w:val="007A46E1"/>
    <w:rsid w:val="007A64C7"/>
    <w:rsid w:val="007B2D74"/>
    <w:rsid w:val="007B3DEE"/>
    <w:rsid w:val="007B3F25"/>
    <w:rsid w:val="007B7D2E"/>
    <w:rsid w:val="007C1F04"/>
    <w:rsid w:val="007C2E8E"/>
    <w:rsid w:val="007C4454"/>
    <w:rsid w:val="007D10F7"/>
    <w:rsid w:val="007D236B"/>
    <w:rsid w:val="007D2436"/>
    <w:rsid w:val="007D3944"/>
    <w:rsid w:val="007E0446"/>
    <w:rsid w:val="007E11F2"/>
    <w:rsid w:val="007E3A44"/>
    <w:rsid w:val="007F44E5"/>
    <w:rsid w:val="0080492E"/>
    <w:rsid w:val="00804B5D"/>
    <w:rsid w:val="00807773"/>
    <w:rsid w:val="008110DF"/>
    <w:rsid w:val="008117E5"/>
    <w:rsid w:val="00813C43"/>
    <w:rsid w:val="008150B2"/>
    <w:rsid w:val="008161B2"/>
    <w:rsid w:val="00823036"/>
    <w:rsid w:val="008246F4"/>
    <w:rsid w:val="008279AC"/>
    <w:rsid w:val="0083062F"/>
    <w:rsid w:val="00833E1A"/>
    <w:rsid w:val="008356DA"/>
    <w:rsid w:val="0084086C"/>
    <w:rsid w:val="00843E7D"/>
    <w:rsid w:val="008446F5"/>
    <w:rsid w:val="008453E1"/>
    <w:rsid w:val="00855B6B"/>
    <w:rsid w:val="008569D3"/>
    <w:rsid w:val="008575F4"/>
    <w:rsid w:val="00864C89"/>
    <w:rsid w:val="00871FD3"/>
    <w:rsid w:val="00874BBC"/>
    <w:rsid w:val="00880244"/>
    <w:rsid w:val="00891439"/>
    <w:rsid w:val="008A57E3"/>
    <w:rsid w:val="008B1F42"/>
    <w:rsid w:val="008B4DD7"/>
    <w:rsid w:val="008B6516"/>
    <w:rsid w:val="008B7E87"/>
    <w:rsid w:val="008C2815"/>
    <w:rsid w:val="008C6B3F"/>
    <w:rsid w:val="008D34AA"/>
    <w:rsid w:val="008D7432"/>
    <w:rsid w:val="008E2D28"/>
    <w:rsid w:val="008E7488"/>
    <w:rsid w:val="008E7FEE"/>
    <w:rsid w:val="008F0248"/>
    <w:rsid w:val="008F14B2"/>
    <w:rsid w:val="008F3E53"/>
    <w:rsid w:val="008F5FA1"/>
    <w:rsid w:val="008F7C42"/>
    <w:rsid w:val="009033AC"/>
    <w:rsid w:val="00913528"/>
    <w:rsid w:val="00914794"/>
    <w:rsid w:val="00914865"/>
    <w:rsid w:val="00917197"/>
    <w:rsid w:val="0091755C"/>
    <w:rsid w:val="00926A2E"/>
    <w:rsid w:val="00931844"/>
    <w:rsid w:val="0094025E"/>
    <w:rsid w:val="00945920"/>
    <w:rsid w:val="00953D87"/>
    <w:rsid w:val="00955581"/>
    <w:rsid w:val="009619AE"/>
    <w:rsid w:val="00965469"/>
    <w:rsid w:val="009664A1"/>
    <w:rsid w:val="0096709D"/>
    <w:rsid w:val="0097235D"/>
    <w:rsid w:val="00973BFC"/>
    <w:rsid w:val="00973DB0"/>
    <w:rsid w:val="009760A9"/>
    <w:rsid w:val="009762D5"/>
    <w:rsid w:val="00977C61"/>
    <w:rsid w:val="0098286B"/>
    <w:rsid w:val="009A4894"/>
    <w:rsid w:val="009A4D48"/>
    <w:rsid w:val="009A5DB1"/>
    <w:rsid w:val="009B19EE"/>
    <w:rsid w:val="009B37B4"/>
    <w:rsid w:val="009B5510"/>
    <w:rsid w:val="009C1A37"/>
    <w:rsid w:val="009C3103"/>
    <w:rsid w:val="009D2CEE"/>
    <w:rsid w:val="009E040B"/>
    <w:rsid w:val="009E1D07"/>
    <w:rsid w:val="009F163A"/>
    <w:rsid w:val="009F509D"/>
    <w:rsid w:val="009F530F"/>
    <w:rsid w:val="009F5663"/>
    <w:rsid w:val="00A00E6E"/>
    <w:rsid w:val="00A1463B"/>
    <w:rsid w:val="00A231E9"/>
    <w:rsid w:val="00A25718"/>
    <w:rsid w:val="00A25B0B"/>
    <w:rsid w:val="00A27E3A"/>
    <w:rsid w:val="00A323FE"/>
    <w:rsid w:val="00A32B37"/>
    <w:rsid w:val="00A40A76"/>
    <w:rsid w:val="00A454BF"/>
    <w:rsid w:val="00A50731"/>
    <w:rsid w:val="00A55FDC"/>
    <w:rsid w:val="00A80B6E"/>
    <w:rsid w:val="00A9036D"/>
    <w:rsid w:val="00A90E38"/>
    <w:rsid w:val="00A90E43"/>
    <w:rsid w:val="00A91FC7"/>
    <w:rsid w:val="00A928D5"/>
    <w:rsid w:val="00A9537C"/>
    <w:rsid w:val="00AA1142"/>
    <w:rsid w:val="00AA28B5"/>
    <w:rsid w:val="00AA4836"/>
    <w:rsid w:val="00AA6BF2"/>
    <w:rsid w:val="00AA7261"/>
    <w:rsid w:val="00AB2A51"/>
    <w:rsid w:val="00AB2D32"/>
    <w:rsid w:val="00AB67FE"/>
    <w:rsid w:val="00AC1FA6"/>
    <w:rsid w:val="00AD06CB"/>
    <w:rsid w:val="00AD06D5"/>
    <w:rsid w:val="00AD1A1C"/>
    <w:rsid w:val="00AE4F6F"/>
    <w:rsid w:val="00B0700F"/>
    <w:rsid w:val="00B076C7"/>
    <w:rsid w:val="00B1133D"/>
    <w:rsid w:val="00B14047"/>
    <w:rsid w:val="00B14107"/>
    <w:rsid w:val="00B1669F"/>
    <w:rsid w:val="00B17C66"/>
    <w:rsid w:val="00B2238A"/>
    <w:rsid w:val="00B2334C"/>
    <w:rsid w:val="00B24F85"/>
    <w:rsid w:val="00B327DC"/>
    <w:rsid w:val="00B34663"/>
    <w:rsid w:val="00B3575F"/>
    <w:rsid w:val="00B35E63"/>
    <w:rsid w:val="00B41360"/>
    <w:rsid w:val="00B41561"/>
    <w:rsid w:val="00B41D6B"/>
    <w:rsid w:val="00B41EAD"/>
    <w:rsid w:val="00B437B5"/>
    <w:rsid w:val="00B44DA8"/>
    <w:rsid w:val="00B45011"/>
    <w:rsid w:val="00B518D4"/>
    <w:rsid w:val="00B52279"/>
    <w:rsid w:val="00B52F24"/>
    <w:rsid w:val="00B5418D"/>
    <w:rsid w:val="00B5595C"/>
    <w:rsid w:val="00B6235E"/>
    <w:rsid w:val="00B62A55"/>
    <w:rsid w:val="00B75012"/>
    <w:rsid w:val="00B76561"/>
    <w:rsid w:val="00B77317"/>
    <w:rsid w:val="00B94EAC"/>
    <w:rsid w:val="00B96569"/>
    <w:rsid w:val="00BA599F"/>
    <w:rsid w:val="00BA7DBE"/>
    <w:rsid w:val="00BA7E4F"/>
    <w:rsid w:val="00BA7E58"/>
    <w:rsid w:val="00BB63D7"/>
    <w:rsid w:val="00BB6A9B"/>
    <w:rsid w:val="00BC0795"/>
    <w:rsid w:val="00BC2F0F"/>
    <w:rsid w:val="00BD47CC"/>
    <w:rsid w:val="00BD7015"/>
    <w:rsid w:val="00BD7A6A"/>
    <w:rsid w:val="00BF2037"/>
    <w:rsid w:val="00BF4481"/>
    <w:rsid w:val="00BF5265"/>
    <w:rsid w:val="00BF653F"/>
    <w:rsid w:val="00BF79BD"/>
    <w:rsid w:val="00C05765"/>
    <w:rsid w:val="00C10053"/>
    <w:rsid w:val="00C132E2"/>
    <w:rsid w:val="00C15195"/>
    <w:rsid w:val="00C15211"/>
    <w:rsid w:val="00C16A82"/>
    <w:rsid w:val="00C2045F"/>
    <w:rsid w:val="00C20BD8"/>
    <w:rsid w:val="00C22CF7"/>
    <w:rsid w:val="00C23325"/>
    <w:rsid w:val="00C24770"/>
    <w:rsid w:val="00C27BD9"/>
    <w:rsid w:val="00C31688"/>
    <w:rsid w:val="00C36A03"/>
    <w:rsid w:val="00C40AE9"/>
    <w:rsid w:val="00C51757"/>
    <w:rsid w:val="00C51B37"/>
    <w:rsid w:val="00C53718"/>
    <w:rsid w:val="00C547A9"/>
    <w:rsid w:val="00C60FB0"/>
    <w:rsid w:val="00C65FA8"/>
    <w:rsid w:val="00C66DC1"/>
    <w:rsid w:val="00C708A2"/>
    <w:rsid w:val="00C70D36"/>
    <w:rsid w:val="00C77307"/>
    <w:rsid w:val="00C8730B"/>
    <w:rsid w:val="00C87902"/>
    <w:rsid w:val="00C87CDB"/>
    <w:rsid w:val="00CA16E0"/>
    <w:rsid w:val="00CB06A5"/>
    <w:rsid w:val="00CC0C76"/>
    <w:rsid w:val="00CC6863"/>
    <w:rsid w:val="00CD153D"/>
    <w:rsid w:val="00CD26FD"/>
    <w:rsid w:val="00CD2804"/>
    <w:rsid w:val="00CD2870"/>
    <w:rsid w:val="00CD52F7"/>
    <w:rsid w:val="00CE5459"/>
    <w:rsid w:val="00CE5DA7"/>
    <w:rsid w:val="00CF744E"/>
    <w:rsid w:val="00CF774D"/>
    <w:rsid w:val="00D01238"/>
    <w:rsid w:val="00D01FB6"/>
    <w:rsid w:val="00D02E36"/>
    <w:rsid w:val="00D043E3"/>
    <w:rsid w:val="00D07301"/>
    <w:rsid w:val="00D10167"/>
    <w:rsid w:val="00D103FF"/>
    <w:rsid w:val="00D126E2"/>
    <w:rsid w:val="00D12784"/>
    <w:rsid w:val="00D12FAF"/>
    <w:rsid w:val="00D20CB7"/>
    <w:rsid w:val="00D212A8"/>
    <w:rsid w:val="00D25CEC"/>
    <w:rsid w:val="00D26DF2"/>
    <w:rsid w:val="00D318C0"/>
    <w:rsid w:val="00D32A48"/>
    <w:rsid w:val="00D334D6"/>
    <w:rsid w:val="00D47B2D"/>
    <w:rsid w:val="00D524F1"/>
    <w:rsid w:val="00D60210"/>
    <w:rsid w:val="00D623B1"/>
    <w:rsid w:val="00D63B30"/>
    <w:rsid w:val="00D66C70"/>
    <w:rsid w:val="00D674A7"/>
    <w:rsid w:val="00D7193F"/>
    <w:rsid w:val="00D71A5B"/>
    <w:rsid w:val="00D73B92"/>
    <w:rsid w:val="00D768E9"/>
    <w:rsid w:val="00D83860"/>
    <w:rsid w:val="00D918C1"/>
    <w:rsid w:val="00D930AD"/>
    <w:rsid w:val="00D94A91"/>
    <w:rsid w:val="00D96775"/>
    <w:rsid w:val="00DB0CB8"/>
    <w:rsid w:val="00DB3148"/>
    <w:rsid w:val="00DC0A81"/>
    <w:rsid w:val="00DC5C72"/>
    <w:rsid w:val="00DD448C"/>
    <w:rsid w:val="00DD5DCB"/>
    <w:rsid w:val="00DE1BEB"/>
    <w:rsid w:val="00DE4285"/>
    <w:rsid w:val="00DE62EB"/>
    <w:rsid w:val="00DE69BF"/>
    <w:rsid w:val="00DF32C3"/>
    <w:rsid w:val="00DF3783"/>
    <w:rsid w:val="00DF6016"/>
    <w:rsid w:val="00E06FFA"/>
    <w:rsid w:val="00E10EDB"/>
    <w:rsid w:val="00E115FD"/>
    <w:rsid w:val="00E2192C"/>
    <w:rsid w:val="00E40C03"/>
    <w:rsid w:val="00E468D9"/>
    <w:rsid w:val="00E5288E"/>
    <w:rsid w:val="00E5719E"/>
    <w:rsid w:val="00E60569"/>
    <w:rsid w:val="00E62C56"/>
    <w:rsid w:val="00E63D1A"/>
    <w:rsid w:val="00E71EF0"/>
    <w:rsid w:val="00E8008C"/>
    <w:rsid w:val="00E8102D"/>
    <w:rsid w:val="00E94146"/>
    <w:rsid w:val="00E954B7"/>
    <w:rsid w:val="00E95A43"/>
    <w:rsid w:val="00E95EE6"/>
    <w:rsid w:val="00E9672B"/>
    <w:rsid w:val="00E96A9B"/>
    <w:rsid w:val="00E97E19"/>
    <w:rsid w:val="00EA0066"/>
    <w:rsid w:val="00EA0E33"/>
    <w:rsid w:val="00EA2394"/>
    <w:rsid w:val="00EA368D"/>
    <w:rsid w:val="00EB4C68"/>
    <w:rsid w:val="00EC6C15"/>
    <w:rsid w:val="00ED3F4A"/>
    <w:rsid w:val="00ED464C"/>
    <w:rsid w:val="00EE1BC9"/>
    <w:rsid w:val="00EE6DB7"/>
    <w:rsid w:val="00EF577D"/>
    <w:rsid w:val="00EF5DFE"/>
    <w:rsid w:val="00F04DEA"/>
    <w:rsid w:val="00F073A6"/>
    <w:rsid w:val="00F10538"/>
    <w:rsid w:val="00F114D1"/>
    <w:rsid w:val="00F22869"/>
    <w:rsid w:val="00F24D4A"/>
    <w:rsid w:val="00F25A36"/>
    <w:rsid w:val="00F31B41"/>
    <w:rsid w:val="00F34704"/>
    <w:rsid w:val="00F47D9F"/>
    <w:rsid w:val="00F52A49"/>
    <w:rsid w:val="00F54BC0"/>
    <w:rsid w:val="00F5703F"/>
    <w:rsid w:val="00F61813"/>
    <w:rsid w:val="00F63841"/>
    <w:rsid w:val="00F64E4D"/>
    <w:rsid w:val="00F71062"/>
    <w:rsid w:val="00F734B5"/>
    <w:rsid w:val="00F76545"/>
    <w:rsid w:val="00F76639"/>
    <w:rsid w:val="00F768EB"/>
    <w:rsid w:val="00F82512"/>
    <w:rsid w:val="00F84051"/>
    <w:rsid w:val="00F853EC"/>
    <w:rsid w:val="00F85A6B"/>
    <w:rsid w:val="00F86011"/>
    <w:rsid w:val="00F8781A"/>
    <w:rsid w:val="00FB0C78"/>
    <w:rsid w:val="00FB3507"/>
    <w:rsid w:val="00FB36F6"/>
    <w:rsid w:val="00FB77AC"/>
    <w:rsid w:val="00FC0A41"/>
    <w:rsid w:val="00FC4CCD"/>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13"/>
    <w:rPr>
      <w:rFonts w:ascii="Palatino Linotype" w:hAnsi="Palatino Linotype"/>
    </w:rPr>
  </w:style>
  <w:style w:type="paragraph" w:styleId="Heading1">
    <w:name w:val="heading 1"/>
    <w:basedOn w:val="Normal"/>
    <w:next w:val="Normal"/>
    <w:link w:val="Heading1Char"/>
    <w:uiPriority w:val="2"/>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nhideWhenUsed/>
    <w:qFormat/>
    <w:rsid w:val="00323BC9"/>
    <w:rPr>
      <w:color w:val="0000FF" w:themeColor="hyperlink"/>
      <w:u w:val="single"/>
    </w:rPr>
  </w:style>
  <w:style w:type="paragraph" w:styleId="ListParagraph">
    <w:name w:val="List Paragraph"/>
    <w:basedOn w:val="Normal"/>
    <w:link w:val="ListParagraphChar"/>
    <w:uiPriority w:val="34"/>
    <w:qFormat/>
    <w:rsid w:val="008446F5"/>
    <w:pPr>
      <w:numPr>
        <w:numId w:val="10"/>
      </w:numPr>
      <w:suppressAutoHyphens/>
      <w:spacing w:before="120"/>
      <w:ind w:left="36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styleId="FootnoteText">
    <w:name w:val="footnote text"/>
    <w:basedOn w:val="Normal"/>
    <w:link w:val="FootnoteTextChar"/>
    <w:uiPriority w:val="35"/>
    <w:qFormat/>
    <w:rsid w:val="008E2D28"/>
    <w:pPr>
      <w:spacing w:line="240" w:lineRule="auto"/>
    </w:pPr>
    <w:rPr>
      <w:sz w:val="20"/>
      <w:szCs w:val="20"/>
    </w:rPr>
  </w:style>
  <w:style w:type="character" w:customStyle="1" w:styleId="FootnoteTextChar">
    <w:name w:val="Footnote Text Char"/>
    <w:basedOn w:val="DefaultParagraphFont"/>
    <w:link w:val="FootnoteText"/>
    <w:uiPriority w:val="35"/>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styleId="UnresolvedMention">
    <w:name w:val="Unresolved Mention"/>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character" w:customStyle="1" w:styleId="ListParagraphChar">
    <w:name w:val="List Paragraph Char"/>
    <w:basedOn w:val="DefaultParagraphFont"/>
    <w:link w:val="ListParagraph"/>
    <w:uiPriority w:val="34"/>
    <w:rsid w:val="004D30E6"/>
    <w:rPr>
      <w:rFonts w:ascii="Palatino Linotype" w:hAnsi="Palatino Linotype"/>
    </w:rPr>
  </w:style>
  <w:style w:type="table" w:customStyle="1" w:styleId="WECCTable11">
    <w:name w:val="WECC Table11"/>
    <w:basedOn w:val="ListTable3-Accent1"/>
    <w:uiPriority w:val="99"/>
    <w:rsid w:val="00207C13"/>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styleId="FollowedHyperlink">
    <w:name w:val="FollowedHyperlink"/>
    <w:basedOn w:val="DefaultParagraphFont"/>
    <w:uiPriority w:val="99"/>
    <w:semiHidden/>
    <w:unhideWhenUsed/>
    <w:rsid w:val="001C5A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379864326">
      <w:bodyDiv w:val="1"/>
      <w:marLeft w:val="0"/>
      <w:marRight w:val="0"/>
      <w:marTop w:val="0"/>
      <w:marBottom w:val="0"/>
      <w:divBdr>
        <w:top w:val="none" w:sz="0" w:space="0" w:color="auto"/>
        <w:left w:val="none" w:sz="0" w:space="0" w:color="auto"/>
        <w:bottom w:val="none" w:sz="0" w:space="0" w:color="auto"/>
        <w:right w:val="none" w:sz="0" w:space="0" w:color="auto"/>
      </w:divBdr>
      <w:divsChild>
        <w:div w:id="1468551616">
          <w:marLeft w:val="0"/>
          <w:marRight w:val="0"/>
          <w:marTop w:val="0"/>
          <w:marBottom w:val="0"/>
          <w:divBdr>
            <w:top w:val="none" w:sz="0" w:space="0" w:color="auto"/>
            <w:left w:val="none" w:sz="0" w:space="0" w:color="auto"/>
            <w:bottom w:val="none" w:sz="0" w:space="0" w:color="auto"/>
            <w:right w:val="none" w:sz="0" w:space="0" w:color="auto"/>
          </w:divBdr>
          <w:divsChild>
            <w:div w:id="1305433593">
              <w:marLeft w:val="0"/>
              <w:marRight w:val="0"/>
              <w:marTop w:val="100"/>
              <w:marBottom w:val="300"/>
              <w:divBdr>
                <w:top w:val="none" w:sz="0" w:space="0" w:color="auto"/>
                <w:left w:val="none" w:sz="0" w:space="0" w:color="auto"/>
                <w:bottom w:val="none" w:sz="0" w:space="0" w:color="auto"/>
                <w:right w:val="none" w:sz="0" w:space="0" w:color="auto"/>
              </w:divBdr>
              <w:divsChild>
                <w:div w:id="178550744">
                  <w:marLeft w:val="0"/>
                  <w:marRight w:val="0"/>
                  <w:marTop w:val="0"/>
                  <w:marBottom w:val="0"/>
                  <w:divBdr>
                    <w:top w:val="none" w:sz="0" w:space="0" w:color="auto"/>
                    <w:left w:val="none" w:sz="0" w:space="0" w:color="auto"/>
                    <w:bottom w:val="none" w:sz="0" w:space="0" w:color="auto"/>
                    <w:right w:val="none" w:sz="0" w:space="0" w:color="auto"/>
                  </w:divBdr>
                  <w:divsChild>
                    <w:div w:id="1265842327">
                      <w:marLeft w:val="0"/>
                      <w:marRight w:val="0"/>
                      <w:marTop w:val="0"/>
                      <w:marBottom w:val="0"/>
                      <w:divBdr>
                        <w:top w:val="none" w:sz="0" w:space="0" w:color="auto"/>
                        <w:left w:val="none" w:sz="0" w:space="0" w:color="auto"/>
                        <w:bottom w:val="none" w:sz="0" w:space="0" w:color="auto"/>
                        <w:right w:val="none" w:sz="0" w:space="0" w:color="auto"/>
                      </w:divBdr>
                      <w:divsChild>
                        <w:div w:id="1256403521">
                          <w:marLeft w:val="0"/>
                          <w:marRight w:val="0"/>
                          <w:marTop w:val="0"/>
                          <w:marBottom w:val="0"/>
                          <w:divBdr>
                            <w:top w:val="none" w:sz="0" w:space="0" w:color="auto"/>
                            <w:left w:val="none" w:sz="0" w:space="0" w:color="auto"/>
                            <w:bottom w:val="none" w:sz="0" w:space="0" w:color="auto"/>
                            <w:right w:val="none" w:sz="0" w:space="0" w:color="auto"/>
                          </w:divBdr>
                          <w:divsChild>
                            <w:div w:id="1453212839">
                              <w:marLeft w:val="0"/>
                              <w:marRight w:val="0"/>
                              <w:marTop w:val="0"/>
                              <w:marBottom w:val="0"/>
                              <w:divBdr>
                                <w:top w:val="none" w:sz="0" w:space="0" w:color="auto"/>
                                <w:left w:val="none" w:sz="0" w:space="0" w:color="auto"/>
                                <w:bottom w:val="none" w:sz="0" w:space="0" w:color="auto"/>
                                <w:right w:val="none" w:sz="0" w:space="0" w:color="auto"/>
                              </w:divBdr>
                              <w:divsChild>
                                <w:div w:id="11712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727">
                          <w:marLeft w:val="0"/>
                          <w:marRight w:val="0"/>
                          <w:marTop w:val="0"/>
                          <w:marBottom w:val="0"/>
                          <w:divBdr>
                            <w:top w:val="none" w:sz="0" w:space="0" w:color="auto"/>
                            <w:left w:val="none" w:sz="0" w:space="0" w:color="auto"/>
                            <w:bottom w:val="none" w:sz="0" w:space="0" w:color="auto"/>
                            <w:right w:val="none" w:sz="0" w:space="0" w:color="auto"/>
                          </w:divBdr>
                          <w:divsChild>
                            <w:div w:id="220138239">
                              <w:marLeft w:val="0"/>
                              <w:marRight w:val="0"/>
                              <w:marTop w:val="0"/>
                              <w:marBottom w:val="0"/>
                              <w:divBdr>
                                <w:top w:val="none" w:sz="0" w:space="0" w:color="auto"/>
                                <w:left w:val="none" w:sz="0" w:space="0" w:color="auto"/>
                                <w:bottom w:val="none" w:sz="0" w:space="0" w:color="auto"/>
                                <w:right w:val="none" w:sz="0" w:space="0" w:color="auto"/>
                              </w:divBdr>
                              <w:divsChild>
                                <w:div w:id="185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1034768566">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67429640">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42734151">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46496778">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113430100">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black@wecc.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wecc.org/Standards/pages/wecc-0147.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comm/OC/ReferenceDocumentsDL/BAA_Footprint_Change_Reference_Document_March_2019.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rc.com/comm/RSTC_Reliability_Guidelines/Reliability_Guideline_Inadvertent_Interchange.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650</Value>
      <Value>649</Value>
      <Value>2218</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Submit and Review Comments</TermName>
          <TermId xmlns="http://schemas.microsoft.com/office/infopath/2007/PartnerControls">b87a555a-b3e8-4e12-b0c3-be4bd0ab7d0f</TermId>
        </TermInfo>
        <TermInfo xmlns="http://schemas.microsoft.com/office/infopath/2007/PartnerControls">
          <TermName xmlns="http://schemas.microsoft.com/office/infopath/2007/PartnerControls">Response to Comments</TermName>
          <TermId xmlns="http://schemas.microsoft.com/office/infopath/2007/PartnerControls">11e89315-5f91-42b8-b495-7f5efcb08566</TermId>
        </TermInfo>
        <TermInfo xmlns="http://schemas.microsoft.com/office/infopath/2007/PartnerControls">
          <TermName xmlns="http://schemas.microsoft.com/office/infopath/2007/PartnerControls">WECC-0147</TermName>
          <TermId xmlns="http://schemas.microsoft.com/office/infopath/2007/PartnerControls">2233aa4a-1871-4678-86da-664623b26f51</TermId>
        </TermInfo>
      </Terms>
    </TaxKeywordTaxHTField>
    <Approver xmlns="4bd63098-0c83-43cf-abdd-085f2cc55a51">
      <UserInfo>
        <DisplayName>Crane, Donovan</DisplayName>
        <AccountId>6264</AccountId>
        <AccountType/>
      </UserInfo>
    </Approver>
    <_dlc_DocId xmlns="4bd63098-0c83-43cf-abdd-085f2cc55a51">YWEQ7USXTMD7-3-13579</_dlc_DocId>
    <_dlc_DocIdUrl xmlns="4bd63098-0c83-43cf-abdd-085f2cc55a51">
      <Url>https://internal.wecc.org/_layouts/15/DocIdRedir.aspx?ID=YWEQ7USXTMD7-3-13579</Url>
      <Description>YWEQ7USXTMD7-3-13579</Description>
    </_dlc_DocIdUrl>
    <Jurisdiction xmlns="2fb8a92a-9032-49d6-b983-191f0a73b01f"/>
    <Standard_x0020_Family xmlns="2fb8a92a-9032-49d6-b983-191f0a73b01f">BAL</Standard_x0020_Family>
    <Other_x0020_Reliability_x0020_Documents xmlns="2fb8a92a-9032-49d6-b983-191f0a73b01f" xsi:nil="true"/>
    <Adopted_x002f_Approved_x0020_By xmlns="2fb8a92a-9032-49d6-b983-191f0a73b01f">WSC</Adopted_x002f_Approved_x0020_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C9198E6-AE6F-4B9E-A586-D6F4FF384D65}">
  <ds:schemaRefs>
    <ds:schemaRef ds:uri="http://schemas.microsoft.com/sharepoint/events"/>
  </ds:schemaRefs>
</ds:datastoreItem>
</file>

<file path=customXml/itemProps2.xml><?xml version="1.0" encoding="utf-8"?>
<ds:datastoreItem xmlns:ds="http://schemas.openxmlformats.org/officeDocument/2006/customXml" ds:itemID="{F6A27E21-DDD3-4712-9261-94FB171947F1}"/>
</file>

<file path=customXml/itemProps3.xml><?xml version="1.0" encoding="utf-8"?>
<ds:datastoreItem xmlns:ds="http://schemas.openxmlformats.org/officeDocument/2006/customXml" ds:itemID="{EC62F292-9177-4C6F-BAB9-0FCB6C2636BF}">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4.xml><?xml version="1.0" encoding="utf-8"?>
<ds:datastoreItem xmlns:ds="http://schemas.openxmlformats.org/officeDocument/2006/customXml" ds:itemID="{21F1B17A-C2F9-47A9-BF1A-833AE297B846}">
  <ds:schemaRefs>
    <ds:schemaRef ds:uri="http://schemas.microsoft.com/sharepoint/v3/contenttype/forms"/>
  </ds:schemaRefs>
</ds:datastoreItem>
</file>

<file path=customXml/itemProps5.xml><?xml version="1.0" encoding="utf-8"?>
<ds:datastoreItem xmlns:ds="http://schemas.openxmlformats.org/officeDocument/2006/customXml" ds:itemID="{37F475EF-4E92-42A6-8A38-FF33D35F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BasicDocument</Template>
  <TotalTime>2</TotalTime>
  <Pages>4</Pages>
  <Words>841</Words>
  <Characters>4797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WECC-0150 PRC-001-WECC-CRT-3 Governor Droop - Posting 1 - Response to Comments - Clean From Tech</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Posting 4 BAL-004-WECC-4 - ATEC - Posting 4 - Response to Comments - Tech Final</dc:title>
  <dc:subject/>
  <dc:creator>Coleman, Chad</dc:creator>
  <cp:keywords>Submit and Review Comments; WECC-0147; Response to Comments</cp:keywords>
  <dc:description/>
  <cp:lastModifiedBy>Black, Shannon</cp:lastModifiedBy>
  <cp:revision>2</cp:revision>
  <cp:lastPrinted>2022-04-28T17:25:00Z</cp:lastPrinted>
  <dcterms:created xsi:type="dcterms:W3CDTF">2023-10-13T20:08:00Z</dcterms:created>
  <dcterms:modified xsi:type="dcterms:W3CDTF">2023-10-13T20:08:00Z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d5f04f32-973f-4af8-b70c-5c9a13694a95</vt:lpwstr>
  </property>
  <property fmtid="{D5CDD505-2E9C-101B-9397-08002B2CF9AE}" pid="4" name="TaxKeyword">
    <vt:lpwstr>650;#Submit and Review Comments|b87a555a-b3e8-4e12-b0c3-be4bd0ab7d0f;#649;#Response to Comments|11e89315-5f91-42b8-b495-7f5efcb08566;#2218;#WECC-0147|2233aa4a-1871-4678-86da-664623b26f51</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2023-05-17T19:22:34Z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04562045-b1d2-4d2e-828d-927af5ed5f4e</vt:lpwstr>
  </property>
  <property fmtid="{D5CDD505-2E9C-101B-9397-08002B2CF9AE}" pid="14" name="MSIP_Label_878e9819-3d07-47f7-9697-834686d925a0_ContentBits">
    <vt:lpwstr>1</vt:lpwstr>
  </property>
</Properties>
</file>