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2BBA02A5" w:rsidR="00323BC9" w:rsidRPr="00E60569" w:rsidRDefault="0053685B" w:rsidP="00E60569">
      <w:pPr>
        <w:pStyle w:val="Heading1"/>
      </w:pPr>
      <w:r>
        <w:t xml:space="preserve">Posting </w:t>
      </w:r>
      <w:r w:rsidR="00912639">
        <w:t>2</w:t>
      </w:r>
    </w:p>
    <w:p w14:paraId="04529282" w14:textId="77777777" w:rsidR="0053685B" w:rsidRDefault="0053685B" w:rsidP="0053685B">
      <w:pPr>
        <w:pStyle w:val="Heading2"/>
      </w:pPr>
      <w:r>
        <w:t>Posting</w:t>
      </w:r>
    </w:p>
    <w:p w14:paraId="1F6184A0" w14:textId="77777777" w:rsidR="00912639" w:rsidRDefault="0094025E" w:rsidP="0053685B">
      <w:bookmarkStart w:id="0" w:name="_Hlk17896249"/>
      <w:r>
        <w:t>Th</w:t>
      </w:r>
      <w:r w:rsidR="00A27E3A">
        <w:t xml:space="preserve">is project was posted </w:t>
      </w:r>
      <w:r>
        <w:t>for comment from</w:t>
      </w:r>
      <w:r w:rsidR="00A27E3A">
        <w:t xml:space="preserve"> </w:t>
      </w:r>
      <w:r w:rsidR="00912639">
        <w:t xml:space="preserve">December 12, 2022, through January 11, 2023. </w:t>
      </w:r>
    </w:p>
    <w:p w14:paraId="0592FFD5" w14:textId="794E576C" w:rsidR="008D7432" w:rsidRDefault="0053685B" w:rsidP="0053685B">
      <w:r>
        <w:t xml:space="preserve">WECC distributed notice for the </w:t>
      </w:r>
      <w:r w:rsidR="00DE4285">
        <w:t xml:space="preserve">posting on </w:t>
      </w:r>
      <w:r w:rsidR="00912639">
        <w:t>December 1, 2022.</w:t>
      </w:r>
      <w:r w:rsidR="00AD34B7">
        <w:t xml:space="preserve"> </w:t>
      </w:r>
      <w:r>
        <w:t xml:space="preserve">The </w:t>
      </w:r>
      <w:r w:rsidR="001B5EEC">
        <w:t>drafting team (</w:t>
      </w:r>
      <w:r>
        <w:t>DT</w:t>
      </w:r>
      <w:r w:rsidR="001B5EEC">
        <w:t>)</w:t>
      </w:r>
      <w:r>
        <w:t xml:space="preserve"> asked stakeholders to provide feedback on the proposed document</w:t>
      </w:r>
      <w:r w:rsidR="008D7432">
        <w:t>(</w:t>
      </w:r>
      <w:r w:rsidR="00B437B5">
        <w:t>s</w:t>
      </w:r>
      <w:r w:rsidR="008D7432">
        <w:t>)</w:t>
      </w:r>
      <w:r>
        <w:t xml:space="preserve"> through a standardized electronic template.</w:t>
      </w:r>
    </w:p>
    <w:p w14:paraId="736D4D8A" w14:textId="6C10CAEE" w:rsidR="00FF343F" w:rsidRDefault="00922DDC" w:rsidP="0053685B">
      <w:r>
        <w:t>Multiple comments were received from a single entity.</w:t>
      </w:r>
      <w:r w:rsidR="00AD34B7">
        <w:t xml:space="preserve"> </w:t>
      </w:r>
    </w:p>
    <w:p w14:paraId="4344AC0E" w14:textId="77777777" w:rsidR="0053685B" w:rsidRDefault="0053685B" w:rsidP="0053685B">
      <w:pPr>
        <w:pStyle w:val="Heading2"/>
      </w:pPr>
      <w:r>
        <w:t>Location of Comments</w:t>
      </w:r>
    </w:p>
    <w:p w14:paraId="3C8977EB" w14:textId="77F22FA8" w:rsidR="0053685B" w:rsidRDefault="00A27E3A" w:rsidP="0053685B">
      <w:r>
        <w:t xml:space="preserve">Comments can </w:t>
      </w:r>
      <w:r w:rsidR="00FF343F">
        <w:t xml:space="preserve">be </w:t>
      </w:r>
      <w:r w:rsidR="0053685B">
        <w:t>viewed in their original format on the</w:t>
      </w:r>
      <w:r w:rsidR="007138C9">
        <w:t xml:space="preserve"> </w:t>
      </w:r>
      <w:hyperlink r:id="rId12" w:history="1">
        <w:r w:rsidR="007138C9">
          <w:rPr>
            <w:rStyle w:val="Hyperlink"/>
          </w:rPr>
          <w:t>WECC-0147</w:t>
        </w:r>
      </w:hyperlink>
      <w:r w:rsidR="007138C9">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7ACF3120" w14:textId="77777777" w:rsidR="00B103FD" w:rsidRDefault="00B103FD" w:rsidP="00C6565F">
      <w:pPr>
        <w:pStyle w:val="ListParagraph"/>
        <w:numPr>
          <w:ilvl w:val="0"/>
          <w:numId w:val="4"/>
        </w:numPr>
      </w:pPr>
      <w:r>
        <w:t>Background</w:t>
      </w:r>
    </w:p>
    <w:p w14:paraId="4A7903F8" w14:textId="319EAFD7" w:rsidR="00912639" w:rsidRDefault="00B103FD" w:rsidP="00B103FD">
      <w:pPr>
        <w:pStyle w:val="ListParagraph"/>
        <w:numPr>
          <w:ilvl w:val="1"/>
          <w:numId w:val="4"/>
        </w:numPr>
      </w:pPr>
      <w:r w:rsidRPr="00B103FD">
        <w:t xml:space="preserve">The drafting team included language in the Background section highlighting </w:t>
      </w:r>
      <w:r>
        <w:t>current and future treatment of Requirement R5.</w:t>
      </w:r>
      <w:r w:rsidR="00AD34B7">
        <w:t xml:space="preserve"> </w:t>
      </w:r>
      <w:r>
        <w:t xml:space="preserve">R5 as approved: 1) has no bearing on </w:t>
      </w:r>
      <w:r w:rsidR="007C3835" w:rsidRPr="007C3835">
        <w:t xml:space="preserve">Automatic Time Error Correction </w:t>
      </w:r>
      <w:r w:rsidR="007C3835">
        <w:t>(</w:t>
      </w:r>
      <w:r>
        <w:t>ATEC</w:t>
      </w:r>
      <w:r w:rsidR="007C3835">
        <w:t>)</w:t>
      </w:r>
      <w:r>
        <w:t>, 2) migrated from the pre-2000 Minimum Operating Requirement Criteria (MORC) without any technical support</w:t>
      </w:r>
      <w:r w:rsidR="00CA2D73">
        <w:t>—</w:t>
      </w:r>
      <w:r>
        <w:t>past or present, and 3) addresses Automatic Generation Capabilities</w:t>
      </w:r>
      <w:r w:rsidR="00CA2D73">
        <w:t xml:space="preserve"> (AGC)</w:t>
      </w:r>
      <w:r>
        <w:t xml:space="preserve"> not included in any other Standard.</w:t>
      </w:r>
      <w:r w:rsidR="00AD34B7">
        <w:t xml:space="preserve"> </w:t>
      </w:r>
      <w:r>
        <w:t>Because deletion of R5 may create a reliability gap, R5 is retained herein; however, it should be relocated to an AGC-related Standard using a NERC Standard Authorization Request.</w:t>
      </w:r>
      <w:r w:rsidR="00AD34B7">
        <w:t xml:space="preserve"> </w:t>
      </w:r>
    </w:p>
    <w:p w14:paraId="504D6B9E" w14:textId="77777777" w:rsidR="00B103FD" w:rsidRDefault="00B103FD" w:rsidP="00C6565F">
      <w:pPr>
        <w:pStyle w:val="ListParagraph"/>
        <w:numPr>
          <w:ilvl w:val="0"/>
          <w:numId w:val="4"/>
        </w:numPr>
      </w:pPr>
      <w:r>
        <w:t>Standardization of Language</w:t>
      </w:r>
    </w:p>
    <w:p w14:paraId="2D6EDBB3" w14:textId="404C9230" w:rsidR="00DE305C" w:rsidRDefault="00DE305C" w:rsidP="00DE305C">
      <w:pPr>
        <w:pStyle w:val="ListParagraph"/>
        <w:numPr>
          <w:ilvl w:val="1"/>
          <w:numId w:val="4"/>
        </w:numPr>
        <w:tabs>
          <w:tab w:val="left" w:pos="2692"/>
          <w:tab w:val="left" w:pos="4599"/>
        </w:tabs>
        <w:rPr>
          <w:color w:val="000000" w:themeColor="text1"/>
        </w:rPr>
      </w:pPr>
      <w:r w:rsidRPr="00DE305C">
        <w:rPr>
          <w:color w:val="000000" w:themeColor="text1"/>
        </w:rPr>
        <w:t xml:space="preserve">To conform to NERC’s definitional approach, the legacy term </w:t>
      </w:r>
      <w:r w:rsidRPr="00945CEE">
        <w:rPr>
          <w:i/>
          <w:iCs/>
          <w:color w:val="000000" w:themeColor="text1"/>
        </w:rPr>
        <w:t>Net Actual Interchange (NAI)</w:t>
      </w:r>
      <w:r w:rsidRPr="00DE305C">
        <w:rPr>
          <w:color w:val="000000" w:themeColor="text1"/>
        </w:rPr>
        <w:t xml:space="preserve"> was replaced with </w:t>
      </w:r>
      <w:r w:rsidRPr="00945CEE">
        <w:rPr>
          <w:i/>
          <w:iCs/>
          <w:color w:val="000000" w:themeColor="text1"/>
        </w:rPr>
        <w:t>Actual Net Interchange (ANI)</w:t>
      </w:r>
      <w:r w:rsidRPr="00DE305C">
        <w:rPr>
          <w:color w:val="000000" w:themeColor="text1"/>
        </w:rPr>
        <w:t>.</w:t>
      </w:r>
      <w:r w:rsidR="00AD34B7">
        <w:rPr>
          <w:color w:val="000000" w:themeColor="text1"/>
        </w:rPr>
        <w:t xml:space="preserve"> </w:t>
      </w:r>
      <w:r w:rsidRPr="00945CEE">
        <w:rPr>
          <w:i/>
          <w:iCs/>
          <w:color w:val="000000" w:themeColor="text1"/>
        </w:rPr>
        <w:t>Net Scheduled Interchange (NSI)</w:t>
      </w:r>
      <w:r w:rsidRPr="00DE305C">
        <w:rPr>
          <w:color w:val="000000" w:themeColor="text1"/>
        </w:rPr>
        <w:t xml:space="preserve"> was replaced with </w:t>
      </w:r>
      <w:r w:rsidRPr="00945CEE">
        <w:rPr>
          <w:i/>
          <w:iCs/>
          <w:color w:val="000000" w:themeColor="text1"/>
        </w:rPr>
        <w:t>Scheduled Net Interchange (SNI)</w:t>
      </w:r>
      <w:r w:rsidRPr="00DE305C">
        <w:rPr>
          <w:color w:val="000000" w:themeColor="text1"/>
        </w:rPr>
        <w:t>.</w:t>
      </w:r>
      <w:r w:rsidR="00AD34B7">
        <w:rPr>
          <w:color w:val="000000" w:themeColor="text1"/>
        </w:rPr>
        <w:t xml:space="preserve"> </w:t>
      </w:r>
    </w:p>
    <w:p w14:paraId="5ACAE59A" w14:textId="4287CA24" w:rsidR="00DE305C" w:rsidRDefault="00DE305C" w:rsidP="00DE305C">
      <w:pPr>
        <w:pStyle w:val="ListParagraph"/>
        <w:numPr>
          <w:ilvl w:val="0"/>
          <w:numId w:val="4"/>
        </w:numPr>
        <w:tabs>
          <w:tab w:val="left" w:pos="2692"/>
          <w:tab w:val="left" w:pos="4599"/>
        </w:tabs>
        <w:rPr>
          <w:color w:val="000000" w:themeColor="text1"/>
        </w:rPr>
      </w:pPr>
      <w:r>
        <w:rPr>
          <w:color w:val="000000" w:themeColor="text1"/>
        </w:rPr>
        <w:t>Requirements</w:t>
      </w:r>
    </w:p>
    <w:p w14:paraId="6E62A230" w14:textId="72034BE8" w:rsidR="00DE305C" w:rsidRDefault="00DE305C" w:rsidP="00DE305C">
      <w:pPr>
        <w:pStyle w:val="ListParagraph"/>
        <w:numPr>
          <w:ilvl w:val="1"/>
          <w:numId w:val="4"/>
        </w:numPr>
        <w:tabs>
          <w:tab w:val="left" w:pos="2692"/>
          <w:tab w:val="left" w:pos="4599"/>
        </w:tabs>
        <w:rPr>
          <w:color w:val="000000" w:themeColor="text1"/>
        </w:rPr>
      </w:pPr>
      <w:r>
        <w:rPr>
          <w:color w:val="000000" w:themeColor="text1"/>
        </w:rPr>
        <w:t xml:space="preserve">Posting 2, Requirement R2 was replaced with the following: </w:t>
      </w:r>
    </w:p>
    <w:p w14:paraId="293621E3" w14:textId="2A715705" w:rsidR="00DE305C" w:rsidRPr="00DE305C" w:rsidRDefault="00DE305C" w:rsidP="00DE305C">
      <w:pPr>
        <w:pStyle w:val="ListParagraph"/>
        <w:numPr>
          <w:ilvl w:val="2"/>
          <w:numId w:val="4"/>
        </w:numPr>
        <w:tabs>
          <w:tab w:val="left" w:pos="2692"/>
          <w:tab w:val="left" w:pos="4599"/>
        </w:tabs>
        <w:rPr>
          <w:color w:val="000000" w:themeColor="text1"/>
        </w:rPr>
      </w:pPr>
      <w:r>
        <w:rPr>
          <w:color w:val="000000" w:themeColor="text1"/>
        </w:rPr>
        <w:t>“</w:t>
      </w:r>
      <w:r w:rsidRPr="00DE305C">
        <w:rPr>
          <w:color w:val="000000" w:themeColor="text1"/>
        </w:rPr>
        <w:t>R</w:t>
      </w:r>
      <w:r>
        <w:rPr>
          <w:color w:val="000000" w:themeColor="text1"/>
        </w:rPr>
        <w:t>2</w:t>
      </w:r>
      <w:r w:rsidRPr="00DE305C">
        <w:rPr>
          <w:color w:val="000000" w:themeColor="text1"/>
        </w:rPr>
        <w:t xml:space="preserve">. Each Balancing Authority shall operate its system such that, following the conclusion of each month, the month-end absolute value of its On-Peak and Off-Peak, </w:t>
      </w:r>
      <w:r>
        <w:rPr>
          <w:color w:val="000000" w:themeColor="text1"/>
        </w:rPr>
        <w:t>a</w:t>
      </w:r>
      <w:r w:rsidRPr="00DE305C">
        <w:rPr>
          <w:color w:val="000000" w:themeColor="text1"/>
        </w:rPr>
        <w:t xml:space="preserve">ccumulated Primary Inadvertent Interchange (PIIaccum), as calculated by the </w:t>
      </w:r>
      <w:r w:rsidR="00CA6F84">
        <w:rPr>
          <w:color w:val="000000" w:themeColor="text1"/>
        </w:rPr>
        <w:t>I</w:t>
      </w:r>
      <w:r w:rsidRPr="00DE305C">
        <w:rPr>
          <w:color w:val="000000" w:themeColor="text1"/>
        </w:rPr>
        <w:t xml:space="preserve">nterchange </w:t>
      </w:r>
      <w:r w:rsidR="00CA6F84">
        <w:rPr>
          <w:color w:val="000000" w:themeColor="text1"/>
        </w:rPr>
        <w:t>S</w:t>
      </w:r>
      <w:r w:rsidRPr="00DE305C">
        <w:rPr>
          <w:color w:val="000000" w:themeColor="text1"/>
        </w:rPr>
        <w:t xml:space="preserve">oftware, are each individually less than or equal to 150% of the previous </w:t>
      </w:r>
      <w:r w:rsidRPr="00DE305C">
        <w:rPr>
          <w:color w:val="000000" w:themeColor="text1"/>
        </w:rPr>
        <w:lastRenderedPageBreak/>
        <w:t xml:space="preserve">calendar year’s integrated hourly peak demand where peak demand is total load plus total exports. [Violation Risk Factor Medium:] [Time Horizon: Operations Assessment] </w:t>
      </w:r>
    </w:p>
    <w:p w14:paraId="2740C9B0" w14:textId="5F14DD81" w:rsidR="00FB153F" w:rsidRDefault="00AD34B7" w:rsidP="00DE305C">
      <w:pPr>
        <w:pStyle w:val="ListParagraph"/>
        <w:numPr>
          <w:ilvl w:val="3"/>
          <w:numId w:val="4"/>
        </w:numPr>
        <w:tabs>
          <w:tab w:val="left" w:pos="2692"/>
          <w:tab w:val="left" w:pos="4599"/>
        </w:tabs>
        <w:rPr>
          <w:color w:val="000000" w:themeColor="text1"/>
        </w:rPr>
      </w:pPr>
      <w:r>
        <w:rPr>
          <w:color w:val="000000" w:themeColor="text1"/>
        </w:rPr>
        <w:t xml:space="preserve"> </w:t>
      </w:r>
      <w:r w:rsidR="00DE305C">
        <w:rPr>
          <w:color w:val="000000" w:themeColor="text1"/>
        </w:rPr>
        <w:t>2.1.</w:t>
      </w:r>
      <w:r>
        <w:rPr>
          <w:color w:val="000000" w:themeColor="text1"/>
        </w:rPr>
        <w:t xml:space="preserve"> </w:t>
      </w:r>
      <w:r w:rsidR="00DE305C" w:rsidRPr="00DE305C">
        <w:rPr>
          <w:color w:val="000000" w:themeColor="text1"/>
        </w:rPr>
        <w:t>For new BAs, the peak demand will be the maximum hourly integrated peak demand as it increases during the first year of operation.</w:t>
      </w:r>
      <w:r w:rsidR="00DE305C">
        <w:rPr>
          <w:color w:val="000000" w:themeColor="text1"/>
        </w:rPr>
        <w:t>”</w:t>
      </w:r>
    </w:p>
    <w:p w14:paraId="47C24ADF" w14:textId="2FAF951F" w:rsidR="00FB153F" w:rsidRPr="00FB153F" w:rsidRDefault="00FB153F" w:rsidP="00FB153F">
      <w:pPr>
        <w:pStyle w:val="ListParagraph"/>
        <w:numPr>
          <w:ilvl w:val="1"/>
          <w:numId w:val="4"/>
        </w:numPr>
        <w:tabs>
          <w:tab w:val="left" w:pos="2692"/>
          <w:tab w:val="left" w:pos="4599"/>
        </w:tabs>
      </w:pPr>
      <w:r w:rsidRPr="00FB153F">
        <w:t>Posting 2, Requirement R7 was deleted.</w:t>
      </w:r>
      <w:r w:rsidR="00AD34B7">
        <w:t xml:space="preserve"> </w:t>
      </w:r>
    </w:p>
    <w:p w14:paraId="60BF3334" w14:textId="5AB3B844" w:rsidR="00DE305C" w:rsidRPr="00FB153F" w:rsidRDefault="00FB153F" w:rsidP="00FB153F">
      <w:pPr>
        <w:pStyle w:val="ListParagraph"/>
        <w:numPr>
          <w:ilvl w:val="2"/>
          <w:numId w:val="4"/>
        </w:numPr>
        <w:tabs>
          <w:tab w:val="left" w:pos="2692"/>
          <w:tab w:val="left" w:pos="4599"/>
        </w:tabs>
      </w:pPr>
      <w:r w:rsidRPr="00FB153F">
        <w:t>The task is already covered in NERC’s INT-009-03, Implementation of Interchange.</w:t>
      </w:r>
      <w:r w:rsidR="00AD34B7">
        <w:t xml:space="preserve"> </w:t>
      </w:r>
      <w:r w:rsidRPr="00FB153F">
        <w:t xml:space="preserve">Since neither NERC </w:t>
      </w:r>
      <w:r>
        <w:t>n</w:t>
      </w:r>
      <w:r w:rsidRPr="00FB153F">
        <w:t>or FERC ha</w:t>
      </w:r>
      <w:r w:rsidR="00A26F98">
        <w:t>s</w:t>
      </w:r>
      <w:r w:rsidRPr="00FB153F">
        <w:t xml:space="preserve"> approved the language</w:t>
      </w:r>
      <w:r>
        <w:t xml:space="preserve">, </w:t>
      </w:r>
      <w:r w:rsidRPr="00FB153F">
        <w:t>there is no need to justify its deletion from this project.</w:t>
      </w:r>
      <w:r w:rsidR="00AD34B7">
        <w:t xml:space="preserve"> </w:t>
      </w:r>
    </w:p>
    <w:p w14:paraId="6A92C123" w14:textId="20A8A0A6" w:rsidR="00E014B8" w:rsidRDefault="00E014B8" w:rsidP="00E014B8">
      <w:pPr>
        <w:pStyle w:val="ListParagraph"/>
        <w:numPr>
          <w:ilvl w:val="1"/>
          <w:numId w:val="4"/>
        </w:numPr>
        <w:tabs>
          <w:tab w:val="left" w:pos="2692"/>
          <w:tab w:val="left" w:pos="4599"/>
        </w:tabs>
        <w:rPr>
          <w:color w:val="000000" w:themeColor="text1"/>
        </w:rPr>
      </w:pPr>
      <w:r>
        <w:rPr>
          <w:color w:val="000000" w:themeColor="text1"/>
        </w:rPr>
        <w:t>The following replaces as approved Requirement R8</w:t>
      </w:r>
      <w:r w:rsidR="00240648">
        <w:rPr>
          <w:color w:val="000000" w:themeColor="text1"/>
        </w:rPr>
        <w:t>, adding a new R8 and R9</w:t>
      </w:r>
      <w:r w:rsidR="00AF5C62">
        <w:rPr>
          <w:color w:val="000000" w:themeColor="text1"/>
        </w:rPr>
        <w:t>:</w:t>
      </w:r>
      <w:r>
        <w:rPr>
          <w:color w:val="000000" w:themeColor="text1"/>
        </w:rPr>
        <w:t xml:space="preserve"> </w:t>
      </w:r>
    </w:p>
    <w:p w14:paraId="0A41B9C6" w14:textId="16015ECE" w:rsidR="00E014B8" w:rsidRDefault="00E014B8" w:rsidP="00E014B8">
      <w:pPr>
        <w:pStyle w:val="ListParagraph"/>
        <w:numPr>
          <w:ilvl w:val="2"/>
          <w:numId w:val="4"/>
        </w:numPr>
        <w:tabs>
          <w:tab w:val="left" w:pos="2692"/>
          <w:tab w:val="left" w:pos="4599"/>
        </w:tabs>
        <w:rPr>
          <w:color w:val="000000" w:themeColor="text1"/>
        </w:rPr>
      </w:pPr>
      <w:r w:rsidRPr="00E014B8">
        <w:rPr>
          <w:color w:val="000000" w:themeColor="text1"/>
        </w:rPr>
        <w:t>R</w:t>
      </w:r>
      <w:r w:rsidR="00240648">
        <w:rPr>
          <w:color w:val="000000" w:themeColor="text1"/>
        </w:rPr>
        <w:t>8</w:t>
      </w:r>
      <w:r w:rsidRPr="00E014B8">
        <w:rPr>
          <w:color w:val="000000" w:themeColor="text1"/>
        </w:rPr>
        <w:t>. Each Balancing Authority making a month-end adjustment shall input that value as part of its Actual Net Interchange.</w:t>
      </w:r>
    </w:p>
    <w:p w14:paraId="4D9EAFD8" w14:textId="66D4AA98" w:rsidR="0089341C" w:rsidRDefault="0089341C" w:rsidP="0089341C">
      <w:pPr>
        <w:pStyle w:val="ListParagraph"/>
        <w:numPr>
          <w:ilvl w:val="3"/>
          <w:numId w:val="4"/>
        </w:numPr>
        <w:tabs>
          <w:tab w:val="left" w:pos="2692"/>
          <w:tab w:val="left" w:pos="4599"/>
        </w:tabs>
        <w:ind w:left="3060"/>
        <w:rPr>
          <w:color w:val="000000" w:themeColor="text1"/>
        </w:rPr>
      </w:pPr>
      <w:r>
        <w:rPr>
          <w:color w:val="000000" w:themeColor="text1"/>
        </w:rPr>
        <w:t>M8.</w:t>
      </w:r>
      <w:r w:rsidR="00AD34B7">
        <w:rPr>
          <w:color w:val="000000" w:themeColor="text1"/>
        </w:rPr>
        <w:t xml:space="preserve"> </w:t>
      </w:r>
      <w:r>
        <w:rPr>
          <w:color w:val="000000" w:themeColor="text1"/>
        </w:rPr>
        <w:t>Each Balancing Authority making a month-end adjustment will have evidence that it input that value as part of its Actual Net Interchange, as required in Requirement R8.</w:t>
      </w:r>
    </w:p>
    <w:p w14:paraId="3AFC0598" w14:textId="59501ADB" w:rsidR="0089341C" w:rsidRDefault="00E014B8" w:rsidP="00E014B8">
      <w:pPr>
        <w:pStyle w:val="ListParagraph"/>
        <w:numPr>
          <w:ilvl w:val="2"/>
          <w:numId w:val="4"/>
        </w:numPr>
        <w:tabs>
          <w:tab w:val="left" w:pos="2692"/>
          <w:tab w:val="left" w:pos="4599"/>
        </w:tabs>
        <w:rPr>
          <w:color w:val="000000" w:themeColor="text1"/>
        </w:rPr>
      </w:pPr>
      <w:r w:rsidRPr="00E014B8">
        <w:rPr>
          <w:color w:val="000000" w:themeColor="text1"/>
        </w:rPr>
        <w:t>R</w:t>
      </w:r>
      <w:r w:rsidR="00240648">
        <w:rPr>
          <w:color w:val="000000" w:themeColor="text1"/>
        </w:rPr>
        <w:t>9</w:t>
      </w:r>
      <w:r w:rsidRPr="00E014B8">
        <w:rPr>
          <w:color w:val="000000" w:themeColor="text1"/>
        </w:rPr>
        <w:t>.</w:t>
      </w:r>
      <w:r w:rsidR="00AD34B7">
        <w:rPr>
          <w:color w:val="000000" w:themeColor="text1"/>
        </w:rPr>
        <w:t xml:space="preserve"> </w:t>
      </w:r>
      <w:r w:rsidRPr="00E014B8">
        <w:rPr>
          <w:color w:val="000000" w:themeColor="text1"/>
        </w:rPr>
        <w:t>Each Balancing Authority making a month-end adjustment shall ensure that value is added to its accumulated Primary Inadvertent Interchange.</w:t>
      </w:r>
    </w:p>
    <w:p w14:paraId="0383E5BE" w14:textId="6D6A89DC" w:rsidR="00DE305C" w:rsidRDefault="005B315C" w:rsidP="0089341C">
      <w:pPr>
        <w:pStyle w:val="ListParagraph"/>
        <w:numPr>
          <w:ilvl w:val="3"/>
          <w:numId w:val="4"/>
        </w:numPr>
        <w:tabs>
          <w:tab w:val="left" w:pos="2692"/>
          <w:tab w:val="left" w:pos="4599"/>
        </w:tabs>
        <w:ind w:left="3060"/>
        <w:rPr>
          <w:color w:val="000000" w:themeColor="text1"/>
        </w:rPr>
      </w:pPr>
      <w:r>
        <w:rPr>
          <w:color w:val="000000" w:themeColor="text1"/>
        </w:rPr>
        <w:t>M9.</w:t>
      </w:r>
      <w:r w:rsidR="00AD34B7">
        <w:rPr>
          <w:color w:val="000000" w:themeColor="text1"/>
        </w:rPr>
        <w:t xml:space="preserve"> </w:t>
      </w:r>
      <w:r w:rsidR="0089341C">
        <w:rPr>
          <w:color w:val="000000" w:themeColor="text1"/>
        </w:rPr>
        <w:t>Each Balancing Authority making a month-end adjustment will have evidence that the value was added to its accumulated Primary Inadvertent Interchange, as required in Requirement R9.</w:t>
      </w:r>
    </w:p>
    <w:p w14:paraId="09695891" w14:textId="6BF5220D" w:rsidR="0053685B" w:rsidRPr="006501CE" w:rsidRDefault="0053685B" w:rsidP="0053685B">
      <w:pPr>
        <w:pStyle w:val="Heading2"/>
      </w:pPr>
      <w:r w:rsidRPr="006501CE">
        <w:t>Minority View</w:t>
      </w:r>
    </w:p>
    <w:p w14:paraId="13C79894" w14:textId="69DB0F33" w:rsidR="00240648" w:rsidRDefault="00240648" w:rsidP="00C6565F">
      <w:pPr>
        <w:pStyle w:val="ListParagraph"/>
        <w:numPr>
          <w:ilvl w:val="0"/>
          <w:numId w:val="5"/>
        </w:numPr>
      </w:pPr>
      <w:r>
        <w:t>The drafting team did not concur with</w:t>
      </w:r>
      <w:r w:rsidR="00062F32">
        <w:t xml:space="preserve"> Bonneville Power Administration</w:t>
      </w:r>
      <w:r>
        <w:t xml:space="preserve"> </w:t>
      </w:r>
      <w:r w:rsidR="00062F32">
        <w:t>(</w:t>
      </w:r>
      <w:r w:rsidR="0089341C">
        <w:t>BPA</w:t>
      </w:r>
      <w:r w:rsidR="00062F32">
        <w:t>)</w:t>
      </w:r>
      <w:r w:rsidR="0089341C">
        <w:t xml:space="preserve"> </w:t>
      </w:r>
      <w:r>
        <w:t>as to the appropriate location for specified text.</w:t>
      </w:r>
      <w:r w:rsidR="00AD34B7">
        <w:t xml:space="preserve"> </w:t>
      </w:r>
      <w:r>
        <w:t xml:space="preserve">However, the team did endeavor to either retain the text or relocate it so that its intent was still available. </w:t>
      </w:r>
    </w:p>
    <w:p w14:paraId="7B38A4F2" w14:textId="60861890" w:rsidR="00E42403" w:rsidRDefault="00240648" w:rsidP="00C6565F">
      <w:pPr>
        <w:pStyle w:val="ListParagraph"/>
        <w:numPr>
          <w:ilvl w:val="0"/>
          <w:numId w:val="5"/>
        </w:numPr>
      </w:pPr>
      <w:r>
        <w:t>The drafting team did not concur with BPA as to retention of requirement R5 as approved.</w:t>
      </w:r>
      <w:r w:rsidR="00AD34B7">
        <w:t xml:space="preserve"> </w:t>
      </w:r>
      <w:r>
        <w:t>However, the team did retain the reliability task of Requirement R5 because the task is not located in any other Standard.</w:t>
      </w:r>
      <w:r w:rsidR="00AD34B7">
        <w:t xml:space="preserve"> </w:t>
      </w:r>
      <w:r>
        <w:t>The modal-specific language was moved to the Guideline section.</w:t>
      </w:r>
      <w:r w:rsidR="00AD34B7">
        <w:t xml:space="preserve"> </w:t>
      </w:r>
      <w:r>
        <w:t xml:space="preserve">The Guideline section will be further updated after the Requirements are further distilled. </w:t>
      </w:r>
    </w:p>
    <w:p w14:paraId="4368A7CD" w14:textId="471CC1A3" w:rsidR="0053685B" w:rsidRDefault="0053685B" w:rsidP="0053685B">
      <w:pPr>
        <w:pStyle w:val="Heading2"/>
      </w:pPr>
      <w:r>
        <w:t>Proposed Effective Date</w:t>
      </w:r>
    </w:p>
    <w:p w14:paraId="18AFFDBF" w14:textId="4EA5ED93" w:rsidR="007138C9" w:rsidRDefault="0094025E" w:rsidP="0053685B">
      <w:r>
        <w:t>The proposed effective date is</w:t>
      </w:r>
      <w:r w:rsidR="00FF343F">
        <w:t xml:space="preserve"> </w:t>
      </w:r>
      <w:r w:rsidR="007138C9">
        <w:t>t</w:t>
      </w:r>
      <w:r w:rsidR="007138C9" w:rsidRPr="007138C9">
        <w:t xml:space="preserve">he first day of the second quarter following regulatory approval. </w:t>
      </w:r>
    </w:p>
    <w:p w14:paraId="3917EE5E" w14:textId="77777777" w:rsidR="0053685B" w:rsidRDefault="0053685B" w:rsidP="0053685B">
      <w:pPr>
        <w:pStyle w:val="Heading2"/>
      </w:pPr>
      <w:r>
        <w:t>Justification</w:t>
      </w:r>
    </w:p>
    <w:bookmarkEnd w:id="0"/>
    <w:p w14:paraId="36AD169A" w14:textId="7AE49049" w:rsidR="007138C9" w:rsidRDefault="003000E9" w:rsidP="0094025E">
      <w:pPr>
        <w:rPr>
          <w:rFonts w:eastAsia="Palatino Linotype" w:cs="Times New Roman"/>
        </w:rPr>
      </w:pPr>
      <w:r w:rsidRPr="003000E9">
        <w:rPr>
          <w:rFonts w:eastAsia="Palatino Linotype" w:cs="Times New Roman"/>
        </w:rPr>
        <w:t>As proposed</w:t>
      </w:r>
      <w:r w:rsidR="00E42403">
        <w:rPr>
          <w:rFonts w:eastAsia="Palatino Linotype" w:cs="Times New Roman"/>
        </w:rPr>
        <w:t xml:space="preserve">, </w:t>
      </w:r>
      <w:r w:rsidRPr="003000E9">
        <w:rPr>
          <w:rFonts w:eastAsia="Palatino Linotype" w:cs="Times New Roman"/>
        </w:rPr>
        <w:t>many</w:t>
      </w:r>
      <w:r>
        <w:rPr>
          <w:rFonts w:eastAsia="Palatino Linotype" w:cs="Times New Roman"/>
        </w:rPr>
        <w:t xml:space="preserve"> of the required tasks are already being performed in the same or similar manner as those currently approved.</w:t>
      </w:r>
      <w:r w:rsidR="00AD34B7">
        <w:rPr>
          <w:rFonts w:eastAsia="Palatino Linotype" w:cs="Times New Roman"/>
        </w:rPr>
        <w:t xml:space="preserve"> </w:t>
      </w:r>
      <w:r w:rsidR="00E42403">
        <w:rPr>
          <w:rFonts w:eastAsia="Palatino Linotype" w:cs="Times New Roman"/>
        </w:rPr>
        <w:t xml:space="preserve">The new or modified tasks impose a minimal burden achievable </w:t>
      </w:r>
      <w:r>
        <w:rPr>
          <w:rFonts w:eastAsia="Palatino Linotype" w:cs="Times New Roman"/>
        </w:rPr>
        <w:t>in the time window between regulatory approval and the proposed Effective Date.</w:t>
      </w:r>
      <w:r w:rsidR="00AD34B7">
        <w:rPr>
          <w:rFonts w:eastAsia="Palatino Linotype" w:cs="Times New Roman"/>
        </w:rPr>
        <w:t xml:space="preserve"> </w:t>
      </w:r>
    </w:p>
    <w:p w14:paraId="02BC1AAF" w14:textId="0EA533BA" w:rsidR="0094025E" w:rsidRPr="0094025E" w:rsidRDefault="0094025E" w:rsidP="00945CEE">
      <w:pPr>
        <w:pStyle w:val="Heading2"/>
      </w:pPr>
      <w:r w:rsidRPr="0094025E">
        <w:t xml:space="preserve">Impact on Other </w:t>
      </w:r>
      <w:r w:rsidR="007138C9">
        <w:t xml:space="preserve">Documents </w:t>
      </w:r>
    </w:p>
    <w:p w14:paraId="05585371" w14:textId="77777777" w:rsidR="00FF343F" w:rsidRDefault="00FF343F" w:rsidP="0094025E">
      <w:pPr>
        <w:rPr>
          <w:rFonts w:eastAsia="Palatino Linotype" w:cs="Times New Roman"/>
        </w:rPr>
      </w:pPr>
      <w:r w:rsidRPr="00A21DE0">
        <w:rPr>
          <w:rFonts w:eastAsia="Palatino Linotype" w:cs="Times New Roman"/>
        </w:rPr>
        <w:t>None.</w:t>
      </w:r>
    </w:p>
    <w:p w14:paraId="2885BB72" w14:textId="77777777" w:rsidR="0053685B" w:rsidRDefault="0053685B" w:rsidP="00A21DE0">
      <w:pPr>
        <w:pStyle w:val="Heading2"/>
      </w:pPr>
      <w:r>
        <w:t>Action Plan</w:t>
      </w:r>
      <w:r w:rsidR="008446F5">
        <w:t xml:space="preserve"> </w:t>
      </w:r>
    </w:p>
    <w:p w14:paraId="71334732" w14:textId="2DFAB5DB" w:rsidR="00A21DE0" w:rsidRPr="005B315C" w:rsidRDefault="00A21DE0" w:rsidP="00A21DE0">
      <w:r w:rsidRPr="005B315C">
        <w:t xml:space="preserve">On </w:t>
      </w:r>
      <w:r w:rsidR="0089341C" w:rsidRPr="005B315C">
        <w:t xml:space="preserve">March 30, 2023, </w:t>
      </w:r>
      <w:r w:rsidRPr="005B315C">
        <w:t xml:space="preserve">the WECC-0147, BAL-004-WECC-4, Automatic Time Error Correction (ATEC) Drafting Team (DT) agreed to post Posting </w:t>
      </w:r>
      <w:r w:rsidR="0089341C" w:rsidRPr="005B315C">
        <w:t>3</w:t>
      </w:r>
      <w:r w:rsidRPr="005B315C">
        <w:t xml:space="preserve"> for a 30-day comment period. Once the comment period opens, comments can be submitted by selecting the </w:t>
      </w:r>
      <w:r w:rsidRPr="00945CEE">
        <w:rPr>
          <w:b/>
          <w:bCs/>
        </w:rPr>
        <w:t>Submit and Review Comments</w:t>
      </w:r>
      <w:r w:rsidRPr="005B315C">
        <w:t xml:space="preserve"> accordion on the WECC-0147 homepage. Then, click </w:t>
      </w:r>
      <w:r w:rsidRPr="00945CEE">
        <w:rPr>
          <w:b/>
          <w:bCs/>
        </w:rPr>
        <w:t xml:space="preserve">Submit Responses to Posting </w:t>
      </w:r>
      <w:r w:rsidR="0089341C" w:rsidRPr="00945CEE">
        <w:rPr>
          <w:b/>
          <w:bCs/>
        </w:rPr>
        <w:t>3</w:t>
      </w:r>
      <w:r w:rsidRPr="005B315C">
        <w:t>.</w:t>
      </w:r>
      <w:r w:rsidR="00AD34B7">
        <w:t xml:space="preserve"> </w:t>
      </w:r>
    </w:p>
    <w:p w14:paraId="573F49AA" w14:textId="5702A8F1" w:rsidR="00A21DE0" w:rsidRPr="005B315C" w:rsidRDefault="00A21DE0" w:rsidP="00A21DE0">
      <w:r w:rsidRPr="005B315C">
        <w:t xml:space="preserve">The posting period will open </w:t>
      </w:r>
      <w:r w:rsidR="005B315C" w:rsidRPr="005B315C">
        <w:t>April 6, 2023, and close May 8, 2023.</w:t>
      </w:r>
      <w:r w:rsidR="00AD34B7">
        <w:t xml:space="preserve"> </w:t>
      </w:r>
    </w:p>
    <w:p w14:paraId="31F9EC61" w14:textId="1DA8A154" w:rsidR="00A21DE0" w:rsidRPr="005B315C" w:rsidRDefault="00A21DE0" w:rsidP="00A21DE0">
      <w:r w:rsidRPr="005B315C">
        <w:t xml:space="preserve">The DT will meet on </w:t>
      </w:r>
      <w:r w:rsidR="005B315C" w:rsidRPr="005B315C">
        <w:t xml:space="preserve">May 18, May 25, and June 8, 2023, </w:t>
      </w:r>
      <w:r w:rsidRPr="005B315C">
        <w:t>to address comments received.</w:t>
      </w:r>
      <w:r w:rsidR="00AD34B7">
        <w:t xml:space="preserve"> </w:t>
      </w:r>
    </w:p>
    <w:p w14:paraId="5BEE151C" w14:textId="23C70E0D" w:rsidR="00A21DE0" w:rsidRPr="00D072FB" w:rsidRDefault="00A21DE0" w:rsidP="00A21DE0">
      <w:r w:rsidRPr="005B315C">
        <w:t xml:space="preserve">Posting </w:t>
      </w:r>
      <w:r w:rsidR="005B315C" w:rsidRPr="005B315C">
        <w:t>3</w:t>
      </w:r>
      <w:r w:rsidRPr="005B315C">
        <w:t xml:space="preserve"> covers only Sections A</w:t>
      </w:r>
      <w:r w:rsidR="00374E8E">
        <w:t>–</w:t>
      </w:r>
      <w:r w:rsidRPr="005B315C">
        <w:t>C.</w:t>
      </w:r>
      <w:r w:rsidR="00AD34B7">
        <w:t xml:space="preserve"> </w:t>
      </w:r>
      <w:r w:rsidRPr="005B315C">
        <w:t>The remaining portions of the document will be addressed as Requirements draw nearer to completion.</w:t>
      </w:r>
      <w:r>
        <w:t xml:space="preserve"> </w:t>
      </w:r>
    </w:p>
    <w:p w14:paraId="6E4FE88A" w14:textId="77777777"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3"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0" w:type="auto"/>
        <w:tblLook w:val="04A0" w:firstRow="1" w:lastRow="0" w:firstColumn="1" w:lastColumn="0" w:noHBand="0" w:noVBand="1"/>
      </w:tblPr>
      <w:tblGrid>
        <w:gridCol w:w="3685"/>
        <w:gridCol w:w="6385"/>
      </w:tblGrid>
      <w:tr w:rsidR="008E2D28" w14:paraId="60B1031B" w14:textId="77777777" w:rsidTr="008E2D28">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685" w:type="dxa"/>
          </w:tcPr>
          <w:p w14:paraId="274C28B8" w14:textId="77777777" w:rsidR="008E2D28" w:rsidRDefault="008E2D28" w:rsidP="008E2D28">
            <w:r>
              <w:t>Commenter</w:t>
            </w:r>
          </w:p>
        </w:tc>
        <w:tc>
          <w:tcPr>
            <w:tcW w:w="6385"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143454" w14:paraId="62E4140E" w14:textId="77777777" w:rsidTr="0014345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7B67F78A" w14:textId="29DA3059" w:rsidR="00143454" w:rsidRDefault="001D0C9D" w:rsidP="001C7FB0">
            <w:r>
              <w:t>Andria Jessup</w:t>
            </w:r>
            <w:r w:rsidR="00912639">
              <w:t xml:space="preserve"> on behalf of Bonneville Power </w:t>
            </w:r>
            <w:r w:rsidR="007F76EE">
              <w:t xml:space="preserve">Administration </w:t>
            </w:r>
            <w:r w:rsidR="00912639">
              <w:t xml:space="preserve">(BPA) </w:t>
            </w:r>
          </w:p>
        </w:tc>
        <w:tc>
          <w:tcPr>
            <w:tcW w:w="6385" w:type="dxa"/>
          </w:tcPr>
          <w:p w14:paraId="5E905A46" w14:textId="007B600C" w:rsidR="00143454" w:rsidRDefault="00753911" w:rsidP="001C7FB0">
            <w:pPr>
              <w:cnfStyle w:val="000000100000" w:firstRow="0" w:lastRow="0" w:firstColumn="0" w:lastColumn="0" w:oddVBand="0" w:evenVBand="0" w:oddHBand="1" w:evenHBand="0" w:firstRowFirstColumn="0" w:firstRowLastColumn="0" w:lastRowFirstColumn="0" w:lastRowLastColumn="0"/>
            </w:pPr>
            <w:r>
              <w:t>BPA</w:t>
            </w:r>
          </w:p>
        </w:tc>
      </w:tr>
    </w:tbl>
    <w:p w14:paraId="075A463C" w14:textId="3A4865F8" w:rsidR="001D0C9D" w:rsidRDefault="001D0C9D" w:rsidP="00F372CB">
      <w:pPr>
        <w:rPr>
          <w:rFonts w:ascii="Lucida Sans" w:eastAsiaTheme="majorEastAsia" w:hAnsi="Lucida Sans" w:cstheme="majorBidi"/>
          <w:b/>
          <w:bCs/>
          <w:color w:val="000000" w:themeColor="text1"/>
          <w:sz w:val="27"/>
          <w:szCs w:val="26"/>
        </w:rPr>
      </w:pPr>
    </w:p>
    <w:p w14:paraId="067CB47D" w14:textId="77777777" w:rsidR="001D0C9D" w:rsidRDefault="001D0C9D">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3C86E329" w14:textId="1BBEF218" w:rsidR="005B679F" w:rsidRPr="005B679F" w:rsidRDefault="005B679F" w:rsidP="00F372CB">
      <w:pPr>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t>Index to Questions, Comments, and Responses</w:t>
      </w:r>
    </w:p>
    <w:p w14:paraId="3BB54D33" w14:textId="58838791" w:rsidR="001D0C9D" w:rsidRPr="001D0C9D" w:rsidRDefault="001D0C9D" w:rsidP="001D0C9D">
      <w:pPr>
        <w:spacing w:after="0" w:line="240" w:lineRule="auto"/>
        <w:outlineLvl w:val="2"/>
        <w:rPr>
          <w:rFonts w:eastAsia="Times New Roman" w:cs="Segoe UI Semilight"/>
          <w:color w:val="262626"/>
        </w:rPr>
      </w:pPr>
      <w:r w:rsidRPr="001D0C9D">
        <w:rPr>
          <w:rFonts w:eastAsia="Times New Roman" w:cs="Segoe UI Semilight"/>
          <w:color w:val="262626"/>
        </w:rPr>
        <w:t xml:space="preserve">Posting </w:t>
      </w:r>
      <w:r w:rsidR="009526D2">
        <w:rPr>
          <w:rFonts w:eastAsia="Times New Roman" w:cs="Segoe UI Semilight"/>
          <w:color w:val="262626"/>
        </w:rPr>
        <w:t xml:space="preserve">2 </w:t>
      </w:r>
      <w:r w:rsidRPr="001D0C9D">
        <w:rPr>
          <w:rFonts w:eastAsia="Times New Roman" w:cs="Segoe UI Semilight"/>
          <w:color w:val="262626"/>
        </w:rPr>
        <w:t>only covers Sections A</w:t>
      </w:r>
      <w:r w:rsidR="009526D2">
        <w:rPr>
          <w:rFonts w:eastAsia="Times New Roman" w:cs="Segoe UI Semilight"/>
          <w:color w:val="262626"/>
        </w:rPr>
        <w:t>–</w:t>
      </w:r>
      <w:r w:rsidRPr="001D0C9D">
        <w:rPr>
          <w:rFonts w:eastAsia="Times New Roman" w:cs="Segoe UI Semilight"/>
          <w:color w:val="262626"/>
        </w:rPr>
        <w:t>C of BAL-004-WECC-4.</w:t>
      </w:r>
      <w:r w:rsidR="00AD34B7">
        <w:rPr>
          <w:rFonts w:eastAsia="Times New Roman" w:cs="Segoe UI Semilight"/>
          <w:color w:val="262626"/>
        </w:rPr>
        <w:t xml:space="preserve"> </w:t>
      </w:r>
      <w:r w:rsidRPr="001D0C9D">
        <w:rPr>
          <w:rFonts w:eastAsia="Times New Roman" w:cs="Segoe UI Semilight"/>
          <w:color w:val="262626"/>
        </w:rPr>
        <w:t>Other sections will be covered in subsequent postings.</w:t>
      </w:r>
    </w:p>
    <w:p w14:paraId="4A09CF3F" w14:textId="5B93960A" w:rsidR="00091C3B" w:rsidRPr="00091C3B" w:rsidRDefault="00091C3B" w:rsidP="00C6565F">
      <w:pPr>
        <w:pStyle w:val="ListParagraph"/>
        <w:numPr>
          <w:ilvl w:val="0"/>
          <w:numId w:val="3"/>
        </w:numPr>
        <w:spacing w:after="0" w:line="240" w:lineRule="auto"/>
        <w:outlineLvl w:val="2"/>
        <w:rPr>
          <w:rFonts w:eastAsia="Times New Roman" w:cs="Segoe UI Semilight"/>
          <w:color w:val="262626"/>
        </w:rPr>
      </w:pPr>
      <w:r w:rsidRPr="00091C3B">
        <w:rPr>
          <w:rFonts w:eastAsia="Times New Roman" w:cs="Segoe UI Semilight"/>
          <w:color w:val="262626"/>
        </w:rPr>
        <w:t>The DT invites comment on all other aspects of Sections A through C.</w:t>
      </w:r>
      <w:r w:rsidR="00AD34B7">
        <w:rPr>
          <w:rFonts w:eastAsia="Times New Roman" w:cs="Segoe UI Semilight"/>
          <w:color w:val="262626"/>
        </w:rPr>
        <w:t xml:space="preserve"> </w:t>
      </w:r>
      <w:r w:rsidRPr="00091C3B">
        <w:rPr>
          <w:rFonts w:eastAsia="Times New Roman" w:cs="Segoe UI Semilight"/>
          <w:color w:val="262626"/>
        </w:rPr>
        <w:t xml:space="preserve">Other sections will be </w:t>
      </w:r>
      <w:r w:rsidR="00912639">
        <w:rPr>
          <w:rFonts w:eastAsia="Times New Roman" w:cs="Segoe UI Semilight"/>
          <w:color w:val="262626"/>
        </w:rPr>
        <w:t>a</w:t>
      </w:r>
      <w:r w:rsidRPr="00091C3B">
        <w:rPr>
          <w:rFonts w:eastAsia="Times New Roman" w:cs="Segoe UI Semilight"/>
          <w:color w:val="262626"/>
        </w:rPr>
        <w:t>ddressed</w:t>
      </w:r>
      <w:r>
        <w:rPr>
          <w:rFonts w:eastAsia="Times New Roman" w:cs="Segoe UI Semilight"/>
          <w:color w:val="262626"/>
        </w:rPr>
        <w:t xml:space="preserve"> </w:t>
      </w:r>
      <w:r w:rsidRPr="00091C3B">
        <w:rPr>
          <w:rFonts w:eastAsia="Times New Roman" w:cs="Segoe UI Semilight"/>
          <w:color w:val="262626"/>
        </w:rPr>
        <w:t>in subsequent postings.</w:t>
      </w:r>
    </w:p>
    <w:p w14:paraId="12FD942F" w14:textId="3DAE4D6B" w:rsidR="00091C3B" w:rsidRDefault="00091C3B">
      <w:pPr>
        <w:rPr>
          <w:b/>
        </w:rPr>
      </w:pPr>
      <w:r>
        <w:rPr>
          <w:b/>
        </w:rPr>
        <w:br w:type="page"/>
      </w:r>
    </w:p>
    <w:p w14:paraId="1DC562EE" w14:textId="027BFD69"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t>Question</w:t>
      </w:r>
      <w:r w:rsidR="00753911">
        <w:rPr>
          <w:rFonts w:ascii="Lucida Sans" w:hAnsi="Lucida Sans"/>
          <w:b/>
          <w:sz w:val="24"/>
        </w:rPr>
        <w:t xml:space="preserve"> 1</w:t>
      </w:r>
    </w:p>
    <w:p w14:paraId="446B614A" w14:textId="584AD241" w:rsidR="00912639" w:rsidRPr="00912639" w:rsidRDefault="00912639" w:rsidP="00912639">
      <w:pPr>
        <w:pStyle w:val="ListParagraph"/>
        <w:ind w:left="360"/>
        <w:rPr>
          <w:b/>
          <w:bCs/>
        </w:rPr>
      </w:pPr>
      <w:r w:rsidRPr="00912639">
        <w:rPr>
          <w:b/>
          <w:bCs/>
        </w:rPr>
        <w:t>The drafting team invites comment on all other aspects of Sections A through C.</w:t>
      </w:r>
      <w:r w:rsidR="00AD34B7">
        <w:rPr>
          <w:b/>
          <w:bCs/>
        </w:rPr>
        <w:t xml:space="preserve"> </w:t>
      </w:r>
      <w:r w:rsidRPr="00912639">
        <w:rPr>
          <w:b/>
          <w:bCs/>
        </w:rPr>
        <w:t xml:space="preserve">Other sections will be addressed in subsequent postings. </w:t>
      </w:r>
    </w:p>
    <w:tbl>
      <w:tblPr>
        <w:tblStyle w:val="WECCTable1"/>
        <w:tblW w:w="10795" w:type="dxa"/>
        <w:tblLook w:val="04A0" w:firstRow="1" w:lastRow="0" w:firstColumn="1" w:lastColumn="0" w:noHBand="0" w:noVBand="1"/>
      </w:tblPr>
      <w:tblGrid>
        <w:gridCol w:w="4571"/>
        <w:gridCol w:w="574"/>
        <w:gridCol w:w="5650"/>
      </w:tblGrid>
      <w:tr w:rsidR="005B679F" w:rsidRPr="005B679F" w14:paraId="1C194E22" w14:textId="77777777" w:rsidTr="00091C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091C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B364E" w:rsidRPr="005B679F" w14:paraId="040BC32E" w14:textId="77777777" w:rsidTr="00091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5F3A2239" w14:textId="77777777" w:rsidR="000B364E" w:rsidRDefault="00753911" w:rsidP="001C7FB0">
            <w:pPr>
              <w:spacing w:line="240" w:lineRule="auto"/>
              <w:contextualSpacing/>
            </w:pPr>
            <w:bookmarkStart w:id="1" w:name="_Hlk99450641"/>
            <w:r>
              <w:rPr>
                <w:bCs w:val="0"/>
              </w:rPr>
              <w:t>BPA</w:t>
            </w:r>
          </w:p>
          <w:p w14:paraId="2C1EF6CD" w14:textId="77777777" w:rsidR="00DE305C" w:rsidRPr="00DE305C" w:rsidRDefault="00DE305C" w:rsidP="00DE305C"/>
          <w:p w14:paraId="78D6FDA4" w14:textId="77777777" w:rsidR="00DE305C" w:rsidRPr="00DE305C" w:rsidRDefault="00DE305C" w:rsidP="00DE305C"/>
          <w:p w14:paraId="66478CD9" w14:textId="77777777" w:rsidR="00DE305C" w:rsidRPr="00DE305C" w:rsidRDefault="00DE305C" w:rsidP="00DE305C"/>
          <w:p w14:paraId="50826C14" w14:textId="77777777" w:rsidR="00DE305C" w:rsidRPr="00DE305C" w:rsidRDefault="00DE305C" w:rsidP="00DE305C"/>
          <w:p w14:paraId="609E2249" w14:textId="77777777" w:rsidR="00DE305C" w:rsidRPr="00DE305C" w:rsidRDefault="00DE305C" w:rsidP="00DE305C"/>
          <w:p w14:paraId="77450954" w14:textId="77777777" w:rsidR="00DE305C" w:rsidRDefault="00DE305C" w:rsidP="00DE305C"/>
          <w:p w14:paraId="11634CAF" w14:textId="77777777" w:rsidR="00DE305C" w:rsidRPr="00DE305C" w:rsidRDefault="00DE305C" w:rsidP="00DE305C"/>
          <w:p w14:paraId="6981E8BF" w14:textId="77777777" w:rsidR="00DE305C" w:rsidRDefault="00DE305C" w:rsidP="00DE305C"/>
          <w:p w14:paraId="7AFBA1DD" w14:textId="77777777" w:rsidR="00DE305C" w:rsidRDefault="00DE305C" w:rsidP="00DE305C"/>
          <w:p w14:paraId="070D473B" w14:textId="37CAD289" w:rsidR="00DE305C" w:rsidRPr="00DE305C" w:rsidRDefault="00DE305C" w:rsidP="00DE305C">
            <w:pPr>
              <w:jc w:val="right"/>
            </w:pPr>
          </w:p>
        </w:tc>
        <w:tc>
          <w:tcPr>
            <w:tcW w:w="5650" w:type="dxa"/>
            <w:tcBorders>
              <w:bottom w:val="single" w:sz="4" w:space="0" w:color="auto"/>
            </w:tcBorders>
            <w:shd w:val="clear" w:color="auto" w:fill="auto"/>
          </w:tcPr>
          <w:p w14:paraId="67D9D0C0" w14:textId="150A58C6" w:rsidR="00713C29" w:rsidRDefault="00713C2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rPr>
                <w:b/>
                <w:bCs/>
              </w:rPr>
            </w:pPr>
            <w:r>
              <w:rPr>
                <w:b/>
                <w:bCs/>
              </w:rPr>
              <w:t>Comment 1</w:t>
            </w:r>
            <w:r w:rsidR="0039587B">
              <w:rPr>
                <w:b/>
                <w:bCs/>
              </w:rPr>
              <w:t>—</w:t>
            </w:r>
            <w:r w:rsidRPr="00912639">
              <w:rPr>
                <w:b/>
                <w:bCs/>
              </w:rPr>
              <w:t>Relocating Information</w:t>
            </w:r>
            <w:r w:rsidR="00C34B68">
              <w:rPr>
                <w:b/>
                <w:bCs/>
              </w:rPr>
              <w:t xml:space="preserve"> (See also Comment 4)</w:t>
            </w:r>
          </w:p>
          <w:p w14:paraId="5FB2508D" w14:textId="77777777" w:rsidR="00713C29" w:rsidRDefault="00713C2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rPr>
                <w:b/>
                <w:bCs/>
              </w:rPr>
            </w:pPr>
          </w:p>
          <w:p w14:paraId="18761D83" w14:textId="785FFD9A" w:rsidR="00832471"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1. BPA is concerned that </w:t>
            </w:r>
            <w:proofErr w:type="gramStart"/>
            <w:r>
              <w:t>more and more</w:t>
            </w:r>
            <w:proofErr w:type="gramEnd"/>
            <w:r>
              <w:t xml:space="preserve"> content is being placed into the rationale sections. Since the Rationale sections are not enforceable, the enforceable standard language is becoming watered down or not clear due to the reliance on the Rationale sections.</w:t>
            </w:r>
          </w:p>
          <w:p w14:paraId="1590EB9E" w14:textId="73ABCAD0" w:rsidR="00832471" w:rsidRDefault="00832471"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2090732B" w14:textId="3CADA37D" w:rsidR="00832471" w:rsidRPr="00832471" w:rsidRDefault="00832471" w:rsidP="00832471">
            <w:pPr>
              <w:tabs>
                <w:tab w:val="left" w:pos="2692"/>
                <w:tab w:val="left" w:pos="4599"/>
              </w:tabs>
              <w:spacing w:line="240" w:lineRule="auto"/>
              <w:ind w:left="594"/>
              <w:contextualSpacing/>
              <w:cnfStyle w:val="000000100000" w:firstRow="0" w:lastRow="0" w:firstColumn="0" w:lastColumn="0" w:oddVBand="0" w:evenVBand="0" w:oddHBand="1" w:evenHBand="0" w:firstRowFirstColumn="0" w:firstRowLastColumn="0" w:lastRowFirstColumn="0" w:lastRowLastColumn="0"/>
              <w:rPr>
                <w:i/>
                <w:iCs/>
              </w:rPr>
            </w:pPr>
            <w:r w:rsidRPr="00832471">
              <w:rPr>
                <w:i/>
                <w:iCs/>
              </w:rPr>
              <w:t>Retain R5</w:t>
            </w:r>
            <w:r w:rsidRPr="00832471">
              <w:rPr>
                <w:i/>
                <w:iCs/>
              </w:rPr>
              <w:tab/>
            </w:r>
          </w:p>
          <w:p w14:paraId="6913191C" w14:textId="77777777" w:rsidR="00832471" w:rsidRDefault="00832471"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75661012" w14:textId="29B392CA" w:rsidR="00897B94"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For example, the current BAL-004-WECC-4 proposal is to remove the operating modes mentioned in BAL-004-WECC-3, R5 and put that language into the rationale for R5 in BAL-004-WECC-4. This language was originally in BAL-004-WECC-1, R3 and BAL-004-WECC-3, R5. </w:t>
            </w:r>
          </w:p>
          <w:p w14:paraId="38B4C1F2" w14:textId="2921C424" w:rsidR="00897B94" w:rsidRDefault="00897B94" w:rsidP="00832471">
            <w:pPr>
              <w:tabs>
                <w:tab w:val="left" w:pos="2692"/>
                <w:tab w:val="left" w:pos="4599"/>
              </w:tabs>
              <w:spacing w:line="240" w:lineRule="auto"/>
              <w:ind w:left="594"/>
              <w:contextualSpacing/>
              <w:cnfStyle w:val="000000100000" w:firstRow="0" w:lastRow="0" w:firstColumn="0" w:lastColumn="0" w:oddVBand="0" w:evenVBand="0" w:oddHBand="1" w:evenHBand="0" w:firstRowFirstColumn="0" w:firstRowLastColumn="0" w:lastRowFirstColumn="0" w:lastRowLastColumn="0"/>
            </w:pPr>
          </w:p>
          <w:p w14:paraId="0F6E6223" w14:textId="60A494A6" w:rsidR="00832471" w:rsidRPr="00832471" w:rsidRDefault="00832471" w:rsidP="00832471">
            <w:pPr>
              <w:tabs>
                <w:tab w:val="left" w:pos="2692"/>
                <w:tab w:val="left" w:pos="4599"/>
              </w:tabs>
              <w:spacing w:line="240" w:lineRule="auto"/>
              <w:ind w:left="594"/>
              <w:contextualSpacing/>
              <w:cnfStyle w:val="000000100000" w:firstRow="0" w:lastRow="0" w:firstColumn="0" w:lastColumn="0" w:oddVBand="0" w:evenVBand="0" w:oddHBand="1" w:evenHBand="0" w:firstRowFirstColumn="0" w:firstRowLastColumn="0" w:lastRowFirstColumn="0" w:lastRowLastColumn="0"/>
              <w:rPr>
                <w:i/>
                <w:iCs/>
              </w:rPr>
            </w:pPr>
            <w:r w:rsidRPr="00832471">
              <w:rPr>
                <w:i/>
                <w:iCs/>
              </w:rPr>
              <w:t>Dilution of Requirement / Location of Language</w:t>
            </w:r>
          </w:p>
          <w:p w14:paraId="16769AA7" w14:textId="77777777" w:rsidR="00832471" w:rsidRDefault="00832471"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3AF78F78" w14:textId="6C65BFA9" w:rsidR="00897B94"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In addition, language that used to be in BAL-004-WECC-1, R4.2 and R4.3 is now in the Rationale section for Month End Adjustment (BAL-004-WECC-3, R7, BAL-004-WECC-4, R8) explaining that the adjustments for IIaccum are to be applied as 100% PIIaccum.</w:t>
            </w:r>
          </w:p>
          <w:p w14:paraId="4CA467B1" w14:textId="77777777" w:rsidR="00897B94" w:rsidRDefault="00897B94"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5515CF0B" w14:textId="5A2ACFDC"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This language in the Requirements made them enforceable. Moving them to the Rationale section removed that. If the Rationale section were to be removed at a future Drafting Team meeting, then important contextual language (formerly enforceable) would be lost for the standard.</w:t>
            </w:r>
          </w:p>
          <w:p w14:paraId="40B4ADD1" w14:textId="0A4D3E4C"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7360BE78" w14:textId="590CA101" w:rsidR="00713C29" w:rsidRPr="00912639" w:rsidRDefault="00713C2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rPr>
                <w:b/>
                <w:bCs/>
              </w:rPr>
            </w:pPr>
            <w:r>
              <w:rPr>
                <w:b/>
                <w:bCs/>
              </w:rPr>
              <w:t>Comment 2</w:t>
            </w:r>
            <w:r w:rsidR="0039587B">
              <w:rPr>
                <w:b/>
                <w:bCs/>
              </w:rPr>
              <w:t>—</w:t>
            </w:r>
            <w:r>
              <w:rPr>
                <w:b/>
                <w:bCs/>
              </w:rPr>
              <w:t>Standardized Terminology</w:t>
            </w:r>
          </w:p>
          <w:p w14:paraId="030CE8E0"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6E7CF614" w14:textId="7F096B1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2. Due to the results of the NERC ACE SAR drafting team, it is recommended that the terms in the standard be changed to ‘Actual Net Interchange’ (NIA) and ‘Scheduled Net Interchange’ (NIS) throughout the document in lieu of other versions of those terms. This will align the new version of the document with the NERC Glossary of Terms (Used in Reliability Standards) (Glossary).</w:t>
            </w:r>
          </w:p>
          <w:p w14:paraId="4AF93E39" w14:textId="47D1B165"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528F485D" w14:textId="77777777" w:rsidR="00713C29" w:rsidRDefault="00713C2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67A38AE" w14:textId="2221E171" w:rsidR="00713C29" w:rsidRPr="00912639" w:rsidRDefault="00713C2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rPr>
                <w:b/>
                <w:bCs/>
              </w:rPr>
            </w:pPr>
            <w:r>
              <w:rPr>
                <w:b/>
                <w:bCs/>
              </w:rPr>
              <w:t>Comment 3</w:t>
            </w:r>
            <w:r w:rsidR="0039587B">
              <w:rPr>
                <w:b/>
                <w:bCs/>
              </w:rPr>
              <w:t>—</w:t>
            </w:r>
            <w:r>
              <w:rPr>
                <w:b/>
                <w:bCs/>
              </w:rPr>
              <w:t>R2 Bounding / Suggested New Language</w:t>
            </w:r>
          </w:p>
          <w:p w14:paraId="0BB323BA"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56D4EC58" w14:textId="329CD69F"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3. In order to adhere to FERC’s requirement that there be an upper bound on the amount of accumulated primary inadvertent interchange, the language from the existing Standard is needed but can be modified. However, the modification for the new R2 does not work. PIIaccum is the amount of accumulated primary inadvertent interchange for either on or off-peak, and should not be compared with the average load or generation in any particular hour. This is why the previous year’s peak demand was used in the existing standard.</w:t>
            </w:r>
            <w:r w:rsidR="00AD34B7">
              <w:t xml:space="preserve"> </w:t>
            </w:r>
          </w:p>
          <w:p w14:paraId="417BCB6D"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01EB534" w14:textId="24A49348"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BPA’s recommendation is to revert to the existing language. To accommodate new Balancing Authority’s (BA), be they generation-only or BAs with load, the peak demand would be the peak that occurred from the inception of the BA until the first year is concluded, and then use the previous year’s peak demand. To accommodate all BAs with one requirement, peak demand can be described as total load plus total exports for each hour.</w:t>
            </w:r>
          </w:p>
          <w:p w14:paraId="051A4FDB"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5D762E5E" w14:textId="58B2F2B8"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Example for first year after inception:</w:t>
            </w:r>
          </w:p>
          <w:p w14:paraId="64165435"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9DDB3A1" w14:textId="197D8DAC"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First month peak:</w:t>
            </w:r>
            <w:r w:rsidR="00AD34B7">
              <w:t xml:space="preserve"> </w:t>
            </w:r>
            <w:r>
              <w:t>250 MW, this is used until exceeded.</w:t>
            </w:r>
          </w:p>
          <w:p w14:paraId="6940D50B" w14:textId="18B9B76B"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Mid-month of second month peak reaches 400 MW; this is now used as the peak demand until exceeded.</w:t>
            </w:r>
            <w:r w:rsidR="00AD34B7">
              <w:t xml:space="preserve"> </w:t>
            </w:r>
          </w:p>
          <w:p w14:paraId="7739F19E"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ab/>
            </w:r>
          </w:p>
          <w:p w14:paraId="04F72673"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BPA recommends the following new language:</w:t>
            </w:r>
          </w:p>
          <w:p w14:paraId="6643C586"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88ABA8F" w14:textId="275E432C"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R1. Each Balancing Authority shall operate its system such that, following the conclusion of each month, the month-end absolute value of its On-Peak and Off-Peak, Accumulated Primary Inadvertent Interchange (PIIaccum), as calculated by the interchange software, are each individually less than or equal to 150% of the previous calendar year’s integrated hourly peak demand where peak demand is total load plus total exports. [Violation Risk Factor Medium:] [Time Horizon: Operations Assessment] </w:t>
            </w:r>
          </w:p>
          <w:p w14:paraId="1D23BCF1"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7F143DD7"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1.1 For new BAs, the peak demand will be the maximum hourly integrated peak demand as it increases during the first year of operation. </w:t>
            </w:r>
          </w:p>
          <w:p w14:paraId="46956E92" w14:textId="47A96D83"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2103D01B" w14:textId="042458E1" w:rsidR="00713C29" w:rsidRPr="00912639" w:rsidRDefault="00713C2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rPr>
                <w:b/>
                <w:bCs/>
              </w:rPr>
            </w:pPr>
            <w:r>
              <w:rPr>
                <w:b/>
                <w:bCs/>
              </w:rPr>
              <w:t>Comment 4</w:t>
            </w:r>
            <w:r w:rsidR="0039587B">
              <w:rPr>
                <w:b/>
                <w:bCs/>
              </w:rPr>
              <w:t>—</w:t>
            </w:r>
            <w:r>
              <w:rPr>
                <w:b/>
                <w:bCs/>
              </w:rPr>
              <w:t>Retain Requirement R5 from Posting 1</w:t>
            </w:r>
            <w:r w:rsidR="00C34B68">
              <w:rPr>
                <w:b/>
                <w:bCs/>
              </w:rPr>
              <w:t xml:space="preserve"> (See also Comment 1)</w:t>
            </w:r>
          </w:p>
          <w:p w14:paraId="2D4AE518"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6DBFAE7A" w14:textId="16E9567F"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4. BPA’s response to Posting 1 was to retain the original language of BAL-004-WECC-3, R5. BPA agrees with the DT response that this language is out of place in this standard. However, the fact that this language is not contained in any other NERC or WECC standard drives the concern that the language should not be removed entirely from the BAL-004-WECC standard. </w:t>
            </w:r>
          </w:p>
          <w:p w14:paraId="6D957D8C"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AFE4E2F" w14:textId="10A7F50C"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BPA’s preference would be to retain the original language until a Standard Authorization Request (SAR) is initiated to find a suitable placement of that Requirement language. If this is not agreed upon by the Drafting Team, BPA agrees with the new R5 language but would like the original language of BAL-004-WECC-3, R5 transferred to the Rationale section of the new version for Requirement R5.</w:t>
            </w:r>
          </w:p>
          <w:p w14:paraId="16707599" w14:textId="735C36CF"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378AFDF0" w14:textId="388F2BFD" w:rsidR="00713C29" w:rsidRPr="00603B94" w:rsidRDefault="00713C2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rPr>
                <w:b/>
                <w:bCs/>
              </w:rPr>
            </w:pPr>
            <w:r w:rsidRPr="00603B94">
              <w:rPr>
                <w:b/>
                <w:bCs/>
              </w:rPr>
              <w:t>Comment 5</w:t>
            </w:r>
            <w:r w:rsidR="0039587B">
              <w:rPr>
                <w:b/>
                <w:bCs/>
              </w:rPr>
              <w:t>—</w:t>
            </w:r>
            <w:r w:rsidRPr="00603B94">
              <w:rPr>
                <w:b/>
                <w:bCs/>
              </w:rPr>
              <w:t>Delete Requirement R7</w:t>
            </w:r>
          </w:p>
          <w:p w14:paraId="0AA351BB" w14:textId="77777777" w:rsidR="00912639" w:rsidRPr="00603B94"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290A3153" w14:textId="78789643"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rsidRPr="00603B94">
              <w:t>5. BPA does not believe R7 is needed because the Requirement is covered under existing Standards (INT-021-WECC-CRT-3 and INT-009, R1).</w:t>
            </w:r>
          </w:p>
          <w:p w14:paraId="45298133" w14:textId="644E5AEA"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2D02B799" w14:textId="18EAB7B0" w:rsidR="00912639" w:rsidRPr="00912639" w:rsidRDefault="00713C2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rPr>
                <w:b/>
                <w:bCs/>
              </w:rPr>
            </w:pPr>
            <w:r>
              <w:rPr>
                <w:b/>
                <w:bCs/>
              </w:rPr>
              <w:t>Comment 6</w:t>
            </w:r>
            <w:r w:rsidR="00E014B8">
              <w:rPr>
                <w:b/>
                <w:bCs/>
              </w:rPr>
              <w:t xml:space="preserve">a. </w:t>
            </w:r>
            <w:r>
              <w:rPr>
                <w:b/>
                <w:bCs/>
              </w:rPr>
              <w:t xml:space="preserve">- </w:t>
            </w:r>
            <w:r w:rsidR="00912639" w:rsidRPr="00912639">
              <w:rPr>
                <w:b/>
                <w:bCs/>
              </w:rPr>
              <w:t xml:space="preserve">Requested Change to Requirement </w:t>
            </w:r>
            <w:r w:rsidR="00912639">
              <w:rPr>
                <w:b/>
                <w:bCs/>
              </w:rPr>
              <w:t xml:space="preserve">Proposed </w:t>
            </w:r>
            <w:r w:rsidR="00912639" w:rsidRPr="00912639">
              <w:rPr>
                <w:b/>
                <w:bCs/>
              </w:rPr>
              <w:t>R8</w:t>
            </w:r>
          </w:p>
          <w:p w14:paraId="0713053D"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7FBC9E98" w14:textId="4F5499AB"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6. BAL-004-WECC-“4”, R8</w:t>
            </w:r>
            <w:r w:rsidR="0039587B">
              <w:t>—</w:t>
            </w:r>
            <w:r>
              <w:t>Month End Adjustments: BPA proposes the following language change to this Requirement to include language stating how to apply the adjustment:</w:t>
            </w:r>
          </w:p>
          <w:p w14:paraId="021D1838"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3136DE82" w14:textId="5C4A3455"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Each Balancing Authority shall input its month-end adjustment into the Interchange Software as part of its Actual Net Interchange and the BA shall validate that 100% of the adjustment is reflected as Primary Inadvertent Interchange and shall be added to the appropriate On or Off-Peak Accumulated Primary Inadvertent Interchange.</w:t>
            </w:r>
          </w:p>
          <w:p w14:paraId="25C69339" w14:textId="448119D1"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20DAB94" w14:textId="7A9A379E" w:rsidR="00713C29" w:rsidRPr="00912639" w:rsidRDefault="00713C2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rPr>
                <w:b/>
                <w:bCs/>
              </w:rPr>
            </w:pPr>
            <w:bookmarkStart w:id="2" w:name="_Hlk127265264"/>
            <w:r>
              <w:rPr>
                <w:b/>
                <w:bCs/>
              </w:rPr>
              <w:t xml:space="preserve">Comment </w:t>
            </w:r>
            <w:r w:rsidR="00E014B8">
              <w:rPr>
                <w:b/>
                <w:bCs/>
              </w:rPr>
              <w:t xml:space="preserve">6b. </w:t>
            </w:r>
            <w:r>
              <w:rPr>
                <w:b/>
                <w:bCs/>
              </w:rPr>
              <w:t xml:space="preserve">- </w:t>
            </w:r>
            <w:r w:rsidR="00912639" w:rsidRPr="00912639">
              <w:rPr>
                <w:b/>
                <w:bCs/>
              </w:rPr>
              <w:t>Keep the Original Requirement R8 (Referring to Bilateral/Unilateral Payback)</w:t>
            </w:r>
          </w:p>
          <w:bookmarkEnd w:id="2"/>
          <w:p w14:paraId="0A7E0198"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2102E39E" w14:textId="7EDCCEF4"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7. BAL-004-WECC-4, Payback using ATEC vs bilateral/unilateral payback (BAL-004-WECC-3, R8)</w:t>
            </w:r>
          </w:p>
          <w:p w14:paraId="06E2EC55"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A913ABE" w14:textId="6B669D2A"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a. BPA disagrees with the removal of this Requirement due to the severity of the consequences of disrupting the automatic nature of the ATEC payback function.</w:t>
            </w:r>
          </w:p>
          <w:p w14:paraId="408757E6"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2343FA55" w14:textId="47B46AA0"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 BPA suggests ensuring the following phrase is included in the main Standard body, which could be done by keeping BAL-004-WECC-3, R8:</w:t>
            </w:r>
            <w:r w:rsidR="00AD34B7">
              <w:t xml:space="preserve"> </w:t>
            </w:r>
            <w:r>
              <w:t>Bilateral and unilateral payback of inadvertent interchange is not allowed.</w:t>
            </w:r>
          </w:p>
          <w:p w14:paraId="01E75850"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2333A8D7" w14:textId="7458FD9B"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c. Other Requirements in the Standard address the use of the Interchange Software to calculate ATEC (Rx) and state that ATEC shall remain in-service at all times (R4). However, neither of those prohibit entities from engaging in a payback method outside of the ATEC mechanism.</w:t>
            </w:r>
          </w:p>
          <w:p w14:paraId="0FE1074B" w14:textId="77777777" w:rsidR="00912639"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158BB07" w14:textId="26697835" w:rsidR="000B364E" w:rsidRPr="0049639E" w:rsidRDefault="00912639" w:rsidP="00912639">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d. Keeping this Requirement in place closes the door on the possibility of alternative payback methods (for example, inadvertent payback had a term early on in the ACE equation prior to ATEC, and other methods are used in the Eastern Interconnection). Placing the reasoning in a Rationale justification that is not enforceable, but that could cause a significant impact to ATEC payback, is not acceptable.</w:t>
            </w:r>
          </w:p>
        </w:tc>
      </w:tr>
      <w:tr w:rsidR="00DE6590" w:rsidRPr="00DE6590" w14:paraId="179B54D2" w14:textId="77777777" w:rsidTr="00091C3B">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06833A04" w14:textId="30F41341" w:rsidR="00713C29" w:rsidRPr="00DE6590" w:rsidRDefault="00713C29" w:rsidP="00945CEE">
            <w:pPr>
              <w:tabs>
                <w:tab w:val="left" w:pos="2692"/>
                <w:tab w:val="left" w:pos="4599"/>
              </w:tabs>
              <w:spacing w:after="120"/>
              <w:rPr>
                <w:b/>
                <w:bCs w:val="0"/>
                <w:color w:val="0070C0"/>
              </w:rPr>
            </w:pPr>
            <w:r w:rsidRPr="001117AC">
              <w:rPr>
                <w:b/>
                <w:bCs w:val="0"/>
                <w:color w:val="0070C0"/>
              </w:rPr>
              <w:t>Comment 1</w:t>
            </w:r>
            <w:r w:rsidR="0039587B">
              <w:rPr>
                <w:b/>
                <w:bCs w:val="0"/>
                <w:color w:val="0070C0"/>
              </w:rPr>
              <w:t>—</w:t>
            </w:r>
            <w:r w:rsidRPr="001117AC">
              <w:rPr>
                <w:b/>
                <w:color w:val="0070C0"/>
              </w:rPr>
              <w:t>Relocating Information</w:t>
            </w:r>
            <w:r w:rsidR="00601071" w:rsidRPr="001117AC">
              <w:rPr>
                <w:b/>
                <w:color w:val="0070C0"/>
              </w:rPr>
              <w:t xml:space="preserve"> / Results Based Requirements</w:t>
            </w:r>
          </w:p>
          <w:p w14:paraId="190C075E" w14:textId="23AD47A5" w:rsidR="00832471" w:rsidRPr="00832471" w:rsidRDefault="00832471" w:rsidP="00945CEE">
            <w:pPr>
              <w:tabs>
                <w:tab w:val="left" w:pos="2692"/>
                <w:tab w:val="left" w:pos="4599"/>
              </w:tabs>
              <w:spacing w:after="120"/>
              <w:ind w:left="698"/>
              <w:rPr>
                <w:i/>
                <w:iCs/>
                <w:color w:val="0070C0"/>
              </w:rPr>
            </w:pPr>
            <w:r w:rsidRPr="00832471">
              <w:rPr>
                <w:i/>
                <w:iCs/>
                <w:color w:val="0070C0"/>
              </w:rPr>
              <w:t>Retention of R5 without Diluting Reliability</w:t>
            </w:r>
            <w:r>
              <w:rPr>
                <w:i/>
                <w:iCs/>
                <w:color w:val="0070C0"/>
              </w:rPr>
              <w:t xml:space="preserve"> (See also Comment 4)</w:t>
            </w:r>
          </w:p>
          <w:p w14:paraId="0D4F0508" w14:textId="0300260F" w:rsidR="002046D1" w:rsidRDefault="002046D1" w:rsidP="00945CEE">
            <w:pPr>
              <w:tabs>
                <w:tab w:val="left" w:pos="2692"/>
                <w:tab w:val="left" w:pos="4599"/>
              </w:tabs>
              <w:spacing w:after="120"/>
              <w:rPr>
                <w:bCs w:val="0"/>
                <w:color w:val="0070C0"/>
              </w:rPr>
            </w:pPr>
            <w:r w:rsidRPr="00DE6590">
              <w:rPr>
                <w:bCs w:val="0"/>
                <w:color w:val="0070C0"/>
              </w:rPr>
              <w:t xml:space="preserve">The DT appreciates BPA’s observations regarding Version 3, R5, and agrees that </w:t>
            </w:r>
            <w:r w:rsidR="00832471">
              <w:rPr>
                <w:bCs w:val="0"/>
                <w:color w:val="0070C0"/>
              </w:rPr>
              <w:t xml:space="preserve">it should not be deleted </w:t>
            </w:r>
            <w:r w:rsidR="0039587B">
              <w:rPr>
                <w:bCs w:val="0"/>
                <w:color w:val="0070C0"/>
              </w:rPr>
              <w:t>outright</w:t>
            </w:r>
            <w:r w:rsidR="00832471">
              <w:rPr>
                <w:bCs w:val="0"/>
                <w:color w:val="0070C0"/>
              </w:rPr>
              <w:t>.</w:t>
            </w:r>
            <w:r w:rsidR="00AD34B7">
              <w:rPr>
                <w:bCs w:val="0"/>
                <w:color w:val="0070C0"/>
              </w:rPr>
              <w:t xml:space="preserve"> </w:t>
            </w:r>
            <w:r w:rsidRPr="00DE6590">
              <w:rPr>
                <w:bCs w:val="0"/>
                <w:color w:val="0070C0"/>
              </w:rPr>
              <w:t xml:space="preserve">However, </w:t>
            </w:r>
            <w:r w:rsidR="00897B94" w:rsidRPr="00DE6590">
              <w:rPr>
                <w:bCs w:val="0"/>
                <w:color w:val="0070C0"/>
              </w:rPr>
              <w:t xml:space="preserve">the </w:t>
            </w:r>
            <w:r w:rsidRPr="00DE6590">
              <w:rPr>
                <w:color w:val="0070C0"/>
              </w:rPr>
              <w:t>approved language of Version 3, R5 is problematic.</w:t>
            </w:r>
            <w:r w:rsidR="00AD34B7">
              <w:rPr>
                <w:color w:val="0070C0"/>
              </w:rPr>
              <w:t xml:space="preserve"> </w:t>
            </w:r>
            <w:r w:rsidR="00240648">
              <w:rPr>
                <w:color w:val="0070C0"/>
              </w:rPr>
              <w:t>Notwithstanding that R5 has no technical justification, retention of the modal-specific parentheticals constricts the operators’ options.</w:t>
            </w:r>
            <w:r w:rsidR="00AD34B7">
              <w:rPr>
                <w:color w:val="0070C0"/>
              </w:rPr>
              <w:t xml:space="preserve"> </w:t>
            </w:r>
            <w:r w:rsidR="00240648">
              <w:rPr>
                <w:color w:val="0070C0"/>
              </w:rPr>
              <w:t>Rather than dictate how the entity needs to respond to an operational condition, Results-based drafting conventions would remove that language and free the operator to respond in the most appropriate manner.</w:t>
            </w:r>
            <w:r w:rsidR="00AD34B7">
              <w:rPr>
                <w:color w:val="0070C0"/>
              </w:rPr>
              <w:t xml:space="preserve"> </w:t>
            </w:r>
          </w:p>
          <w:p w14:paraId="052524CC" w14:textId="00F41A67" w:rsidR="00C34B68" w:rsidRPr="00C34B68" w:rsidRDefault="00C34B68" w:rsidP="00945CEE">
            <w:pPr>
              <w:tabs>
                <w:tab w:val="left" w:pos="2692"/>
                <w:tab w:val="left" w:pos="4599"/>
              </w:tabs>
              <w:spacing w:after="120"/>
              <w:ind w:left="698"/>
              <w:rPr>
                <w:bCs w:val="0"/>
                <w:i/>
                <w:iCs/>
                <w:color w:val="0070C0"/>
              </w:rPr>
            </w:pPr>
            <w:r w:rsidRPr="00C34B68">
              <w:rPr>
                <w:i/>
                <w:iCs/>
                <w:color w:val="0070C0"/>
              </w:rPr>
              <w:t>Capability vs. Mandate to Use the Capability</w:t>
            </w:r>
          </w:p>
          <w:p w14:paraId="2719015F" w14:textId="61874174" w:rsidR="002046D1" w:rsidRPr="00DE6590" w:rsidRDefault="002046D1" w:rsidP="00945CEE">
            <w:pPr>
              <w:tabs>
                <w:tab w:val="left" w:pos="2692"/>
                <w:tab w:val="left" w:pos="4599"/>
              </w:tabs>
              <w:spacing w:after="120"/>
              <w:rPr>
                <w:color w:val="0070C0"/>
              </w:rPr>
            </w:pPr>
            <w:r w:rsidRPr="00DE6590">
              <w:rPr>
                <w:bCs w:val="0"/>
                <w:color w:val="0070C0"/>
              </w:rPr>
              <w:t xml:space="preserve">It should be noted that as-approved Version 3, R5 only requires an entity to </w:t>
            </w:r>
            <w:r w:rsidRPr="00DE6590">
              <w:rPr>
                <w:bCs w:val="0"/>
                <w:i/>
                <w:iCs/>
                <w:color w:val="0070C0"/>
              </w:rPr>
              <w:t>have a specified capability.</w:t>
            </w:r>
            <w:r w:rsidR="00AD34B7">
              <w:rPr>
                <w:bCs w:val="0"/>
                <w:color w:val="0070C0"/>
              </w:rPr>
              <w:t xml:space="preserve"> </w:t>
            </w:r>
            <w:r w:rsidRPr="00DE6590">
              <w:rPr>
                <w:bCs w:val="0"/>
                <w:color w:val="0070C0"/>
              </w:rPr>
              <w:t xml:space="preserve">There is </w:t>
            </w:r>
            <w:r w:rsidRPr="00DE6590">
              <w:rPr>
                <w:bCs w:val="0"/>
                <w:i/>
                <w:iCs/>
                <w:color w:val="0070C0"/>
              </w:rPr>
              <w:t>no mandate to use that capability</w:t>
            </w:r>
            <w:r w:rsidRPr="00DE6590">
              <w:rPr>
                <w:bCs w:val="0"/>
                <w:color w:val="0070C0"/>
              </w:rPr>
              <w:t xml:space="preserve"> nor is there a mandate to correlate the ATEC calculation with the AGC operating mode used to match operating conditions.</w:t>
            </w:r>
            <w:r w:rsidR="00AD34B7">
              <w:rPr>
                <w:bCs w:val="0"/>
                <w:color w:val="0070C0"/>
              </w:rPr>
              <w:t xml:space="preserve"> </w:t>
            </w:r>
            <w:r w:rsidRPr="00DE6590">
              <w:rPr>
                <w:bCs w:val="0"/>
                <w:color w:val="0070C0"/>
              </w:rPr>
              <w:t>In short, the entity simply must be “capable” of changing AGC modes.</w:t>
            </w:r>
            <w:r w:rsidR="00AD34B7">
              <w:rPr>
                <w:bCs w:val="0"/>
                <w:color w:val="0070C0"/>
              </w:rPr>
              <w:t xml:space="preserve"> </w:t>
            </w:r>
            <w:r w:rsidR="00897B94" w:rsidRPr="00DE6590">
              <w:rPr>
                <w:bCs w:val="0"/>
                <w:color w:val="0070C0"/>
              </w:rPr>
              <w:t xml:space="preserve">This conclusion is proven in the Measure stating “M3. For [Version 1] Requirement R3, a BA in the Western Interconnection must be able to demonstrate its </w:t>
            </w:r>
            <w:r w:rsidR="00897B94" w:rsidRPr="00DE6590">
              <w:rPr>
                <w:bCs w:val="0"/>
                <w:i/>
                <w:iCs/>
                <w:color w:val="0070C0"/>
              </w:rPr>
              <w:t>ability to change</w:t>
            </w:r>
            <w:r w:rsidR="00897B94" w:rsidRPr="00DE6590">
              <w:rPr>
                <w:bCs w:val="0"/>
                <w:color w:val="0070C0"/>
              </w:rPr>
              <w:t xml:space="preserve"> its AGC operating mode.” (Emphasis added.)</w:t>
            </w:r>
            <w:r w:rsidRPr="00DE6590">
              <w:rPr>
                <w:bCs w:val="0"/>
                <w:color w:val="0070C0"/>
              </w:rPr>
              <w:t xml:space="preserve"> </w:t>
            </w:r>
          </w:p>
          <w:p w14:paraId="26A33998" w14:textId="3126B895" w:rsidR="00897B94" w:rsidRPr="00DE6590" w:rsidRDefault="002046D1" w:rsidP="00945CEE">
            <w:pPr>
              <w:tabs>
                <w:tab w:val="left" w:pos="2692"/>
                <w:tab w:val="left" w:pos="4599"/>
              </w:tabs>
              <w:spacing w:after="120"/>
              <w:rPr>
                <w:color w:val="0070C0"/>
              </w:rPr>
            </w:pPr>
            <w:r w:rsidRPr="00DE6590">
              <w:rPr>
                <w:bCs w:val="0"/>
                <w:color w:val="0070C0"/>
              </w:rPr>
              <w:t xml:space="preserve">It would seem the goal of the language was to require the entity to use values from the selected AGC mode to calculate </w:t>
            </w:r>
            <w:r w:rsidR="00897B94" w:rsidRPr="00DE6590">
              <w:rPr>
                <w:bCs w:val="0"/>
                <w:color w:val="0070C0"/>
              </w:rPr>
              <w:t xml:space="preserve">the corresponding </w:t>
            </w:r>
            <w:r w:rsidRPr="00DE6590">
              <w:rPr>
                <w:bCs w:val="0"/>
                <w:color w:val="0070C0"/>
              </w:rPr>
              <w:t>ATEC.</w:t>
            </w:r>
            <w:r w:rsidR="00AD34B7">
              <w:rPr>
                <w:bCs w:val="0"/>
                <w:color w:val="0070C0"/>
              </w:rPr>
              <w:t xml:space="preserve"> </w:t>
            </w:r>
            <w:r w:rsidR="00897B94" w:rsidRPr="00DE6590">
              <w:rPr>
                <w:bCs w:val="0"/>
                <w:color w:val="0070C0"/>
              </w:rPr>
              <w:t>This conclusion is buttressed by Version 1, R3 stating “[t]he ACE used for NERC reports shall be the same ACE as the AGC operating mode in use</w:t>
            </w:r>
            <w:r w:rsidR="00A06245">
              <w:rPr>
                <w:bCs w:val="0"/>
                <w:color w:val="0070C0"/>
              </w:rPr>
              <w:t>,</w:t>
            </w:r>
            <w:r w:rsidR="00897B94" w:rsidRPr="00DE6590">
              <w:rPr>
                <w:bCs w:val="0"/>
                <w:color w:val="0070C0"/>
              </w:rPr>
              <w:t>” and the Guideline section of subsequent versions stating the goal is to “set the AGC and calculate the ACE in a manner that correspond to the system operating conditions.”</w:t>
            </w:r>
          </w:p>
          <w:p w14:paraId="3A181F5C" w14:textId="6D5C958C" w:rsidR="00897B94" w:rsidRPr="00DE6590" w:rsidRDefault="00897B94" w:rsidP="00945CEE">
            <w:pPr>
              <w:tabs>
                <w:tab w:val="left" w:pos="2692"/>
                <w:tab w:val="left" w:pos="4599"/>
              </w:tabs>
              <w:spacing w:after="120"/>
              <w:rPr>
                <w:color w:val="0070C0"/>
              </w:rPr>
            </w:pPr>
            <w:r w:rsidRPr="00DE6590">
              <w:rPr>
                <w:bCs w:val="0"/>
                <w:color w:val="0070C0"/>
              </w:rPr>
              <w:t>The issue</w:t>
            </w:r>
            <w:r w:rsidR="00EA454B">
              <w:rPr>
                <w:bCs w:val="0"/>
                <w:color w:val="0070C0"/>
              </w:rPr>
              <w:t>,</w:t>
            </w:r>
            <w:r w:rsidRPr="00DE6590">
              <w:rPr>
                <w:bCs w:val="0"/>
                <w:color w:val="0070C0"/>
              </w:rPr>
              <w:t xml:space="preserve"> then</w:t>
            </w:r>
            <w:r w:rsidR="00EA454B">
              <w:rPr>
                <w:bCs w:val="0"/>
                <w:color w:val="0070C0"/>
              </w:rPr>
              <w:t>,</w:t>
            </w:r>
            <w:r w:rsidRPr="00DE6590">
              <w:rPr>
                <w:bCs w:val="0"/>
                <w:color w:val="0070C0"/>
              </w:rPr>
              <w:t xml:space="preserve"> is twofold: 1) ensure retention of the requirement to be “capable</w:t>
            </w:r>
            <w:r w:rsidR="003E3CF3">
              <w:rPr>
                <w:bCs w:val="0"/>
                <w:color w:val="0070C0"/>
              </w:rPr>
              <w:t>,</w:t>
            </w:r>
            <w:r w:rsidRPr="00DE6590">
              <w:rPr>
                <w:bCs w:val="0"/>
                <w:color w:val="0070C0"/>
              </w:rPr>
              <w:t>” and 2) ensure the entity uses the appropriate values to calculate its ATEC.</w:t>
            </w:r>
          </w:p>
          <w:p w14:paraId="76984BD0" w14:textId="0FD993C0" w:rsidR="00832471" w:rsidRDefault="00897B94" w:rsidP="00945CEE">
            <w:pPr>
              <w:tabs>
                <w:tab w:val="left" w:pos="2692"/>
                <w:tab w:val="left" w:pos="4599"/>
              </w:tabs>
              <w:spacing w:after="120"/>
              <w:rPr>
                <w:color w:val="0070C0"/>
              </w:rPr>
            </w:pPr>
            <w:r w:rsidRPr="00DE6590">
              <w:rPr>
                <w:bCs w:val="0"/>
                <w:color w:val="0070C0"/>
              </w:rPr>
              <w:t>To retain the capability requirement, Version 4 R5 requires the Balancing Authority to be “able to change” (have the capability) AGC to meet operating conditions.</w:t>
            </w:r>
            <w:r w:rsidR="00AD34B7">
              <w:rPr>
                <w:bCs w:val="0"/>
                <w:color w:val="0070C0"/>
              </w:rPr>
              <w:t xml:space="preserve"> </w:t>
            </w:r>
            <w:r w:rsidRPr="00DE6590">
              <w:rPr>
                <w:bCs w:val="0"/>
                <w:color w:val="0070C0"/>
              </w:rPr>
              <w:t>This retains the enforceability of the capability with the caveat that the Requirement to have AGC capabilities is better placed in another Standard.</w:t>
            </w:r>
          </w:p>
          <w:p w14:paraId="3F1061B2" w14:textId="04CE8A09" w:rsidR="00897B94" w:rsidRPr="00DE6590" w:rsidRDefault="00832471" w:rsidP="00945CEE">
            <w:pPr>
              <w:tabs>
                <w:tab w:val="left" w:pos="2692"/>
                <w:tab w:val="left" w:pos="4599"/>
              </w:tabs>
              <w:spacing w:after="120"/>
              <w:rPr>
                <w:color w:val="0070C0"/>
              </w:rPr>
            </w:pPr>
            <w:r>
              <w:rPr>
                <w:bCs w:val="0"/>
                <w:color w:val="0070C0"/>
              </w:rPr>
              <w:t xml:space="preserve">Thus, </w:t>
            </w:r>
            <w:r w:rsidR="008C21AE">
              <w:rPr>
                <w:bCs w:val="0"/>
                <w:color w:val="0070C0"/>
              </w:rPr>
              <w:t>c</w:t>
            </w:r>
            <w:r w:rsidR="00897B94" w:rsidRPr="00DE6590">
              <w:rPr>
                <w:bCs w:val="0"/>
                <w:color w:val="0070C0"/>
              </w:rPr>
              <w:t xml:space="preserve">arte </w:t>
            </w:r>
            <w:r w:rsidR="008C21AE">
              <w:rPr>
                <w:bCs w:val="0"/>
                <w:color w:val="0070C0"/>
              </w:rPr>
              <w:t>b</w:t>
            </w:r>
            <w:r w:rsidR="00897B94" w:rsidRPr="00DE6590">
              <w:rPr>
                <w:bCs w:val="0"/>
                <w:color w:val="0070C0"/>
              </w:rPr>
              <w:t>lanc</w:t>
            </w:r>
            <w:r w:rsidR="008C21AE">
              <w:rPr>
                <w:bCs w:val="0"/>
                <w:color w:val="0070C0"/>
              </w:rPr>
              <w:t>he</w:t>
            </w:r>
            <w:r w:rsidR="00897B94" w:rsidRPr="00DE6590">
              <w:rPr>
                <w:bCs w:val="0"/>
                <w:color w:val="0070C0"/>
              </w:rPr>
              <w:t xml:space="preserve"> removal of the Requirement would be </w:t>
            </w:r>
            <w:r w:rsidR="0004169D">
              <w:rPr>
                <w:bCs w:val="0"/>
                <w:color w:val="0070C0"/>
              </w:rPr>
              <w:t>in</w:t>
            </w:r>
            <w:r w:rsidR="00897B94" w:rsidRPr="00DE6590">
              <w:rPr>
                <w:bCs w:val="0"/>
                <w:color w:val="0070C0"/>
              </w:rPr>
              <w:t>appropriate</w:t>
            </w:r>
            <w:r w:rsidR="008C21AE">
              <w:rPr>
                <w:bCs w:val="0"/>
                <w:color w:val="0070C0"/>
              </w:rPr>
              <w:t>,</w:t>
            </w:r>
            <w:r w:rsidR="00897B94" w:rsidRPr="00DE6590">
              <w:rPr>
                <w:bCs w:val="0"/>
                <w:color w:val="0070C0"/>
              </w:rPr>
              <w:t xml:space="preserve"> as it could lead to a reliability gap.</w:t>
            </w:r>
          </w:p>
          <w:p w14:paraId="6FFE6E91" w14:textId="3DCD7756" w:rsidR="00832471" w:rsidRPr="00832471" w:rsidRDefault="00C34B68" w:rsidP="00945CEE">
            <w:pPr>
              <w:tabs>
                <w:tab w:val="left" w:pos="2692"/>
                <w:tab w:val="left" w:pos="4599"/>
              </w:tabs>
              <w:spacing w:after="120"/>
              <w:ind w:left="698"/>
              <w:rPr>
                <w:i/>
                <w:iCs/>
                <w:color w:val="0070C0"/>
              </w:rPr>
            </w:pPr>
            <w:r>
              <w:rPr>
                <w:i/>
                <w:iCs/>
                <w:color w:val="0070C0"/>
              </w:rPr>
              <w:t xml:space="preserve">Treatment of </w:t>
            </w:r>
            <w:r w:rsidR="00832471" w:rsidRPr="00832471">
              <w:rPr>
                <w:i/>
                <w:iCs/>
                <w:color w:val="0070C0"/>
              </w:rPr>
              <w:t>Modal References</w:t>
            </w:r>
            <w:r w:rsidR="00AD34B7">
              <w:rPr>
                <w:i/>
                <w:iCs/>
                <w:color w:val="0070C0"/>
              </w:rPr>
              <w:t xml:space="preserve"> </w:t>
            </w:r>
          </w:p>
          <w:p w14:paraId="620DC750" w14:textId="7BFC9861" w:rsidR="00897B94" w:rsidRPr="00DE6590" w:rsidRDefault="00897B94" w:rsidP="00945CEE">
            <w:pPr>
              <w:tabs>
                <w:tab w:val="left" w:pos="2692"/>
                <w:tab w:val="left" w:pos="4599"/>
              </w:tabs>
              <w:spacing w:after="120"/>
              <w:rPr>
                <w:color w:val="0070C0"/>
              </w:rPr>
            </w:pPr>
            <w:r w:rsidRPr="00DE6590">
              <w:rPr>
                <w:bCs w:val="0"/>
                <w:color w:val="0070C0"/>
              </w:rPr>
              <w:t>The proposed Requirement has not retained the specified list of operating modes for specified conditions.</w:t>
            </w:r>
            <w:r w:rsidR="00AD34B7">
              <w:rPr>
                <w:bCs w:val="0"/>
                <w:color w:val="0070C0"/>
              </w:rPr>
              <w:t xml:space="preserve"> </w:t>
            </w:r>
            <w:r w:rsidR="00832471">
              <w:rPr>
                <w:bCs w:val="0"/>
                <w:color w:val="0070C0"/>
              </w:rPr>
              <w:t>Retention of the modal references reduces operational flexibility.</w:t>
            </w:r>
            <w:r w:rsidR="00AD34B7">
              <w:rPr>
                <w:bCs w:val="0"/>
                <w:color w:val="0070C0"/>
              </w:rPr>
              <w:t xml:space="preserve"> </w:t>
            </w:r>
            <w:r w:rsidR="00832471">
              <w:rPr>
                <w:bCs w:val="0"/>
                <w:color w:val="0070C0"/>
              </w:rPr>
              <w:t xml:space="preserve">In </w:t>
            </w:r>
            <w:r w:rsidRPr="00DE6590">
              <w:rPr>
                <w:bCs w:val="0"/>
                <w:color w:val="0070C0"/>
              </w:rPr>
              <w:t>keeping with NERC’s results-based approach, the Requirement removes the prescriptive language that could otherwise restrict the operator from choosing a more condition-appropriate operating response.</w:t>
            </w:r>
            <w:r w:rsidR="00AD34B7">
              <w:rPr>
                <w:bCs w:val="0"/>
                <w:color w:val="0070C0"/>
              </w:rPr>
              <w:t xml:space="preserve"> </w:t>
            </w:r>
            <w:r w:rsidRPr="00DE6590">
              <w:rPr>
                <w:bCs w:val="0"/>
                <w:color w:val="0070C0"/>
              </w:rPr>
              <w:t>The proposed Requirement states “what” needs to be done and not “how” it should be done.</w:t>
            </w:r>
            <w:r w:rsidR="00AD34B7">
              <w:rPr>
                <w:bCs w:val="0"/>
                <w:color w:val="0070C0"/>
              </w:rPr>
              <w:t xml:space="preserve"> </w:t>
            </w:r>
            <w:r w:rsidRPr="00DE6590">
              <w:rPr>
                <w:bCs w:val="0"/>
                <w:color w:val="0070C0"/>
              </w:rPr>
              <w:t>That is the essence of a results-based requirement.</w:t>
            </w:r>
            <w:r w:rsidR="00AD34B7">
              <w:rPr>
                <w:bCs w:val="0"/>
                <w:color w:val="0070C0"/>
              </w:rPr>
              <w:t xml:space="preserve"> </w:t>
            </w:r>
          </w:p>
          <w:p w14:paraId="3F5EC514" w14:textId="1911292A" w:rsidR="00832471" w:rsidRPr="00832471" w:rsidRDefault="00832471" w:rsidP="00945CEE">
            <w:pPr>
              <w:tabs>
                <w:tab w:val="left" w:pos="2692"/>
                <w:tab w:val="left" w:pos="4599"/>
              </w:tabs>
              <w:spacing w:after="120"/>
              <w:ind w:left="698"/>
              <w:rPr>
                <w:i/>
                <w:iCs/>
                <w:color w:val="0070C0"/>
              </w:rPr>
            </w:pPr>
            <w:r w:rsidRPr="00832471">
              <w:rPr>
                <w:i/>
                <w:iCs/>
                <w:color w:val="0070C0"/>
              </w:rPr>
              <w:t>No Supporting Evidence to Keep the Modal Language</w:t>
            </w:r>
          </w:p>
          <w:p w14:paraId="60FE0761" w14:textId="604CAF04" w:rsidR="00897B94" w:rsidRDefault="00897B94" w:rsidP="00945CEE">
            <w:pPr>
              <w:tabs>
                <w:tab w:val="left" w:pos="2692"/>
                <w:tab w:val="left" w:pos="4599"/>
              </w:tabs>
              <w:spacing w:after="120"/>
              <w:rPr>
                <w:color w:val="0070C0"/>
              </w:rPr>
            </w:pPr>
            <w:r w:rsidRPr="00DE6590">
              <w:rPr>
                <w:bCs w:val="0"/>
                <w:color w:val="0070C0"/>
              </w:rPr>
              <w:t xml:space="preserve">In taking this approach, the DT recognizes there is no supporting documentation explaining why this feature appeared when </w:t>
            </w:r>
            <w:r w:rsidR="00B103FD">
              <w:rPr>
                <w:bCs w:val="0"/>
                <w:color w:val="0070C0"/>
              </w:rPr>
              <w:t>WECC’s circa pre-2000 Minimum Operating Requirement Criteria (MORC) w</w:t>
            </w:r>
            <w:r w:rsidRPr="00DE6590">
              <w:rPr>
                <w:bCs w:val="0"/>
                <w:color w:val="0070C0"/>
              </w:rPr>
              <w:t>as translated to the 2007 Version 1.</w:t>
            </w:r>
            <w:r w:rsidR="00AD34B7">
              <w:rPr>
                <w:bCs w:val="0"/>
                <w:color w:val="0070C0"/>
              </w:rPr>
              <w:t xml:space="preserve"> </w:t>
            </w:r>
            <w:r w:rsidRPr="00DE6590">
              <w:rPr>
                <w:bCs w:val="0"/>
                <w:color w:val="0070C0"/>
              </w:rPr>
              <w:t xml:space="preserve">As such, </w:t>
            </w:r>
            <w:r w:rsidR="00DE6590">
              <w:rPr>
                <w:bCs w:val="0"/>
                <w:color w:val="0070C0"/>
              </w:rPr>
              <w:t xml:space="preserve">the </w:t>
            </w:r>
            <w:r w:rsidRPr="00DE6590">
              <w:rPr>
                <w:bCs w:val="0"/>
                <w:color w:val="0070C0"/>
              </w:rPr>
              <w:t>Guideline section will need to be updated more clearly reflecting the intent of the language.</w:t>
            </w:r>
            <w:r w:rsidR="00AD34B7">
              <w:rPr>
                <w:bCs w:val="0"/>
                <w:color w:val="0070C0"/>
              </w:rPr>
              <w:t xml:space="preserve"> </w:t>
            </w:r>
            <w:r w:rsidRPr="00DE6590">
              <w:rPr>
                <w:bCs w:val="0"/>
                <w:color w:val="0070C0"/>
              </w:rPr>
              <w:t>Those sections will be updated once the requirements are more firmly distilled.</w:t>
            </w:r>
            <w:r w:rsidR="00AD34B7">
              <w:rPr>
                <w:bCs w:val="0"/>
                <w:color w:val="0070C0"/>
              </w:rPr>
              <w:t xml:space="preserve"> </w:t>
            </w:r>
          </w:p>
          <w:p w14:paraId="35FF9842" w14:textId="72951C5B" w:rsidR="00832471" w:rsidRPr="00832471" w:rsidRDefault="00832471" w:rsidP="00945CEE">
            <w:pPr>
              <w:tabs>
                <w:tab w:val="left" w:pos="2692"/>
                <w:tab w:val="left" w:pos="4599"/>
              </w:tabs>
              <w:spacing w:after="120"/>
              <w:ind w:left="698"/>
              <w:rPr>
                <w:i/>
                <w:iCs/>
                <w:color w:val="0070C0"/>
              </w:rPr>
            </w:pPr>
            <w:r w:rsidRPr="00832471">
              <w:rPr>
                <w:i/>
                <w:iCs/>
                <w:color w:val="0070C0"/>
              </w:rPr>
              <w:t>Ensuring Appropriate Values</w:t>
            </w:r>
          </w:p>
          <w:p w14:paraId="7A78CCC8" w14:textId="31F52100" w:rsidR="00AA206E" w:rsidRDefault="00897B94" w:rsidP="00945CEE">
            <w:pPr>
              <w:tabs>
                <w:tab w:val="left" w:pos="2692"/>
                <w:tab w:val="left" w:pos="4599"/>
              </w:tabs>
              <w:spacing w:after="120"/>
              <w:rPr>
                <w:color w:val="0070C0"/>
              </w:rPr>
            </w:pPr>
            <w:r w:rsidRPr="00DE6590">
              <w:rPr>
                <w:bCs w:val="0"/>
                <w:color w:val="0070C0"/>
              </w:rPr>
              <w:t>T</w:t>
            </w:r>
            <w:r w:rsidR="00832471">
              <w:rPr>
                <w:bCs w:val="0"/>
                <w:color w:val="0070C0"/>
              </w:rPr>
              <w:t xml:space="preserve">o ensure </w:t>
            </w:r>
            <w:r w:rsidR="00ED5C9C">
              <w:rPr>
                <w:bCs w:val="0"/>
                <w:color w:val="0070C0"/>
              </w:rPr>
              <w:t xml:space="preserve">that </w:t>
            </w:r>
            <w:r w:rsidR="00832471">
              <w:rPr>
                <w:bCs w:val="0"/>
                <w:color w:val="0070C0"/>
              </w:rPr>
              <w:t xml:space="preserve">the </w:t>
            </w:r>
            <w:r w:rsidRPr="00DE6590">
              <w:rPr>
                <w:bCs w:val="0"/>
                <w:color w:val="0070C0"/>
              </w:rPr>
              <w:t>appropriate values are used for the ATEC calculation</w:t>
            </w:r>
            <w:r w:rsidR="00832471">
              <w:rPr>
                <w:bCs w:val="0"/>
                <w:color w:val="0070C0"/>
              </w:rPr>
              <w:t xml:space="preserve">, the DT </w:t>
            </w:r>
            <w:r w:rsidRPr="00DE6590">
              <w:rPr>
                <w:bCs w:val="0"/>
                <w:color w:val="0070C0"/>
              </w:rPr>
              <w:t>proposed Version 4, R1 requiring the entity use the Interchange Software as a sole source of ATEC values.</w:t>
            </w:r>
          </w:p>
          <w:p w14:paraId="7D4CA720" w14:textId="211C5B3B" w:rsidR="00897B94" w:rsidRPr="00832471" w:rsidRDefault="00832471" w:rsidP="00945CEE">
            <w:pPr>
              <w:tabs>
                <w:tab w:val="left" w:pos="2692"/>
                <w:tab w:val="left" w:pos="4599"/>
              </w:tabs>
              <w:spacing w:after="120"/>
              <w:ind w:left="698"/>
              <w:rPr>
                <w:i/>
                <w:iCs/>
                <w:color w:val="0070C0"/>
              </w:rPr>
            </w:pPr>
            <w:r w:rsidRPr="00832471">
              <w:rPr>
                <w:i/>
                <w:iCs/>
                <w:color w:val="0070C0"/>
              </w:rPr>
              <w:t>Relocation of V</w:t>
            </w:r>
            <w:r w:rsidR="00897B94" w:rsidRPr="00832471">
              <w:rPr>
                <w:i/>
                <w:iCs/>
                <w:color w:val="0070C0"/>
              </w:rPr>
              <w:t>ersion 1, R4.2 and R4.3 to the Guidelines</w:t>
            </w:r>
          </w:p>
          <w:p w14:paraId="29E392FF" w14:textId="2FBAD117" w:rsidR="00DE6590" w:rsidRDefault="00DE6590" w:rsidP="00945CEE">
            <w:pPr>
              <w:tabs>
                <w:tab w:val="left" w:pos="2692"/>
                <w:tab w:val="left" w:pos="4599"/>
              </w:tabs>
              <w:spacing w:after="120"/>
              <w:rPr>
                <w:bCs w:val="0"/>
                <w:color w:val="0070C0"/>
              </w:rPr>
            </w:pPr>
            <w:r>
              <w:rPr>
                <w:bCs w:val="0"/>
                <w:color w:val="0070C0"/>
              </w:rPr>
              <w:t xml:space="preserve">The issue distills down to “what” not “how.” </w:t>
            </w:r>
          </w:p>
          <w:p w14:paraId="68F6B78D" w14:textId="29011068" w:rsidR="00DE6590" w:rsidRDefault="00897B94" w:rsidP="00945CEE">
            <w:pPr>
              <w:tabs>
                <w:tab w:val="left" w:pos="2692"/>
                <w:tab w:val="left" w:pos="4599"/>
              </w:tabs>
              <w:spacing w:after="120"/>
              <w:rPr>
                <w:bCs w:val="0"/>
                <w:color w:val="0070C0"/>
              </w:rPr>
            </w:pPr>
            <w:r w:rsidRPr="00DE6590">
              <w:rPr>
                <w:color w:val="0070C0"/>
              </w:rPr>
              <w:t>BPA notes that moving the content of Version 1, R4.2 and R4.3 into the Guidelines nullifies enforceability of that language.</w:t>
            </w:r>
            <w:r w:rsidR="00AD34B7">
              <w:rPr>
                <w:color w:val="0070C0"/>
              </w:rPr>
              <w:t xml:space="preserve"> </w:t>
            </w:r>
            <w:r w:rsidRPr="00DE6590">
              <w:rPr>
                <w:color w:val="0070C0"/>
              </w:rPr>
              <w:t>BPA is correct.</w:t>
            </w:r>
            <w:r w:rsidR="00AD34B7">
              <w:rPr>
                <w:color w:val="0070C0"/>
              </w:rPr>
              <w:t xml:space="preserve"> </w:t>
            </w:r>
            <w:r w:rsidR="00DE6590">
              <w:rPr>
                <w:color w:val="0070C0"/>
              </w:rPr>
              <w:t>As noted above regarding R5, drafting conventions have changed since Version 1 and morphed into results-based language.</w:t>
            </w:r>
            <w:r w:rsidR="00AD34B7">
              <w:rPr>
                <w:color w:val="0070C0"/>
              </w:rPr>
              <w:t xml:space="preserve"> </w:t>
            </w:r>
            <w:r w:rsidR="00DE6590">
              <w:rPr>
                <w:color w:val="0070C0"/>
              </w:rPr>
              <w:t>Version 1 mandated “how” the calculation should be done; subsequent versions mandate “what” should take place.</w:t>
            </w:r>
            <w:r w:rsidR="00AD34B7">
              <w:rPr>
                <w:color w:val="0070C0"/>
              </w:rPr>
              <w:t xml:space="preserve"> </w:t>
            </w:r>
          </w:p>
          <w:p w14:paraId="152B81E6" w14:textId="3945AD3A" w:rsidR="00DE6590" w:rsidRPr="00DE6590" w:rsidRDefault="00DE6590" w:rsidP="00945CEE">
            <w:pPr>
              <w:tabs>
                <w:tab w:val="left" w:pos="2692"/>
                <w:tab w:val="left" w:pos="4599"/>
              </w:tabs>
              <w:spacing w:after="120"/>
              <w:rPr>
                <w:bCs w:val="0"/>
                <w:i/>
                <w:iCs/>
                <w:color w:val="0070C0"/>
              </w:rPr>
            </w:pPr>
            <w:r w:rsidRPr="00DE6590">
              <w:rPr>
                <w:color w:val="0070C0"/>
              </w:rPr>
              <w:t xml:space="preserve">Although there is no documentation explaining the connection between the MORC and 2007 Version 1, the DT did find a mapping document </w:t>
            </w:r>
            <w:r>
              <w:rPr>
                <w:color w:val="0070C0"/>
              </w:rPr>
              <w:t xml:space="preserve">filed with Version 2 </w:t>
            </w:r>
            <w:r w:rsidRPr="00DE6590">
              <w:rPr>
                <w:color w:val="0070C0"/>
              </w:rPr>
              <w:t xml:space="preserve">explaining </w:t>
            </w:r>
            <w:r>
              <w:rPr>
                <w:color w:val="0070C0"/>
              </w:rPr>
              <w:t xml:space="preserve">why </w:t>
            </w:r>
            <w:r w:rsidRPr="00DE6590">
              <w:rPr>
                <w:color w:val="0070C0"/>
              </w:rPr>
              <w:t xml:space="preserve">Version 1, R4 </w:t>
            </w:r>
            <w:r>
              <w:rPr>
                <w:color w:val="0070C0"/>
              </w:rPr>
              <w:t>changed.</w:t>
            </w:r>
            <w:r w:rsidR="00AD34B7">
              <w:rPr>
                <w:color w:val="0070C0"/>
              </w:rPr>
              <w:t xml:space="preserve"> </w:t>
            </w:r>
            <w:r w:rsidRPr="00DE6590">
              <w:rPr>
                <w:color w:val="0070C0"/>
              </w:rPr>
              <w:t xml:space="preserve">The following excerpt </w:t>
            </w:r>
            <w:r>
              <w:rPr>
                <w:color w:val="0070C0"/>
              </w:rPr>
              <w:t>states</w:t>
            </w:r>
            <w:r w:rsidR="001F2006">
              <w:rPr>
                <w:color w:val="0070C0"/>
              </w:rPr>
              <w:t xml:space="preserve"> t</w:t>
            </w:r>
            <w:r>
              <w:rPr>
                <w:color w:val="0070C0"/>
              </w:rPr>
              <w:t>he Version 2 DT “c</w:t>
            </w:r>
            <w:r w:rsidRPr="00DE6590">
              <w:rPr>
                <w:color w:val="0070C0"/>
              </w:rPr>
              <w:t xml:space="preserve">larified the previous requirement </w:t>
            </w:r>
            <w:r w:rsidRPr="00DE6590">
              <w:rPr>
                <w:i/>
                <w:iCs/>
                <w:color w:val="0070C0"/>
              </w:rPr>
              <w:t>and adopted the NERC requirement format.</w:t>
            </w:r>
            <w:r>
              <w:rPr>
                <w:i/>
                <w:iCs/>
                <w:color w:val="0070C0"/>
              </w:rPr>
              <w:t>”</w:t>
            </w:r>
            <w:r w:rsidR="00AD34B7">
              <w:rPr>
                <w:i/>
                <w:iCs/>
                <w:color w:val="0070C0"/>
              </w:rPr>
              <w:t xml:space="preserve"> </w:t>
            </w:r>
            <w:r w:rsidR="00832471">
              <w:rPr>
                <w:i/>
                <w:iCs/>
                <w:color w:val="0070C0"/>
              </w:rPr>
              <w:t>(</w:t>
            </w:r>
            <w:r w:rsidRPr="00DE6590">
              <w:rPr>
                <w:color w:val="0070C0"/>
              </w:rPr>
              <w:t>Emphasis added.</w:t>
            </w:r>
            <w:r w:rsidR="00832471">
              <w:rPr>
                <w:color w:val="0070C0"/>
              </w:rPr>
              <w:t>)</w:t>
            </w:r>
            <w:r>
              <w:rPr>
                <w:i/>
                <w:iCs/>
                <w:color w:val="0070C0"/>
              </w:rPr>
              <w:t xml:space="preserve"> </w:t>
            </w:r>
          </w:p>
          <w:tbl>
            <w:tblPr>
              <w:tblW w:w="55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715"/>
              <w:gridCol w:w="4740"/>
              <w:gridCol w:w="1896"/>
              <w:gridCol w:w="1391"/>
            </w:tblGrid>
            <w:tr w:rsidR="00DE6590" w:rsidRPr="00DE6590" w14:paraId="65366352" w14:textId="77777777" w:rsidTr="00533664">
              <w:tc>
                <w:tcPr>
                  <w:tcW w:w="4492" w:type="dxa"/>
                </w:tcPr>
                <w:p w14:paraId="75B587D0" w14:textId="60581DD5" w:rsidR="00DE6590" w:rsidRPr="00945CEE" w:rsidRDefault="00DE6590" w:rsidP="00945CEE">
                  <w:pPr>
                    <w:tabs>
                      <w:tab w:val="left" w:pos="540"/>
                    </w:tabs>
                    <w:ind w:left="360" w:hanging="360"/>
                    <w:rPr>
                      <w:rFonts w:asciiTheme="minorHAnsi" w:hAnsiTheme="minorHAnsi"/>
                      <w:b/>
                      <w:color w:val="0070C0"/>
                    </w:rPr>
                  </w:pPr>
                  <w:r w:rsidRPr="00945CEE">
                    <w:rPr>
                      <w:rFonts w:asciiTheme="minorHAnsi" w:hAnsiTheme="minorHAnsi"/>
                      <w:b/>
                      <w:color w:val="0070C0"/>
                    </w:rPr>
                    <w:t>Version 1</w:t>
                  </w:r>
                </w:p>
                <w:p w14:paraId="67DF4F34" w14:textId="2B6C52E9" w:rsidR="00DE6590" w:rsidRPr="00945CEE" w:rsidRDefault="00DE6590" w:rsidP="00945CEE">
                  <w:pPr>
                    <w:tabs>
                      <w:tab w:val="left" w:pos="540"/>
                    </w:tabs>
                    <w:ind w:left="360" w:hanging="360"/>
                    <w:rPr>
                      <w:rFonts w:asciiTheme="minorHAnsi" w:hAnsiTheme="minorHAnsi" w:cs="Verdana"/>
                      <w:color w:val="0070C0"/>
                    </w:rPr>
                  </w:pPr>
                  <w:r w:rsidRPr="00945CEE">
                    <w:rPr>
                      <w:rFonts w:asciiTheme="minorHAnsi" w:hAnsiTheme="minorHAnsi"/>
                      <w:b/>
                      <w:color w:val="0070C0"/>
                    </w:rPr>
                    <w:t>R4.</w:t>
                  </w:r>
                  <w:r w:rsidRPr="00945CEE">
                    <w:rPr>
                      <w:rFonts w:asciiTheme="minorHAnsi" w:hAnsiTheme="minorHAnsi"/>
                      <w:color w:val="0070C0"/>
                    </w:rPr>
                    <w:tab/>
                    <w:t>Regardless of the AGC operating mode, each BA in the Western Interconnection shall compute its hourly Primary Inadvertent Interchange when hourly checkout is complete. If hourly checkout is not complete by 50 minutes after the hour, compute Primary Inadvertent Interchange with best available data. This hourly value shall be added to the appropriate accumulated Primary Inadvertent Interchange balance for either On-Peak or Off-Peak periods. [Risk Factor: Lower]</w:t>
                  </w:r>
                </w:p>
              </w:tc>
              <w:tc>
                <w:tcPr>
                  <w:tcW w:w="5964" w:type="dxa"/>
                  <w:shd w:val="clear" w:color="auto" w:fill="auto"/>
                </w:tcPr>
                <w:p w14:paraId="543DD4DE" w14:textId="608A0FB3" w:rsidR="00DE6590" w:rsidRPr="00945CEE" w:rsidRDefault="00DE6590" w:rsidP="00945CEE">
                  <w:pPr>
                    <w:ind w:left="360"/>
                    <w:rPr>
                      <w:rFonts w:asciiTheme="minorHAnsi" w:hAnsiTheme="minorHAnsi" w:cs="Arial"/>
                      <w:b/>
                      <w:color w:val="0070C0"/>
                    </w:rPr>
                  </w:pPr>
                  <w:r w:rsidRPr="00945CEE">
                    <w:rPr>
                      <w:rFonts w:asciiTheme="minorHAnsi" w:hAnsiTheme="minorHAnsi" w:cs="Arial"/>
                      <w:b/>
                      <w:color w:val="0070C0"/>
                    </w:rPr>
                    <w:t>Version 2</w:t>
                  </w:r>
                </w:p>
                <w:p w14:paraId="7CEE7360" w14:textId="2DFCBF26" w:rsidR="00DE6590" w:rsidRPr="00945CEE" w:rsidRDefault="00DE6590" w:rsidP="00945CEE">
                  <w:pPr>
                    <w:ind w:left="360"/>
                    <w:rPr>
                      <w:rFonts w:asciiTheme="minorHAnsi" w:hAnsiTheme="minorHAnsi" w:cs="Arial"/>
                      <w:color w:val="0070C0"/>
                    </w:rPr>
                  </w:pPr>
                  <w:r w:rsidRPr="00945CEE">
                    <w:rPr>
                      <w:rFonts w:asciiTheme="minorHAnsi" w:hAnsiTheme="minorHAnsi" w:cs="Arial"/>
                      <w:b/>
                      <w:color w:val="0070C0"/>
                    </w:rPr>
                    <w:t>R4.</w:t>
                  </w:r>
                  <w:r w:rsidRPr="00945CEE">
                    <w:rPr>
                      <w:rFonts w:asciiTheme="minorHAnsi" w:hAnsiTheme="minorHAnsi" w:cs="Arial"/>
                      <w:color w:val="0070C0"/>
                    </w:rPr>
                    <w:t xml:space="preserve"> By 50 minutes after each hour each Balancing Authority shall compute the following:</w:t>
                  </w:r>
                </w:p>
                <w:p w14:paraId="62CD22E2" w14:textId="77777777" w:rsidR="00DE6590" w:rsidRPr="00945CEE" w:rsidRDefault="00DE6590" w:rsidP="00945CEE">
                  <w:pPr>
                    <w:pStyle w:val="ListParagraph"/>
                    <w:tabs>
                      <w:tab w:val="left" w:pos="915"/>
                    </w:tabs>
                    <w:spacing w:before="0"/>
                    <w:ind w:left="915" w:hanging="540"/>
                    <w:contextualSpacing w:val="0"/>
                    <w:rPr>
                      <w:rFonts w:asciiTheme="minorHAnsi" w:hAnsiTheme="minorHAnsi" w:cs="Arial"/>
                      <w:color w:val="0070C0"/>
                    </w:rPr>
                  </w:pPr>
                </w:p>
                <w:p w14:paraId="72C01F6D" w14:textId="77777777" w:rsidR="00DE6590" w:rsidRPr="00945CEE" w:rsidRDefault="00DE6590" w:rsidP="00945CEE">
                  <w:pPr>
                    <w:pStyle w:val="ListParagraph"/>
                    <w:numPr>
                      <w:ilvl w:val="0"/>
                      <w:numId w:val="7"/>
                    </w:numPr>
                    <w:tabs>
                      <w:tab w:val="left" w:pos="915"/>
                    </w:tabs>
                    <w:suppressAutoHyphens w:val="0"/>
                    <w:spacing w:before="0"/>
                    <w:ind w:left="915" w:hanging="540"/>
                    <w:contextualSpacing w:val="0"/>
                    <w:rPr>
                      <w:rFonts w:asciiTheme="minorHAnsi" w:hAnsiTheme="minorHAnsi" w:cs="Arial"/>
                      <w:color w:val="0070C0"/>
                    </w:rPr>
                  </w:pPr>
                  <w:r w:rsidRPr="00945CEE">
                    <w:rPr>
                      <w:rFonts w:asciiTheme="minorHAnsi" w:hAnsiTheme="minorHAnsi" w:cs="Arial"/>
                      <w:color w:val="0070C0"/>
                    </w:rPr>
                    <w:t>PII</w:t>
                  </w:r>
                  <w:r w:rsidRPr="00945CEE">
                    <w:rPr>
                      <w:rFonts w:asciiTheme="minorHAnsi" w:hAnsiTheme="minorHAnsi" w:cs="Arial"/>
                      <w:b/>
                      <w:color w:val="0070C0"/>
                      <w:vertAlign w:val="subscript"/>
                    </w:rPr>
                    <w:t>hourly</w:t>
                  </w:r>
                  <w:r w:rsidRPr="00945CEE">
                    <w:rPr>
                      <w:rFonts w:asciiTheme="minorHAnsi" w:hAnsiTheme="minorHAnsi" w:cs="Arial"/>
                      <w:color w:val="0070C0"/>
                    </w:rPr>
                    <w:t>,</w:t>
                  </w:r>
                </w:p>
                <w:p w14:paraId="4F8284F1" w14:textId="77777777" w:rsidR="00DE6590" w:rsidRPr="00945CEE" w:rsidRDefault="00DE6590" w:rsidP="00945CEE">
                  <w:pPr>
                    <w:pStyle w:val="ListParagraph"/>
                    <w:numPr>
                      <w:ilvl w:val="0"/>
                      <w:numId w:val="7"/>
                    </w:numPr>
                    <w:tabs>
                      <w:tab w:val="left" w:pos="915"/>
                    </w:tabs>
                    <w:suppressAutoHyphens w:val="0"/>
                    <w:spacing w:before="0"/>
                    <w:ind w:left="915" w:hanging="540"/>
                    <w:contextualSpacing w:val="0"/>
                    <w:rPr>
                      <w:rFonts w:asciiTheme="minorHAnsi" w:hAnsiTheme="minorHAnsi" w:cs="Arial"/>
                      <w:color w:val="0070C0"/>
                    </w:rPr>
                  </w:pPr>
                  <w:r w:rsidRPr="00945CEE">
                    <w:rPr>
                      <w:rFonts w:asciiTheme="minorHAnsi" w:hAnsiTheme="minorHAnsi" w:cs="Arial"/>
                      <w:color w:val="0070C0"/>
                    </w:rPr>
                    <w:t>On-Peak PII</w:t>
                  </w:r>
                  <w:r w:rsidRPr="00945CEE">
                    <w:rPr>
                      <w:rFonts w:asciiTheme="minorHAnsi" w:hAnsiTheme="minorHAnsi" w:cs="Arial"/>
                      <w:color w:val="0070C0"/>
                      <w:vertAlign w:val="subscript"/>
                    </w:rPr>
                    <w:t>accum</w:t>
                  </w:r>
                  <w:r w:rsidRPr="00945CEE">
                    <w:rPr>
                      <w:rFonts w:asciiTheme="minorHAnsi" w:hAnsiTheme="minorHAnsi" w:cs="Arial"/>
                      <w:color w:val="0070C0"/>
                    </w:rPr>
                    <w:t>,</w:t>
                  </w:r>
                </w:p>
                <w:p w14:paraId="5D330490" w14:textId="77777777" w:rsidR="00DE6590" w:rsidRPr="00945CEE" w:rsidRDefault="00DE6590" w:rsidP="00945CEE">
                  <w:pPr>
                    <w:pStyle w:val="ListParagraph"/>
                    <w:numPr>
                      <w:ilvl w:val="0"/>
                      <w:numId w:val="7"/>
                    </w:numPr>
                    <w:tabs>
                      <w:tab w:val="left" w:pos="915"/>
                    </w:tabs>
                    <w:suppressAutoHyphens w:val="0"/>
                    <w:spacing w:before="0"/>
                    <w:ind w:left="915" w:hanging="540"/>
                    <w:contextualSpacing w:val="0"/>
                    <w:rPr>
                      <w:rFonts w:asciiTheme="minorHAnsi" w:hAnsiTheme="minorHAnsi" w:cs="Arial"/>
                      <w:color w:val="0070C0"/>
                    </w:rPr>
                  </w:pPr>
                  <w:r w:rsidRPr="00945CEE">
                    <w:rPr>
                      <w:rFonts w:asciiTheme="minorHAnsi" w:hAnsiTheme="minorHAnsi" w:cs="Arial"/>
                      <w:color w:val="0070C0"/>
                    </w:rPr>
                    <w:t>Off-Peak PII</w:t>
                  </w:r>
                  <w:r w:rsidRPr="00945CEE">
                    <w:rPr>
                      <w:rFonts w:asciiTheme="minorHAnsi" w:hAnsiTheme="minorHAnsi" w:cs="Arial"/>
                      <w:color w:val="0070C0"/>
                      <w:vertAlign w:val="subscript"/>
                    </w:rPr>
                    <w:t>accum</w:t>
                  </w:r>
                  <w:r w:rsidRPr="00945CEE">
                    <w:rPr>
                      <w:rFonts w:asciiTheme="minorHAnsi" w:hAnsiTheme="minorHAnsi" w:cs="Arial"/>
                      <w:color w:val="0070C0"/>
                    </w:rPr>
                    <w:t>,</w:t>
                  </w:r>
                </w:p>
                <w:p w14:paraId="0943018D" w14:textId="77777777" w:rsidR="00DE6590" w:rsidRPr="00945CEE" w:rsidRDefault="00DE6590" w:rsidP="00945CEE">
                  <w:pPr>
                    <w:pStyle w:val="ListParagraph"/>
                    <w:numPr>
                      <w:ilvl w:val="0"/>
                      <w:numId w:val="7"/>
                    </w:numPr>
                    <w:tabs>
                      <w:tab w:val="left" w:pos="465"/>
                      <w:tab w:val="left" w:pos="915"/>
                    </w:tabs>
                    <w:suppressAutoHyphens w:val="0"/>
                    <w:spacing w:before="0"/>
                    <w:ind w:left="915" w:hanging="540"/>
                    <w:contextualSpacing w:val="0"/>
                    <w:rPr>
                      <w:rFonts w:asciiTheme="minorHAnsi" w:hAnsiTheme="minorHAnsi" w:cs="Arial"/>
                      <w:b/>
                      <w:bCs/>
                      <w:color w:val="0070C0"/>
                      <w:szCs w:val="32"/>
                    </w:rPr>
                  </w:pPr>
                  <w:r w:rsidRPr="00945CEE">
                    <w:rPr>
                      <w:rFonts w:asciiTheme="minorHAnsi" w:hAnsiTheme="minorHAnsi" w:cs="Arial"/>
                      <w:color w:val="0070C0"/>
                    </w:rPr>
                    <w:t>Automatic Time Error Correction term (</w:t>
                  </w:r>
                  <w:r w:rsidRPr="00945CEE">
                    <w:rPr>
                      <w:rFonts w:asciiTheme="minorHAnsi" w:hAnsiTheme="minorHAnsi" w:cs="Arial"/>
                      <w:i/>
                      <w:color w:val="0070C0"/>
                    </w:rPr>
                    <w:t>I</w:t>
                  </w:r>
                  <w:r w:rsidRPr="00945CEE">
                    <w:rPr>
                      <w:rFonts w:asciiTheme="minorHAnsi" w:hAnsiTheme="minorHAnsi" w:cs="Arial"/>
                      <w:i/>
                      <w:color w:val="0070C0"/>
                      <w:vertAlign w:val="subscript"/>
                    </w:rPr>
                    <w:t>ATEC</w:t>
                  </w:r>
                  <w:r w:rsidRPr="00945CEE">
                    <w:rPr>
                      <w:rFonts w:asciiTheme="minorHAnsi" w:hAnsiTheme="minorHAnsi" w:cs="Arial"/>
                      <w:i/>
                      <w:color w:val="0070C0"/>
                    </w:rPr>
                    <w:t>)</w:t>
                  </w:r>
                </w:p>
              </w:tc>
              <w:tc>
                <w:tcPr>
                  <w:tcW w:w="2145" w:type="dxa"/>
                  <w:shd w:val="clear" w:color="auto" w:fill="auto"/>
                </w:tcPr>
                <w:p w14:paraId="4938FB0F" w14:textId="21558EC0" w:rsidR="00DE6590" w:rsidRPr="00945CEE" w:rsidRDefault="00DE6590" w:rsidP="00945CEE">
                  <w:pPr>
                    <w:rPr>
                      <w:rFonts w:asciiTheme="minorHAnsi" w:hAnsiTheme="minorHAnsi"/>
                      <w:b/>
                      <w:bCs/>
                      <w:color w:val="0070C0"/>
                    </w:rPr>
                  </w:pPr>
                  <w:r w:rsidRPr="00945CEE">
                    <w:rPr>
                      <w:rFonts w:asciiTheme="minorHAnsi" w:hAnsiTheme="minorHAnsi"/>
                      <w:b/>
                      <w:bCs/>
                      <w:color w:val="0070C0"/>
                    </w:rPr>
                    <w:t>Explanation</w:t>
                  </w:r>
                </w:p>
                <w:p w14:paraId="6A9F2DA6" w14:textId="2B893167" w:rsidR="00DE6590" w:rsidRPr="00945CEE" w:rsidRDefault="00DE6590" w:rsidP="00945CEE">
                  <w:pPr>
                    <w:rPr>
                      <w:rFonts w:asciiTheme="minorHAnsi" w:hAnsiTheme="minorHAnsi"/>
                      <w:color w:val="0070C0"/>
                    </w:rPr>
                  </w:pPr>
                  <w:r w:rsidRPr="00945CEE">
                    <w:rPr>
                      <w:rFonts w:asciiTheme="minorHAnsi" w:hAnsiTheme="minorHAnsi"/>
                      <w:color w:val="0070C0"/>
                    </w:rPr>
                    <w:t>The drafting team clarified the previous requirement and adopted the NERC requirement format.</w:t>
                  </w:r>
                </w:p>
              </w:tc>
              <w:tc>
                <w:tcPr>
                  <w:tcW w:w="1964" w:type="dxa"/>
                  <w:shd w:val="clear" w:color="auto" w:fill="FFFFFF"/>
                </w:tcPr>
                <w:p w14:paraId="77A738AE" w14:textId="77777777" w:rsidR="00DE6590" w:rsidRPr="00DE6590" w:rsidRDefault="00DE6590" w:rsidP="00240648">
                  <w:pPr>
                    <w:spacing w:line="240" w:lineRule="auto"/>
                    <w:rPr>
                      <w:rFonts w:cs="Arial"/>
                      <w:color w:val="0070C0"/>
                      <w:szCs w:val="20"/>
                    </w:rPr>
                  </w:pPr>
                </w:p>
              </w:tc>
            </w:tr>
          </w:tbl>
          <w:p w14:paraId="17CEEF4C" w14:textId="5BC61125" w:rsidR="00DE6590" w:rsidRPr="00832471" w:rsidRDefault="00AD34B7" w:rsidP="00945CEE">
            <w:pPr>
              <w:tabs>
                <w:tab w:val="left" w:pos="2692"/>
                <w:tab w:val="left" w:pos="4599"/>
              </w:tabs>
              <w:spacing w:after="120"/>
              <w:rPr>
                <w:i/>
                <w:iCs/>
                <w:color w:val="0070C0"/>
              </w:rPr>
            </w:pPr>
            <w:r>
              <w:rPr>
                <w:color w:val="0070C0"/>
              </w:rPr>
              <w:t xml:space="preserve"> </w:t>
            </w:r>
            <w:r w:rsidR="00DE6590" w:rsidRPr="00832471">
              <w:rPr>
                <w:i/>
                <w:iCs/>
                <w:color w:val="0070C0"/>
              </w:rPr>
              <w:t>Inclusion of the Prior Language in the Guidelines is Appropriate</w:t>
            </w:r>
          </w:p>
          <w:p w14:paraId="78BEEA02" w14:textId="553D9793" w:rsidR="00DE6590" w:rsidRPr="00EE2AEF" w:rsidRDefault="00DE6590" w:rsidP="00945CEE">
            <w:pPr>
              <w:tabs>
                <w:tab w:val="left" w:pos="2692"/>
                <w:tab w:val="left" w:pos="4599"/>
              </w:tabs>
              <w:spacing w:after="120"/>
              <w:rPr>
                <w:bCs w:val="0"/>
                <w:color w:val="0070C0"/>
              </w:rPr>
            </w:pPr>
            <w:r w:rsidRPr="00EE2AEF">
              <w:rPr>
                <w:color w:val="0070C0"/>
              </w:rPr>
              <w:t xml:space="preserve">The </w:t>
            </w:r>
            <w:r w:rsidRPr="00EE2AEF">
              <w:rPr>
                <w:bCs w:val="0"/>
                <w:color w:val="0070C0"/>
              </w:rPr>
              <w:t>Guidelines section s</w:t>
            </w:r>
            <w:r w:rsidRPr="00EE2AEF">
              <w:rPr>
                <w:color w:val="0070C0"/>
              </w:rPr>
              <w:t xml:space="preserve">hould focus on language that assists with technical understanding of a </w:t>
            </w:r>
            <w:r w:rsidRPr="00EE2AEF">
              <w:rPr>
                <w:bCs w:val="0"/>
                <w:color w:val="0070C0"/>
              </w:rPr>
              <w:t>R</w:t>
            </w:r>
            <w:r w:rsidRPr="00EE2AEF">
              <w:rPr>
                <w:color w:val="0070C0"/>
              </w:rPr>
              <w:t>equirement or Reliability Standard.</w:t>
            </w:r>
            <w:r w:rsidR="00AD34B7">
              <w:rPr>
                <w:color w:val="0070C0"/>
              </w:rPr>
              <w:t xml:space="preserve"> </w:t>
            </w:r>
            <w:r w:rsidRPr="00EE2AEF">
              <w:rPr>
                <w:color w:val="0070C0"/>
              </w:rPr>
              <w:t>By contrast, the Requirements section focuses on what to achieve (results-based language) and not how to achieve it.</w:t>
            </w:r>
            <w:r w:rsidR="00AD34B7">
              <w:rPr>
                <w:color w:val="0070C0"/>
              </w:rPr>
              <w:t xml:space="preserve"> </w:t>
            </w:r>
          </w:p>
          <w:p w14:paraId="4F243FCB" w14:textId="77777777" w:rsidR="00DE6590" w:rsidRPr="00EE2AEF" w:rsidRDefault="00DE6590" w:rsidP="00945CEE">
            <w:pPr>
              <w:tabs>
                <w:tab w:val="left" w:pos="2692"/>
                <w:tab w:val="left" w:pos="4599"/>
              </w:tabs>
              <w:spacing w:after="120"/>
              <w:ind w:left="698"/>
              <w:rPr>
                <w:bCs w:val="0"/>
                <w:color w:val="0070C0"/>
              </w:rPr>
            </w:pPr>
            <w:r w:rsidRPr="00EE2AEF">
              <w:rPr>
                <w:bCs w:val="0"/>
                <w:color w:val="0070C0"/>
              </w:rPr>
              <w:t>“Results based standards are standards that focus on required actions or results (the "what") and not necessarily the methods by which to accomplish those actions or results (the "how"). This concept was introduced to electric reliability standards in 2010, when it was included in the NERC Standard Processes Manual. Since that time, standard drafting teams have strived to draft standards with these concepts in mind.” NERC Results Based Standards Page</w:t>
            </w:r>
            <w:r w:rsidRPr="00EE2AEF">
              <w:rPr>
                <w:rStyle w:val="FootnoteReference"/>
                <w:bCs w:val="0"/>
                <w:color w:val="0070C0"/>
              </w:rPr>
              <w:footnoteReference w:id="1"/>
            </w:r>
            <w:r w:rsidRPr="00EE2AEF">
              <w:rPr>
                <w:bCs w:val="0"/>
                <w:color w:val="0070C0"/>
              </w:rPr>
              <w:t xml:space="preserve"> </w:t>
            </w:r>
          </w:p>
          <w:p w14:paraId="0A9E2BD4" w14:textId="5F22AA2A" w:rsidR="00B103FD" w:rsidRDefault="00DE6590" w:rsidP="00945CEE">
            <w:pPr>
              <w:tabs>
                <w:tab w:val="left" w:pos="2692"/>
                <w:tab w:val="left" w:pos="4599"/>
              </w:tabs>
              <w:spacing w:after="120"/>
              <w:rPr>
                <w:bCs w:val="0"/>
                <w:color w:val="0070C0"/>
              </w:rPr>
            </w:pPr>
            <w:r w:rsidRPr="00EE2AEF">
              <w:rPr>
                <w:color w:val="0070C0"/>
              </w:rPr>
              <w:t>As currently approved, the language states “how” the task is to be done (Version 1, R4</w:t>
            </w:r>
            <w:r w:rsidR="0039587B">
              <w:rPr>
                <w:color w:val="0070C0"/>
              </w:rPr>
              <w:t>—</w:t>
            </w:r>
            <w:r w:rsidR="00B0520E">
              <w:rPr>
                <w:color w:val="0070C0"/>
              </w:rPr>
              <w:t>P</w:t>
            </w:r>
            <w:r w:rsidRPr="00EE2AEF">
              <w:rPr>
                <w:color w:val="0070C0"/>
              </w:rPr>
              <w:t>II</w:t>
            </w:r>
            <w:r w:rsidRPr="00945CEE">
              <w:rPr>
                <w:color w:val="0070C0"/>
                <w:vertAlign w:val="subscript"/>
              </w:rPr>
              <w:t>accum</w:t>
            </w:r>
            <w:r w:rsidRPr="00EE2AEF">
              <w:rPr>
                <w:color w:val="0070C0"/>
              </w:rPr>
              <w:t>; Version 4, R5</w:t>
            </w:r>
            <w:r w:rsidR="0039587B">
              <w:rPr>
                <w:color w:val="0070C0"/>
              </w:rPr>
              <w:t>—</w:t>
            </w:r>
            <w:r w:rsidRPr="00EE2AEF">
              <w:rPr>
                <w:color w:val="0070C0"/>
              </w:rPr>
              <w:t>operating modes) and not “what” is to be achieved.</w:t>
            </w:r>
            <w:r w:rsidR="00AD34B7">
              <w:rPr>
                <w:color w:val="0070C0"/>
              </w:rPr>
              <w:t xml:space="preserve"> </w:t>
            </w:r>
            <w:r w:rsidRPr="00EE2AEF">
              <w:rPr>
                <w:color w:val="0070C0"/>
              </w:rPr>
              <w:t>As such, the language does not meet the goal of a results-based Requirement.</w:t>
            </w:r>
            <w:r w:rsidR="00AD34B7">
              <w:rPr>
                <w:color w:val="0070C0"/>
              </w:rPr>
              <w:t xml:space="preserve"> </w:t>
            </w:r>
            <w:r w:rsidRPr="00EE2AEF">
              <w:rPr>
                <w:color w:val="0070C0"/>
              </w:rPr>
              <w:t xml:space="preserve">That said, the language remains </w:t>
            </w:r>
            <w:r w:rsidR="00E014B8" w:rsidRPr="00EE2AEF">
              <w:rPr>
                <w:color w:val="0070C0"/>
              </w:rPr>
              <w:t>valuable,</w:t>
            </w:r>
            <w:r w:rsidRPr="00EE2AEF">
              <w:rPr>
                <w:color w:val="0070C0"/>
              </w:rPr>
              <w:t xml:space="preserve"> and </w:t>
            </w:r>
            <w:r w:rsidR="00B103FD">
              <w:rPr>
                <w:color w:val="0070C0"/>
              </w:rPr>
              <w:t>its intent should be retained.</w:t>
            </w:r>
            <w:r w:rsidR="00AD34B7">
              <w:rPr>
                <w:color w:val="0070C0"/>
              </w:rPr>
              <w:t xml:space="preserve"> </w:t>
            </w:r>
          </w:p>
          <w:p w14:paraId="3CB02C55" w14:textId="1778D577" w:rsidR="00DE6590" w:rsidRPr="00EE2AEF" w:rsidRDefault="00DE6590" w:rsidP="00945CEE">
            <w:pPr>
              <w:tabs>
                <w:tab w:val="left" w:pos="2692"/>
                <w:tab w:val="left" w:pos="4599"/>
              </w:tabs>
              <w:spacing w:after="120"/>
              <w:rPr>
                <w:color w:val="0070C0"/>
              </w:rPr>
            </w:pPr>
            <w:r w:rsidRPr="00EE2AEF">
              <w:rPr>
                <w:color w:val="0070C0"/>
              </w:rPr>
              <w:t>Retention in the Guidelines section provides the reader with a greater technical understanding of</w:t>
            </w:r>
            <w:r w:rsidR="00B103FD">
              <w:rPr>
                <w:color w:val="0070C0"/>
              </w:rPr>
              <w:t xml:space="preserve"> the </w:t>
            </w:r>
            <w:r w:rsidRPr="00EE2AEF">
              <w:rPr>
                <w:color w:val="0070C0"/>
              </w:rPr>
              <w:t>Requirement</w:t>
            </w:r>
            <w:r w:rsidR="00B103FD">
              <w:rPr>
                <w:color w:val="0070C0"/>
              </w:rPr>
              <w:t>’</w:t>
            </w:r>
            <w:r w:rsidRPr="00EE2AEF">
              <w:rPr>
                <w:color w:val="0070C0"/>
              </w:rPr>
              <w:t>s goal without prescribing how to reach the goal.</w:t>
            </w:r>
            <w:r w:rsidR="00AD34B7">
              <w:rPr>
                <w:color w:val="0070C0"/>
              </w:rPr>
              <w:t xml:space="preserve"> </w:t>
            </w:r>
            <w:r w:rsidRPr="00EE2AEF">
              <w:rPr>
                <w:color w:val="0070C0"/>
              </w:rPr>
              <w:t>As such, the language is more appropriately located in the Guideline section.</w:t>
            </w:r>
            <w:r w:rsidR="00AD34B7">
              <w:rPr>
                <w:color w:val="0070C0"/>
              </w:rPr>
              <w:t xml:space="preserve"> </w:t>
            </w:r>
          </w:p>
          <w:p w14:paraId="2579773D" w14:textId="10328719" w:rsidR="00832471" w:rsidRPr="00832471" w:rsidRDefault="00832471" w:rsidP="00945CEE">
            <w:pPr>
              <w:tabs>
                <w:tab w:val="left" w:pos="2692"/>
                <w:tab w:val="left" w:pos="4599"/>
              </w:tabs>
              <w:spacing w:after="120"/>
              <w:ind w:left="698"/>
              <w:rPr>
                <w:bCs w:val="0"/>
                <w:i/>
                <w:iCs/>
                <w:color w:val="0070C0"/>
              </w:rPr>
            </w:pPr>
            <w:r w:rsidRPr="00832471">
              <w:rPr>
                <w:bCs w:val="0"/>
                <w:i/>
                <w:iCs/>
                <w:color w:val="0070C0"/>
              </w:rPr>
              <w:t>No Supporting Evidence to Keep the Language in a Requirement</w:t>
            </w:r>
          </w:p>
          <w:p w14:paraId="1A5CECFB" w14:textId="77777777" w:rsidR="002046D1" w:rsidRPr="00DE6590" w:rsidRDefault="002046D1" w:rsidP="00945CEE">
            <w:pPr>
              <w:tabs>
                <w:tab w:val="left" w:pos="2692"/>
                <w:tab w:val="left" w:pos="4599"/>
              </w:tabs>
              <w:spacing w:after="120"/>
              <w:rPr>
                <w:bCs w:val="0"/>
                <w:color w:val="0070C0"/>
              </w:rPr>
            </w:pPr>
            <w:r w:rsidRPr="00DE6590">
              <w:rPr>
                <w:color w:val="0070C0"/>
              </w:rPr>
              <w:t xml:space="preserve">The DT also shares BPA’s concern regarding loss of historic context for the Requirements. </w:t>
            </w:r>
          </w:p>
          <w:p w14:paraId="79FC1460" w14:textId="5C4BC975" w:rsidR="002046D1" w:rsidRPr="00DE6590" w:rsidRDefault="002046D1" w:rsidP="00945CEE">
            <w:pPr>
              <w:tabs>
                <w:tab w:val="left" w:pos="2692"/>
                <w:tab w:val="left" w:pos="4599"/>
              </w:tabs>
              <w:spacing w:after="120"/>
              <w:rPr>
                <w:bCs w:val="0"/>
                <w:color w:val="0070C0"/>
              </w:rPr>
            </w:pPr>
            <w:r w:rsidRPr="00DE6590">
              <w:rPr>
                <w:color w:val="0070C0"/>
              </w:rPr>
              <w:t>BPA asserts that retaining the language in the Requirements is essential to reliability because it has always been there.</w:t>
            </w:r>
            <w:r w:rsidR="00AD34B7">
              <w:rPr>
                <w:color w:val="0070C0"/>
              </w:rPr>
              <w:t xml:space="preserve"> </w:t>
            </w:r>
            <w:r w:rsidRPr="00DE6590">
              <w:rPr>
                <w:color w:val="0070C0"/>
              </w:rPr>
              <w:t xml:space="preserve">As the Background section indicates, the language: 1) predates Version 1, 2) was created </w:t>
            </w:r>
            <w:r w:rsidR="0074720C">
              <w:rPr>
                <w:color w:val="0070C0"/>
              </w:rPr>
              <w:t xml:space="preserve">before </w:t>
            </w:r>
            <w:r w:rsidRPr="00DE6590">
              <w:rPr>
                <w:color w:val="0070C0"/>
              </w:rPr>
              <w:t>2000 (</w:t>
            </w:r>
            <w:r w:rsidR="00D96A8A">
              <w:rPr>
                <w:color w:val="0070C0"/>
              </w:rPr>
              <w:t>more than</w:t>
            </w:r>
            <w:r w:rsidRPr="00DE6590">
              <w:rPr>
                <w:color w:val="0070C0"/>
              </w:rPr>
              <w:t xml:space="preserve"> 22 years ago), 3) stems from the MORC that is now retired, and 4) neither the original translation of the MORC to a Standard nor any subsequent filing has provided any technical support that the language is essential for reliability</w:t>
            </w:r>
            <w:r w:rsidR="00B103FD">
              <w:rPr>
                <w:color w:val="0070C0"/>
              </w:rPr>
              <w:t>, or why the verbiage was ever included in a Standard</w:t>
            </w:r>
            <w:r w:rsidRPr="00DE6590">
              <w:rPr>
                <w:color w:val="0070C0"/>
              </w:rPr>
              <w:t>.</w:t>
            </w:r>
            <w:r w:rsidR="00AD34B7">
              <w:rPr>
                <w:color w:val="0070C0"/>
              </w:rPr>
              <w:t xml:space="preserve"> </w:t>
            </w:r>
            <w:r w:rsidRPr="00DE6590">
              <w:rPr>
                <w:color w:val="0070C0"/>
              </w:rPr>
              <w:t>Restated, there has never been any historic support for the language, only reliance on the premise that it has been important for unspecified reasons since the 1990s.</w:t>
            </w:r>
          </w:p>
          <w:p w14:paraId="25D05DF5" w14:textId="627C6ED5" w:rsidR="00240648" w:rsidRPr="00DE6590" w:rsidRDefault="00B103FD" w:rsidP="00945CEE">
            <w:pPr>
              <w:tabs>
                <w:tab w:val="left" w:pos="2692"/>
                <w:tab w:val="left" w:pos="4599"/>
              </w:tabs>
              <w:spacing w:after="120"/>
              <w:rPr>
                <w:bCs w:val="0"/>
                <w:color w:val="0070C0"/>
              </w:rPr>
            </w:pPr>
            <w:bookmarkStart w:id="3" w:name="_Hlk130815995"/>
            <w:r>
              <w:rPr>
                <w:color w:val="0070C0"/>
              </w:rPr>
              <w:t>The drafting team has included language in the Background section highlighting the lack of technical support while retaining the historical record.</w:t>
            </w:r>
            <w:r w:rsidR="00AD34B7">
              <w:rPr>
                <w:color w:val="0070C0"/>
              </w:rPr>
              <w:t xml:space="preserve"> </w:t>
            </w:r>
          </w:p>
          <w:bookmarkEnd w:id="3"/>
          <w:p w14:paraId="047E8EE8" w14:textId="039A5F8C" w:rsidR="00713C29" w:rsidRPr="00DE6590" w:rsidRDefault="00713C29" w:rsidP="00945CEE">
            <w:pPr>
              <w:tabs>
                <w:tab w:val="left" w:pos="2692"/>
                <w:tab w:val="left" w:pos="4599"/>
              </w:tabs>
              <w:spacing w:after="120"/>
              <w:rPr>
                <w:b/>
                <w:color w:val="0070C0"/>
              </w:rPr>
            </w:pPr>
            <w:r w:rsidRPr="00DE6590">
              <w:rPr>
                <w:b/>
                <w:bCs w:val="0"/>
                <w:color w:val="0070C0"/>
              </w:rPr>
              <w:t>Comment 2</w:t>
            </w:r>
            <w:r w:rsidR="0039587B">
              <w:rPr>
                <w:b/>
                <w:bCs w:val="0"/>
                <w:color w:val="0070C0"/>
              </w:rPr>
              <w:t>—</w:t>
            </w:r>
            <w:r w:rsidRPr="00DE6590">
              <w:rPr>
                <w:b/>
                <w:bCs w:val="0"/>
                <w:color w:val="0070C0"/>
              </w:rPr>
              <w:t>Standardized Terminology</w:t>
            </w:r>
          </w:p>
          <w:p w14:paraId="762B61C3" w14:textId="65BF3FAB" w:rsidR="007050FC" w:rsidRPr="00DE6590" w:rsidRDefault="007050FC" w:rsidP="00945CEE">
            <w:pPr>
              <w:tabs>
                <w:tab w:val="left" w:pos="2692"/>
                <w:tab w:val="left" w:pos="4599"/>
              </w:tabs>
              <w:spacing w:after="120"/>
              <w:rPr>
                <w:color w:val="0070C0"/>
              </w:rPr>
            </w:pPr>
            <w:bookmarkStart w:id="4" w:name="_Hlk130816832"/>
            <w:r w:rsidRPr="00DE6590">
              <w:rPr>
                <w:color w:val="0070C0"/>
              </w:rPr>
              <w:t xml:space="preserve">To conform to NERC’s definitional approach, the term </w:t>
            </w:r>
            <w:r w:rsidRPr="00945CEE">
              <w:rPr>
                <w:i/>
                <w:iCs/>
                <w:color w:val="0070C0"/>
              </w:rPr>
              <w:t>Net Actual Interchange (NAI)</w:t>
            </w:r>
            <w:r w:rsidRPr="00DE6590">
              <w:rPr>
                <w:color w:val="0070C0"/>
              </w:rPr>
              <w:t xml:space="preserve"> was replaced with </w:t>
            </w:r>
            <w:r w:rsidRPr="00945CEE">
              <w:rPr>
                <w:i/>
                <w:iCs/>
                <w:color w:val="0070C0"/>
              </w:rPr>
              <w:t>Actual Net Interchange (ANI)</w:t>
            </w:r>
            <w:r w:rsidRPr="00DE6590">
              <w:rPr>
                <w:color w:val="0070C0"/>
              </w:rPr>
              <w:t>.</w:t>
            </w:r>
            <w:r w:rsidR="00AD34B7">
              <w:rPr>
                <w:color w:val="0070C0"/>
              </w:rPr>
              <w:t xml:space="preserve"> </w:t>
            </w:r>
            <w:r w:rsidRPr="00945CEE">
              <w:rPr>
                <w:i/>
                <w:iCs/>
                <w:color w:val="0070C0"/>
              </w:rPr>
              <w:t>Net Scheduled Interchange (NSI)</w:t>
            </w:r>
            <w:r w:rsidRPr="00DE6590">
              <w:rPr>
                <w:color w:val="0070C0"/>
              </w:rPr>
              <w:t xml:space="preserve"> was replaced with </w:t>
            </w:r>
            <w:r w:rsidRPr="00945CEE">
              <w:rPr>
                <w:i/>
                <w:iCs/>
                <w:color w:val="0070C0"/>
              </w:rPr>
              <w:t>Scheduled Net Interchange (SNI)</w:t>
            </w:r>
            <w:r w:rsidRPr="00DE6590">
              <w:rPr>
                <w:color w:val="0070C0"/>
              </w:rPr>
              <w:t>.</w:t>
            </w:r>
            <w:r w:rsidR="00DE305C">
              <w:rPr>
                <w:color w:val="0070C0"/>
              </w:rPr>
              <w:t xml:space="preserve"> </w:t>
            </w:r>
          </w:p>
          <w:p w14:paraId="0DE952D3" w14:textId="10E14CCC" w:rsidR="00983E6F" w:rsidRPr="00DE6590" w:rsidRDefault="00713C29" w:rsidP="00945CEE">
            <w:pPr>
              <w:keepNext/>
              <w:tabs>
                <w:tab w:val="left" w:pos="2692"/>
                <w:tab w:val="left" w:pos="4599"/>
              </w:tabs>
              <w:spacing w:after="120"/>
              <w:rPr>
                <w:b/>
                <w:color w:val="0070C0"/>
              </w:rPr>
            </w:pPr>
            <w:bookmarkStart w:id="5" w:name="_Hlk127269027"/>
            <w:bookmarkEnd w:id="4"/>
            <w:r w:rsidRPr="00DE305C">
              <w:rPr>
                <w:b/>
                <w:color w:val="0070C0"/>
              </w:rPr>
              <w:t>Comment 3</w:t>
            </w:r>
            <w:r w:rsidR="0039587B">
              <w:rPr>
                <w:b/>
                <w:color w:val="0070C0"/>
              </w:rPr>
              <w:t>—</w:t>
            </w:r>
            <w:r w:rsidRPr="00DE305C">
              <w:rPr>
                <w:b/>
                <w:color w:val="0070C0"/>
              </w:rPr>
              <w:t>R2 Bounding / Suggested New Language</w:t>
            </w:r>
            <w:bookmarkEnd w:id="5"/>
            <w:r w:rsidR="007C1F36" w:rsidRPr="00DE6590">
              <w:rPr>
                <w:b/>
                <w:color w:val="0070C0"/>
              </w:rPr>
              <w:t xml:space="preserve"> </w:t>
            </w:r>
          </w:p>
          <w:p w14:paraId="207F83D4" w14:textId="708F4576" w:rsidR="00240648" w:rsidRDefault="00DE305C" w:rsidP="00945CEE">
            <w:pPr>
              <w:tabs>
                <w:tab w:val="left" w:pos="2692"/>
                <w:tab w:val="left" w:pos="4599"/>
              </w:tabs>
              <w:spacing w:after="120"/>
              <w:rPr>
                <w:b/>
                <w:bCs w:val="0"/>
                <w:color w:val="0070C0"/>
              </w:rPr>
            </w:pPr>
            <w:r>
              <w:rPr>
                <w:bCs w:val="0"/>
                <w:color w:val="0070C0"/>
              </w:rPr>
              <w:t>The drafting team accepted BPA</w:t>
            </w:r>
            <w:r w:rsidR="002D2049">
              <w:rPr>
                <w:bCs w:val="0"/>
                <w:color w:val="0070C0"/>
              </w:rPr>
              <w:t>’s</w:t>
            </w:r>
            <w:r>
              <w:rPr>
                <w:bCs w:val="0"/>
                <w:color w:val="0070C0"/>
              </w:rPr>
              <w:t xml:space="preserve"> proposed language with the exception that the </w:t>
            </w:r>
            <w:r w:rsidR="00E014B8">
              <w:rPr>
                <w:bCs w:val="0"/>
                <w:color w:val="0070C0"/>
              </w:rPr>
              <w:t>lower-case</w:t>
            </w:r>
            <w:r>
              <w:rPr>
                <w:bCs w:val="0"/>
                <w:color w:val="0070C0"/>
              </w:rPr>
              <w:t xml:space="preserve"> use of “Accumulated” </w:t>
            </w:r>
            <w:r w:rsidR="00CA6F84">
              <w:rPr>
                <w:bCs w:val="0"/>
                <w:color w:val="0070C0"/>
              </w:rPr>
              <w:t xml:space="preserve">and upper-case of “Interchange Software” were </w:t>
            </w:r>
            <w:r>
              <w:rPr>
                <w:bCs w:val="0"/>
                <w:color w:val="0070C0"/>
              </w:rPr>
              <w:t>adopted.</w:t>
            </w:r>
            <w:r w:rsidR="00AD34B7">
              <w:rPr>
                <w:bCs w:val="0"/>
                <w:color w:val="0070C0"/>
              </w:rPr>
              <w:t xml:space="preserve"> </w:t>
            </w:r>
            <w:bookmarkStart w:id="6" w:name="_Hlk127269121"/>
          </w:p>
          <w:p w14:paraId="753EA0C4" w14:textId="39238EA1" w:rsidR="00713C29" w:rsidRPr="00DE305C" w:rsidRDefault="00713C29" w:rsidP="00945CEE">
            <w:pPr>
              <w:tabs>
                <w:tab w:val="left" w:pos="2692"/>
                <w:tab w:val="left" w:pos="4599"/>
              </w:tabs>
              <w:spacing w:after="120"/>
              <w:rPr>
                <w:b/>
                <w:color w:val="0070C0"/>
              </w:rPr>
            </w:pPr>
            <w:r w:rsidRPr="00DE305C">
              <w:rPr>
                <w:b/>
                <w:color w:val="0070C0"/>
              </w:rPr>
              <w:t>Comment 4</w:t>
            </w:r>
            <w:r w:rsidR="0039587B">
              <w:rPr>
                <w:b/>
                <w:color w:val="0070C0"/>
              </w:rPr>
              <w:t>—</w:t>
            </w:r>
            <w:r w:rsidRPr="00DE305C">
              <w:rPr>
                <w:b/>
                <w:color w:val="0070C0"/>
              </w:rPr>
              <w:t>Retain Requirement R5</w:t>
            </w:r>
            <w:bookmarkEnd w:id="6"/>
            <w:r w:rsidR="00F25816" w:rsidRPr="00DE305C">
              <w:rPr>
                <w:rStyle w:val="FootnoteReference"/>
                <w:b/>
                <w:color w:val="0070C0"/>
              </w:rPr>
              <w:footnoteReference w:id="2"/>
            </w:r>
            <w:r w:rsidR="00415958" w:rsidRPr="00DE305C">
              <w:rPr>
                <w:b/>
                <w:color w:val="0070C0"/>
              </w:rPr>
              <w:t xml:space="preserve"> - Modal Language</w:t>
            </w:r>
          </w:p>
          <w:p w14:paraId="005D0CA0" w14:textId="74E5BB1F" w:rsidR="00DE6590" w:rsidRDefault="00DE6590" w:rsidP="00945CEE">
            <w:pPr>
              <w:tabs>
                <w:tab w:val="left" w:pos="2692"/>
                <w:tab w:val="left" w:pos="4599"/>
              </w:tabs>
              <w:spacing w:after="120"/>
              <w:rPr>
                <w:color w:val="0070C0"/>
              </w:rPr>
            </w:pPr>
            <w:r w:rsidRPr="00DE305C">
              <w:rPr>
                <w:bCs w:val="0"/>
                <w:color w:val="0070C0"/>
              </w:rPr>
              <w:t>Please see response to Comment 1.</w:t>
            </w:r>
            <w:r w:rsidR="00AD34B7">
              <w:rPr>
                <w:bCs w:val="0"/>
                <w:color w:val="0070C0"/>
              </w:rPr>
              <w:t xml:space="preserve"> </w:t>
            </w:r>
            <w:r w:rsidR="00DE305C">
              <w:rPr>
                <w:bCs w:val="0"/>
                <w:color w:val="0070C0"/>
              </w:rPr>
              <w:t xml:space="preserve">The modal language is included in Posting 3, Guidelines for Requirement R5; however, the entire Guidelines section will be reviewed in subsequent postings. </w:t>
            </w:r>
          </w:p>
          <w:p w14:paraId="5CDA8E1F" w14:textId="06D652BF" w:rsidR="00603B94" w:rsidRPr="00603B94" w:rsidRDefault="00713C29" w:rsidP="00945CEE">
            <w:pPr>
              <w:tabs>
                <w:tab w:val="left" w:pos="2692"/>
                <w:tab w:val="left" w:pos="4599"/>
              </w:tabs>
              <w:spacing w:after="120"/>
              <w:rPr>
                <w:b/>
                <w:color w:val="0070C0"/>
              </w:rPr>
            </w:pPr>
            <w:bookmarkStart w:id="8" w:name="_Hlk127269207"/>
            <w:bookmarkStart w:id="9" w:name="_Hlk131075924"/>
            <w:r w:rsidRPr="00603B94">
              <w:rPr>
                <w:b/>
                <w:color w:val="0070C0"/>
              </w:rPr>
              <w:t>Comment 5</w:t>
            </w:r>
            <w:r w:rsidR="0039587B">
              <w:rPr>
                <w:b/>
                <w:color w:val="0070C0"/>
              </w:rPr>
              <w:t>—</w:t>
            </w:r>
            <w:r w:rsidR="00E014B8" w:rsidRPr="00603B94">
              <w:rPr>
                <w:b/>
                <w:color w:val="0070C0"/>
              </w:rPr>
              <w:t>Posting 2, Proposed R7</w:t>
            </w:r>
            <w:bookmarkEnd w:id="8"/>
          </w:p>
          <w:p w14:paraId="240BCD3B" w14:textId="7308CDD7" w:rsidR="00983E6F" w:rsidRPr="00DE6590" w:rsidRDefault="00603B94" w:rsidP="00945CEE">
            <w:pPr>
              <w:spacing w:after="120"/>
              <w:rPr>
                <w:bCs w:val="0"/>
                <w:color w:val="0070C0"/>
              </w:rPr>
            </w:pPr>
            <w:bookmarkStart w:id="10" w:name="_Hlk131075795"/>
            <w:r>
              <w:rPr>
                <w:color w:val="0070C0"/>
              </w:rPr>
              <w:t>The drafting team concurred the Posting 2, Requirement R7 could be deleted.</w:t>
            </w:r>
            <w:r w:rsidR="00AD34B7">
              <w:rPr>
                <w:color w:val="0070C0"/>
              </w:rPr>
              <w:t xml:space="preserve"> </w:t>
            </w:r>
            <w:r>
              <w:rPr>
                <w:color w:val="0070C0"/>
              </w:rPr>
              <w:t>The task is already covered in NERC’s INT-009-03, Implementation of Interchange.</w:t>
            </w:r>
            <w:r w:rsidR="00AD34B7">
              <w:rPr>
                <w:color w:val="0070C0"/>
              </w:rPr>
              <w:t xml:space="preserve"> </w:t>
            </w:r>
            <w:r>
              <w:rPr>
                <w:color w:val="0070C0"/>
              </w:rPr>
              <w:t xml:space="preserve">Since neither NERC </w:t>
            </w:r>
            <w:r w:rsidR="00FB153F">
              <w:rPr>
                <w:color w:val="0070C0"/>
              </w:rPr>
              <w:t>nor</w:t>
            </w:r>
            <w:r>
              <w:rPr>
                <w:color w:val="0070C0"/>
              </w:rPr>
              <w:t xml:space="preserve"> FERC </w:t>
            </w:r>
            <w:r w:rsidR="009369DB">
              <w:rPr>
                <w:color w:val="0070C0"/>
              </w:rPr>
              <w:t xml:space="preserve">has </w:t>
            </w:r>
            <w:r>
              <w:rPr>
                <w:color w:val="0070C0"/>
              </w:rPr>
              <w:t>approved the language</w:t>
            </w:r>
            <w:r w:rsidR="009369DB">
              <w:rPr>
                <w:color w:val="0070C0"/>
              </w:rPr>
              <w:t>,</w:t>
            </w:r>
            <w:r>
              <w:rPr>
                <w:color w:val="0070C0"/>
              </w:rPr>
              <w:t xml:space="preserve"> there is no need to justify its deletion from this project.</w:t>
            </w:r>
            <w:r w:rsidR="00AD34B7">
              <w:rPr>
                <w:color w:val="0070C0"/>
              </w:rPr>
              <w:t xml:space="preserve"> </w:t>
            </w:r>
            <w:bookmarkEnd w:id="9"/>
            <w:bookmarkEnd w:id="10"/>
          </w:p>
          <w:p w14:paraId="2A81D736" w14:textId="1B886EE7" w:rsidR="00713C29" w:rsidRPr="00DE6590" w:rsidRDefault="00713C29" w:rsidP="00945CEE">
            <w:pPr>
              <w:tabs>
                <w:tab w:val="left" w:pos="2692"/>
                <w:tab w:val="left" w:pos="4599"/>
              </w:tabs>
              <w:spacing w:after="120"/>
              <w:rPr>
                <w:b/>
                <w:bCs w:val="0"/>
                <w:color w:val="0070C0"/>
              </w:rPr>
            </w:pPr>
            <w:bookmarkStart w:id="11" w:name="_Hlk127269269"/>
            <w:r w:rsidRPr="00E014B8">
              <w:rPr>
                <w:b/>
                <w:color w:val="0070C0"/>
              </w:rPr>
              <w:t>Comment 6</w:t>
            </w:r>
            <w:r w:rsidR="00E014B8">
              <w:rPr>
                <w:b/>
                <w:color w:val="0070C0"/>
              </w:rPr>
              <w:t>a. and 6b.</w:t>
            </w:r>
            <w:r w:rsidR="0039587B">
              <w:rPr>
                <w:b/>
                <w:color w:val="0070C0"/>
              </w:rPr>
              <w:t>—</w:t>
            </w:r>
            <w:r w:rsidR="00E014B8">
              <w:rPr>
                <w:b/>
                <w:color w:val="0070C0"/>
              </w:rPr>
              <w:t xml:space="preserve">Posting 2, </w:t>
            </w:r>
            <w:r w:rsidRPr="00E014B8">
              <w:rPr>
                <w:b/>
                <w:color w:val="0070C0"/>
              </w:rPr>
              <w:t>Requirement R8</w:t>
            </w:r>
            <w:r w:rsidR="00240648">
              <w:rPr>
                <w:b/>
                <w:color w:val="0070C0"/>
              </w:rPr>
              <w:t xml:space="preserve"> (Posting 3 Replaces with New R8 and R9)</w:t>
            </w:r>
          </w:p>
          <w:p w14:paraId="645542B3" w14:textId="4B84A7D5" w:rsidR="00E014B8" w:rsidRDefault="00E014B8" w:rsidP="00945CEE">
            <w:pPr>
              <w:tabs>
                <w:tab w:val="left" w:pos="2692"/>
                <w:tab w:val="left" w:pos="4599"/>
              </w:tabs>
              <w:spacing w:after="120"/>
              <w:rPr>
                <w:color w:val="0070C0"/>
              </w:rPr>
            </w:pPr>
            <w:r>
              <w:rPr>
                <w:bCs w:val="0"/>
                <w:color w:val="0070C0"/>
              </w:rPr>
              <w:t>The DT and BPA agreed that by replacing Version 3, R8 with the following proposed two Requirements</w:t>
            </w:r>
            <w:r w:rsidR="00240648">
              <w:rPr>
                <w:bCs w:val="0"/>
                <w:color w:val="0070C0"/>
              </w:rPr>
              <w:t xml:space="preserve"> (New R8 and R9, plus associated Measures)</w:t>
            </w:r>
            <w:r>
              <w:rPr>
                <w:bCs w:val="0"/>
                <w:color w:val="0070C0"/>
              </w:rPr>
              <w:t>, the intent and reliability tasks of as approved R8 were retained.</w:t>
            </w:r>
          </w:p>
          <w:bookmarkEnd w:id="11"/>
          <w:p w14:paraId="50161037" w14:textId="77777777" w:rsidR="00240648" w:rsidRPr="00240648" w:rsidRDefault="00240648" w:rsidP="00945CEE">
            <w:pPr>
              <w:tabs>
                <w:tab w:val="left" w:pos="2692"/>
                <w:tab w:val="left" w:pos="4599"/>
              </w:tabs>
              <w:spacing w:after="120"/>
              <w:rPr>
                <w:color w:val="0070C0"/>
              </w:rPr>
            </w:pPr>
            <w:r w:rsidRPr="00240648">
              <w:rPr>
                <w:b/>
                <w:color w:val="0070C0"/>
              </w:rPr>
              <w:t>R8.</w:t>
            </w:r>
            <w:r w:rsidRPr="00240648">
              <w:rPr>
                <w:color w:val="0070C0"/>
              </w:rPr>
              <w:t xml:space="preserve"> Each Balancing Authority making a month-end adjustment shall input that value as part of its Actual Net Interchange.</w:t>
            </w:r>
          </w:p>
          <w:p w14:paraId="7978FF7F" w14:textId="00BF38D8" w:rsidR="00240648" w:rsidRPr="00240648" w:rsidRDefault="00240648" w:rsidP="00945CEE">
            <w:pPr>
              <w:tabs>
                <w:tab w:val="left" w:pos="2692"/>
                <w:tab w:val="left" w:pos="4599"/>
              </w:tabs>
              <w:spacing w:after="120"/>
              <w:ind w:left="698"/>
              <w:rPr>
                <w:color w:val="0070C0"/>
              </w:rPr>
            </w:pPr>
            <w:r w:rsidRPr="00240648">
              <w:rPr>
                <w:b/>
                <w:color w:val="0070C0"/>
              </w:rPr>
              <w:t>M8.</w:t>
            </w:r>
            <w:r w:rsidR="00AD34B7">
              <w:rPr>
                <w:b/>
                <w:color w:val="0070C0"/>
              </w:rPr>
              <w:t xml:space="preserve"> </w:t>
            </w:r>
            <w:r w:rsidRPr="00240648">
              <w:rPr>
                <w:color w:val="0070C0"/>
              </w:rPr>
              <w:t xml:space="preserve">Each Balancing Authority making a month-end adjustment will have evidence that it input that value as part of its Actual Net Interchange, as required in Requirement R8. </w:t>
            </w:r>
          </w:p>
          <w:p w14:paraId="31EE978F" w14:textId="36E74B33" w:rsidR="00240648" w:rsidRPr="00240648" w:rsidRDefault="00240648" w:rsidP="00945CEE">
            <w:pPr>
              <w:tabs>
                <w:tab w:val="left" w:pos="2692"/>
                <w:tab w:val="left" w:pos="4599"/>
              </w:tabs>
              <w:spacing w:after="120"/>
              <w:rPr>
                <w:color w:val="0070C0"/>
              </w:rPr>
            </w:pPr>
            <w:r w:rsidRPr="00240648">
              <w:rPr>
                <w:b/>
                <w:color w:val="0070C0"/>
              </w:rPr>
              <w:t>R9.</w:t>
            </w:r>
            <w:r w:rsidR="00AD34B7">
              <w:rPr>
                <w:color w:val="0070C0"/>
              </w:rPr>
              <w:t xml:space="preserve"> </w:t>
            </w:r>
            <w:r w:rsidRPr="00240648">
              <w:rPr>
                <w:color w:val="0070C0"/>
              </w:rPr>
              <w:t>Each Balancing Authority making a month-end adjustment shall ensure that value is added to its accumulated Primary Inadvertent Interchange.</w:t>
            </w:r>
          </w:p>
          <w:p w14:paraId="2160BF65" w14:textId="29391C7F" w:rsidR="00B94EAC" w:rsidRPr="00DE6590" w:rsidRDefault="00240648" w:rsidP="00945CEE">
            <w:pPr>
              <w:tabs>
                <w:tab w:val="left" w:pos="1762"/>
              </w:tabs>
              <w:spacing w:after="120"/>
              <w:ind w:left="698"/>
              <w:rPr>
                <w:color w:val="0070C0"/>
              </w:rPr>
            </w:pPr>
            <w:r w:rsidRPr="00240648">
              <w:rPr>
                <w:b/>
                <w:color w:val="0070C0"/>
              </w:rPr>
              <w:t>M9.</w:t>
            </w:r>
            <w:r w:rsidRPr="00240648">
              <w:rPr>
                <w:color w:val="0070C0"/>
              </w:rPr>
              <w:t xml:space="preserve"> Each Balancing Authority making a month-end adjustment will have evidence that the value was added to its accumulated Primary Inadvertent Interchange, as required in Requirement R9.</w:t>
            </w:r>
          </w:p>
        </w:tc>
      </w:tr>
      <w:bookmarkEnd w:id="1"/>
    </w:tbl>
    <w:p w14:paraId="2811D98E" w14:textId="77777777" w:rsidR="00F0756F" w:rsidRDefault="00F0756F" w:rsidP="00F0756F">
      <w:pPr>
        <w:rPr>
          <w:rFonts w:ascii="Lucida Sans" w:hAnsi="Lucida Sans"/>
          <w:b/>
          <w:sz w:val="24"/>
        </w:rPr>
      </w:pPr>
    </w:p>
    <w:sectPr w:rsidR="00F0756F" w:rsidSect="009B153D">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C7D19" w14:textId="77777777" w:rsidR="00EF6576" w:rsidRDefault="00EF6576" w:rsidP="00E60569">
      <w:r>
        <w:separator/>
      </w:r>
    </w:p>
    <w:p w14:paraId="45181B2C" w14:textId="77777777" w:rsidR="00EF6576" w:rsidRDefault="00EF6576" w:rsidP="00E60569"/>
  </w:endnote>
  <w:endnote w:type="continuationSeparator" w:id="0">
    <w:p w14:paraId="04DEB054" w14:textId="77777777" w:rsidR="00EF6576" w:rsidRDefault="00EF6576" w:rsidP="00E60569">
      <w:r>
        <w:continuationSeparator/>
      </w:r>
    </w:p>
    <w:p w14:paraId="6E1F398A" w14:textId="77777777" w:rsidR="00EF6576" w:rsidRDefault="00EF6576"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0F78" w14:textId="77777777" w:rsidR="009E5FBA" w:rsidRDefault="009E5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9"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1565" w14:textId="77777777" w:rsidR="00EF6576" w:rsidRDefault="00EF6576" w:rsidP="0053685B">
      <w:pPr>
        <w:pStyle w:val="FootnoteText"/>
      </w:pPr>
      <w:r>
        <w:separator/>
      </w:r>
    </w:p>
  </w:footnote>
  <w:footnote w:type="continuationSeparator" w:id="0">
    <w:p w14:paraId="44751EFF" w14:textId="77777777" w:rsidR="00EF6576" w:rsidRDefault="00EF6576" w:rsidP="00E60569">
      <w:r>
        <w:continuationSeparator/>
      </w:r>
    </w:p>
    <w:p w14:paraId="5C32F62D" w14:textId="77777777" w:rsidR="00EF6576" w:rsidRDefault="00EF6576" w:rsidP="00E60569"/>
  </w:footnote>
  <w:footnote w:id="1">
    <w:p w14:paraId="49C5D72E" w14:textId="4F194D41" w:rsidR="00DE6590" w:rsidRDefault="00DE6590" w:rsidP="00DE6590">
      <w:pPr>
        <w:pStyle w:val="FootnoteText"/>
      </w:pPr>
      <w:r>
        <w:rPr>
          <w:rStyle w:val="FootnoteReference"/>
        </w:rPr>
        <w:footnoteRef/>
      </w:r>
      <w:r>
        <w:t xml:space="preserve"> NERC Results Based Standards Page </w:t>
      </w:r>
      <w:hyperlink r:id="rId1" w:anchor=":~:text=Results%20based%20standards%20are%20standards,the%20NERC%20Standard%20Processes%20Manual" w:history="1">
        <w:r w:rsidRPr="003E6C92">
          <w:rPr>
            <w:rStyle w:val="Hyperlink"/>
          </w:rPr>
          <w:t>https://www.nerc.com/pa/Stand/Pages/ResultsBasedStandards.aspx#:~:text=Results%20based%20standards%20are%20standards,the%20NERC%20Standard%20Processes%20Manual</w:t>
        </w:r>
      </w:hyperlink>
      <w:r w:rsidRPr="00601071">
        <w:t>.</w:t>
      </w:r>
    </w:p>
  </w:footnote>
  <w:footnote w:id="2">
    <w:p w14:paraId="79FDA0D1" w14:textId="725014E6" w:rsidR="00F25816" w:rsidRDefault="00F25816" w:rsidP="00945CEE">
      <w:pPr>
        <w:pStyle w:val="BodyText"/>
        <w:spacing w:before="1"/>
        <w:ind w:right="485"/>
      </w:pPr>
      <w:r w:rsidRPr="00F25816">
        <w:rPr>
          <w:rStyle w:val="FootnoteReference"/>
          <w:rFonts w:ascii="Palatino Linotype" w:hAnsi="Palatino Linotype"/>
          <w:sz w:val="22"/>
          <w:szCs w:val="22"/>
        </w:rPr>
        <w:footnoteRef/>
      </w:r>
      <w:r w:rsidRPr="00F25816">
        <w:rPr>
          <w:rFonts w:ascii="Palatino Linotype" w:hAnsi="Palatino Linotype"/>
          <w:sz w:val="22"/>
          <w:szCs w:val="22"/>
        </w:rPr>
        <w:t xml:space="preserve"> </w:t>
      </w:r>
      <w:r w:rsidRPr="00945CEE">
        <w:rPr>
          <w:rStyle w:val="FootnoteTextChar"/>
        </w:rPr>
        <w:t>As-approved Version 3, “</w:t>
      </w:r>
      <w:bookmarkStart w:id="7" w:name="_Hlk130298361"/>
      <w:r w:rsidRPr="00945CEE">
        <w:rPr>
          <w:rStyle w:val="FootnoteTextChar"/>
        </w:rPr>
        <w:t>R5.</w:t>
      </w:r>
      <w:r w:rsidR="00AD34B7" w:rsidRPr="00945CEE">
        <w:rPr>
          <w:rStyle w:val="FootnoteTextChar"/>
        </w:rPr>
        <w:t xml:space="preserve"> </w:t>
      </w:r>
      <w:r w:rsidRPr="00945CEE">
        <w:rPr>
          <w:rStyle w:val="FootnoteTextChar"/>
        </w:rPr>
        <w:t>Each Balancing Authority shall be able to change its Automatic Generation Control operating mode between Flat Frequency (for blackout restoration); Flat Tie Line (for loss of frequency telemetry); Tie Line Bias; and Tie Line Bias plus Time Error Control (used in ATEC mode), to correspond to current operating conditions. [Violation Risk Factor: Medium] [Time Horizon: Real-Time Operations]”</w:t>
      </w:r>
      <w:bookmarkEnd w:id="7"/>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48F1" w14:textId="7461A17B" w:rsidR="006E44C1" w:rsidRDefault="0037763E">
    <w:pPr>
      <w:pStyle w:val="Header"/>
    </w:pPr>
    <w:r>
      <w:rPr>
        <w:noProof/>
      </w:rPr>
      <mc:AlternateContent>
        <mc:Choice Requires="wps">
          <w:drawing>
            <wp:anchor distT="0" distB="0" distL="0" distR="0" simplePos="0" relativeHeight="251666432" behindDoc="0" locked="0" layoutInCell="1" allowOverlap="1" wp14:anchorId="607CF1E1" wp14:editId="4218F847">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FA925" w14:textId="74A8D5BE" w:rsidR="0037763E" w:rsidRPr="0037763E" w:rsidRDefault="0037763E" w:rsidP="0037763E">
                          <w:pPr>
                            <w:spacing w:after="0"/>
                            <w:rPr>
                              <w:rFonts w:ascii="Calibri" w:eastAsia="Calibri" w:hAnsi="Calibri" w:cs="Calibri"/>
                              <w:noProof/>
                              <w:color w:val="000000"/>
                              <w:sz w:val="20"/>
                              <w:szCs w:val="20"/>
                            </w:rPr>
                          </w:pPr>
                          <w:r w:rsidRPr="003776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7CF1E1"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71FA925" w14:textId="74A8D5BE" w:rsidR="0037763E" w:rsidRPr="0037763E" w:rsidRDefault="0037763E" w:rsidP="0037763E">
                    <w:pPr>
                      <w:spacing w:after="0"/>
                      <w:rPr>
                        <w:rFonts w:ascii="Calibri" w:eastAsia="Calibri" w:hAnsi="Calibri" w:cs="Calibri"/>
                        <w:noProof/>
                        <w:color w:val="000000"/>
                        <w:sz w:val="20"/>
                        <w:szCs w:val="20"/>
                      </w:rPr>
                    </w:pPr>
                    <w:r w:rsidRPr="0037763E">
                      <w:rPr>
                        <w:rFonts w:ascii="Calibri" w:eastAsia="Calibri" w:hAnsi="Calibri" w:cs="Calibri"/>
                        <w:noProof/>
                        <w:color w:val="000000"/>
                        <w:sz w:val="20"/>
                        <w:szCs w:val="20"/>
                      </w:rPr>
                      <w:t>&lt;Public&gt;</w:t>
                    </w:r>
                  </w:p>
                </w:txbxContent>
              </v:textbox>
              <w10:wrap anchorx="page" anchory="page"/>
            </v:shape>
          </w:pict>
        </mc:Fallback>
      </mc:AlternateContent>
    </w:r>
    <w:r w:rsidR="009E5FBA">
      <w:rPr>
        <w:noProof/>
      </w:rPr>
      <w:pict w14:anchorId="7D5EB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80891" o:spid="_x0000_s1029" type="#_x0000_t136" style="position:absolute;left:0;text-align:left;margin-left:0;margin-top:0;width:651.4pt;height:109.95pt;rotation:315;z-index:-251654144;mso-position-horizontal:center;mso-position-horizontal-relative:margin;mso-position-vertical:center;mso-position-vertical-relative:margin" o:allowincell="f" fillcolor="silver" stroked="f">
          <v:fill opacity=".5"/>
          <v:textpath style="font-family:&quot;Palatino Linotype&quot;;font-size:1pt" string="Posting 2- 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4C80D2ED" w:rsidR="00415F11" w:rsidRPr="00E5288E" w:rsidRDefault="0037763E" w:rsidP="00E60569">
    <w:pPr>
      <w:pStyle w:val="Header"/>
      <w:rPr>
        <w:sz w:val="22"/>
      </w:rPr>
    </w:pPr>
    <w:r>
      <w:rPr>
        <w:noProof/>
      </w:rPr>
      <mc:AlternateContent>
        <mc:Choice Requires="wps">
          <w:drawing>
            <wp:anchor distT="0" distB="0" distL="0" distR="0" simplePos="0" relativeHeight="251667456" behindDoc="0" locked="0" layoutInCell="1" allowOverlap="1" wp14:anchorId="0528BB7F" wp14:editId="4F92BAE0">
              <wp:simplePos x="457835" y="4578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C9C836" w14:textId="6A128CF1" w:rsidR="0037763E" w:rsidRPr="0037763E" w:rsidRDefault="0037763E" w:rsidP="0037763E">
                          <w:pPr>
                            <w:spacing w:after="0"/>
                            <w:rPr>
                              <w:rFonts w:ascii="Calibri" w:eastAsia="Calibri" w:hAnsi="Calibri" w:cs="Calibri"/>
                              <w:noProof/>
                              <w:color w:val="000000"/>
                              <w:sz w:val="20"/>
                              <w:szCs w:val="20"/>
                            </w:rPr>
                          </w:pPr>
                          <w:r w:rsidRPr="003776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28BB7F"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C9C836" w14:textId="6A128CF1" w:rsidR="0037763E" w:rsidRPr="0037763E" w:rsidRDefault="0037763E" w:rsidP="0037763E">
                    <w:pPr>
                      <w:spacing w:after="0"/>
                      <w:rPr>
                        <w:rFonts w:ascii="Calibri" w:eastAsia="Calibri" w:hAnsi="Calibri" w:cs="Calibri"/>
                        <w:noProof/>
                        <w:color w:val="000000"/>
                        <w:sz w:val="20"/>
                        <w:szCs w:val="20"/>
                      </w:rPr>
                    </w:pPr>
                    <w:r w:rsidRPr="0037763E">
                      <w:rPr>
                        <w:rFonts w:ascii="Calibri" w:eastAsia="Calibri" w:hAnsi="Calibri" w:cs="Calibri"/>
                        <w:noProof/>
                        <w:color w:val="000000"/>
                        <w:sz w:val="20"/>
                        <w:szCs w:val="20"/>
                      </w:rPr>
                      <w:t>&lt;Public&gt;</w:t>
                    </w:r>
                  </w:p>
                </w:txbxContent>
              </v:textbox>
              <w10:wrap anchorx="page" anchory="page"/>
            </v:shape>
          </w:pict>
        </mc:Fallback>
      </mc:AlternateContent>
    </w:r>
    <w:r w:rsidR="009E5FBA">
      <w:rPr>
        <w:noProof/>
      </w:rPr>
      <w:pict w14:anchorId="7C8EDF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80892" o:spid="_x0000_s1030" type="#_x0000_t136" style="position:absolute;left:0;text-align:left;margin-left:0;margin-top:0;width:663.4pt;height:109.95pt;rotation:315;z-index:-251652096;mso-position-horizontal:center;mso-position-horizontal-relative:margin;mso-position-vertical:center;mso-position-vertical-relative:margin" o:allowincell="f" fillcolor="silver" stroked="f">
          <v:fill opacity=".5"/>
          <v:textpath style="font-family:&quot;Palatino Linotype&quot;;font-size:1pt" string="Posting 2- FINAL"/>
          <w10:wrap anchorx="margin" anchory="margin"/>
        </v:shape>
      </w:pict>
    </w:r>
    <w:r w:rsidR="00415F11">
      <w:rPr>
        <w:sz w:val="22"/>
      </w:rPr>
      <w:t>WECC-014</w:t>
    </w:r>
    <w:r w:rsidR="007138C9">
      <w:rPr>
        <w:sz w:val="22"/>
      </w:rPr>
      <w:t>7</w:t>
    </w:r>
    <w:r w:rsidR="00415F11">
      <w:rPr>
        <w:sz w:val="22"/>
      </w:rPr>
      <w:t xml:space="preserve"> Response to Comments Posting </w:t>
    </w:r>
    <w:r w:rsidR="00912639">
      <w:rPr>
        <w:sz w:val="22"/>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472C1AF7" w:rsidR="00415F11" w:rsidRDefault="0037763E" w:rsidP="00FD6572">
    <w:pPr>
      <w:pStyle w:val="Header"/>
    </w:pPr>
    <w:r>
      <w:rPr>
        <w:noProof/>
      </w:rPr>
      <mc:AlternateContent>
        <mc:Choice Requires="wps">
          <w:drawing>
            <wp:anchor distT="0" distB="0" distL="0" distR="0" simplePos="0" relativeHeight="251665408" behindDoc="0" locked="0" layoutInCell="1" allowOverlap="1" wp14:anchorId="02134263" wp14:editId="3EE96945">
              <wp:simplePos x="457200"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96CCC5" w14:textId="773A6A3E" w:rsidR="0037763E" w:rsidRPr="0037763E" w:rsidRDefault="0037763E" w:rsidP="0037763E">
                          <w:pPr>
                            <w:spacing w:after="0"/>
                            <w:rPr>
                              <w:rFonts w:ascii="Calibri" w:eastAsia="Calibri" w:hAnsi="Calibri" w:cs="Calibri"/>
                              <w:noProof/>
                              <w:color w:val="000000"/>
                              <w:sz w:val="20"/>
                              <w:szCs w:val="20"/>
                            </w:rPr>
                          </w:pPr>
                          <w:r w:rsidRPr="0037763E">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134263"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F96CCC5" w14:textId="773A6A3E" w:rsidR="0037763E" w:rsidRPr="0037763E" w:rsidRDefault="0037763E" w:rsidP="0037763E">
                    <w:pPr>
                      <w:spacing w:after="0"/>
                      <w:rPr>
                        <w:rFonts w:ascii="Calibri" w:eastAsia="Calibri" w:hAnsi="Calibri" w:cs="Calibri"/>
                        <w:noProof/>
                        <w:color w:val="000000"/>
                        <w:sz w:val="20"/>
                        <w:szCs w:val="20"/>
                      </w:rPr>
                    </w:pPr>
                    <w:r w:rsidRPr="0037763E">
                      <w:rPr>
                        <w:rFonts w:ascii="Calibri" w:eastAsia="Calibri" w:hAnsi="Calibri" w:cs="Calibri"/>
                        <w:noProof/>
                        <w:color w:val="000000"/>
                        <w:sz w:val="20"/>
                        <w:szCs w:val="20"/>
                      </w:rPr>
                      <w:t>&lt;Public&gt;</w:t>
                    </w:r>
                  </w:p>
                </w:txbxContent>
              </v:textbox>
              <w10:wrap anchorx="page" anchory="page"/>
            </v:shape>
          </w:pict>
        </mc:Fallback>
      </mc:AlternateContent>
    </w:r>
    <w:r w:rsidR="009E5FBA">
      <w:rPr>
        <w:noProof/>
      </w:rPr>
      <w:pict w14:anchorId="24188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480890" o:spid="_x0000_s1028" type="#_x0000_t136" style="position:absolute;left:0;text-align:left;margin-left:0;margin-top:0;width:663.4pt;height:109.95pt;rotation:315;z-index:-251656192;mso-position-horizontal:center;mso-position-horizontal-relative:margin;mso-position-vertical:center;mso-position-vertical-relative:margin" o:allowincell="f" fillcolor="silver" stroked="f">
          <v:fill opacity=".5"/>
          <v:textpath style="font-family:&quot;Palatino Linotype&quot;;font-size:1pt" string="Posting 2- FINAL"/>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1E60AB7" w14:textId="77777777" w:rsidR="007138C9" w:rsidRDefault="00415F11" w:rsidP="00833E1A">
    <w:pPr>
      <w:pStyle w:val="Header"/>
      <w:rPr>
        <w:bCs/>
      </w:rPr>
    </w:pPr>
    <w:bookmarkStart w:id="12" w:name="_Hlk23152673"/>
    <w:r w:rsidRPr="00833E1A">
      <w:rPr>
        <w:bCs/>
      </w:rPr>
      <w:t>WECC-014</w:t>
    </w:r>
    <w:r w:rsidR="003F31E9">
      <w:rPr>
        <w:bCs/>
      </w:rPr>
      <w:t>7</w:t>
    </w:r>
    <w:r w:rsidR="007138C9">
      <w:rPr>
        <w:bCs/>
      </w:rPr>
      <w:t xml:space="preserve"> BAL-004-WECC-4</w:t>
    </w:r>
  </w:p>
  <w:p w14:paraId="1463CF1D" w14:textId="77777777" w:rsidR="007138C9" w:rsidRDefault="007138C9" w:rsidP="00833E1A">
    <w:pPr>
      <w:pStyle w:val="Header"/>
      <w:rPr>
        <w:bCs/>
      </w:rPr>
    </w:pPr>
    <w:r>
      <w:rPr>
        <w:bCs/>
      </w:rPr>
      <w:t>Automatic Time Error Correction (ATEC)</w:t>
    </w:r>
  </w:p>
  <w:bookmarkEnd w:id="12"/>
  <w:p w14:paraId="5B44D666" w14:textId="1DEB518E" w:rsidR="00415F11" w:rsidRDefault="00415F11" w:rsidP="00FD6572">
    <w:pPr>
      <w:pStyle w:val="Header"/>
      <w:contextualSpacing w:val="0"/>
    </w:pPr>
    <w:r>
      <w:t>Response to Comments Posting</w:t>
    </w:r>
    <w:r w:rsidR="00603AC2">
      <w:t xml:space="preserve"> </w:t>
    </w:r>
    <w:r w:rsidR="00912639">
      <w:t>2</w:t>
    </w:r>
    <w:r w:rsidR="00603AC2">
      <w:t xml:space="preserve"> </w:t>
    </w:r>
  </w:p>
  <w:p w14:paraId="7AE1FC3D" w14:textId="008A5752" w:rsidR="00415F11" w:rsidRPr="00761FA8" w:rsidRDefault="00912639" w:rsidP="00FD6572">
    <w:pPr>
      <w:pStyle w:val="Header"/>
      <w:contextualSpacing w:val="0"/>
    </w:pPr>
    <w:r>
      <w:t>December 12, 2022</w:t>
    </w:r>
    <w:r w:rsidR="005F5305">
      <w:t>–</w:t>
    </w:r>
    <w:r>
      <w:t>January 11,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64BFF"/>
    <w:multiLevelType w:val="hybridMultilevel"/>
    <w:tmpl w:val="24AA0C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DF2AE8"/>
    <w:multiLevelType w:val="hybridMultilevel"/>
    <w:tmpl w:val="6A522CA0"/>
    <w:lvl w:ilvl="0" w:tplc="F3084076">
      <w:start w:val="1"/>
      <w:numFmt w:val="decimal"/>
      <w:lvlText w:val="4.%1."/>
      <w:lvlJc w:val="left"/>
      <w:pPr>
        <w:ind w:left="1080" w:hanging="360"/>
      </w:pPr>
      <w:rPr>
        <w:rFonts w:hint="default"/>
        <w:b/>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02D6F83"/>
    <w:multiLevelType w:val="hybridMultilevel"/>
    <w:tmpl w:val="F36E76D4"/>
    <w:lvl w:ilvl="0" w:tplc="28BE7472">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E21D2"/>
    <w:multiLevelType w:val="multilevel"/>
    <w:tmpl w:val="5B288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CE44003"/>
    <w:multiLevelType w:val="hybridMultilevel"/>
    <w:tmpl w:val="5DC4A92A"/>
    <w:lvl w:ilvl="0" w:tplc="42225DC8">
      <w:start w:val="1"/>
      <w:numFmt w:val="decimal"/>
      <w:lvlText w:val="%1)"/>
      <w:lvlJc w:val="left"/>
      <w:pPr>
        <w:ind w:left="428" w:hanging="360"/>
      </w:pPr>
      <w:rPr>
        <w:rFonts w:hint="default"/>
      </w:rPr>
    </w:lvl>
    <w:lvl w:ilvl="1" w:tplc="04090019" w:tentative="1">
      <w:start w:val="1"/>
      <w:numFmt w:val="lowerLetter"/>
      <w:lvlText w:val="%2."/>
      <w:lvlJc w:val="left"/>
      <w:pPr>
        <w:ind w:left="1148" w:hanging="360"/>
      </w:pPr>
    </w:lvl>
    <w:lvl w:ilvl="2" w:tplc="0409001B" w:tentative="1">
      <w:start w:val="1"/>
      <w:numFmt w:val="lowerRoman"/>
      <w:lvlText w:val="%3."/>
      <w:lvlJc w:val="right"/>
      <w:pPr>
        <w:ind w:left="1868" w:hanging="180"/>
      </w:pPr>
    </w:lvl>
    <w:lvl w:ilvl="3" w:tplc="0409000F" w:tentative="1">
      <w:start w:val="1"/>
      <w:numFmt w:val="decimal"/>
      <w:lvlText w:val="%4."/>
      <w:lvlJc w:val="left"/>
      <w:pPr>
        <w:ind w:left="2588" w:hanging="360"/>
      </w:pPr>
    </w:lvl>
    <w:lvl w:ilvl="4" w:tplc="04090019" w:tentative="1">
      <w:start w:val="1"/>
      <w:numFmt w:val="lowerLetter"/>
      <w:lvlText w:val="%5."/>
      <w:lvlJc w:val="left"/>
      <w:pPr>
        <w:ind w:left="3308" w:hanging="360"/>
      </w:pPr>
    </w:lvl>
    <w:lvl w:ilvl="5" w:tplc="0409001B" w:tentative="1">
      <w:start w:val="1"/>
      <w:numFmt w:val="lowerRoman"/>
      <w:lvlText w:val="%6."/>
      <w:lvlJc w:val="right"/>
      <w:pPr>
        <w:ind w:left="4028" w:hanging="180"/>
      </w:pPr>
    </w:lvl>
    <w:lvl w:ilvl="6" w:tplc="0409000F" w:tentative="1">
      <w:start w:val="1"/>
      <w:numFmt w:val="decimal"/>
      <w:lvlText w:val="%7."/>
      <w:lvlJc w:val="left"/>
      <w:pPr>
        <w:ind w:left="4748" w:hanging="360"/>
      </w:pPr>
    </w:lvl>
    <w:lvl w:ilvl="7" w:tplc="04090019" w:tentative="1">
      <w:start w:val="1"/>
      <w:numFmt w:val="lowerLetter"/>
      <w:lvlText w:val="%8."/>
      <w:lvlJc w:val="left"/>
      <w:pPr>
        <w:ind w:left="5468" w:hanging="360"/>
      </w:pPr>
    </w:lvl>
    <w:lvl w:ilvl="8" w:tplc="0409001B" w:tentative="1">
      <w:start w:val="1"/>
      <w:numFmt w:val="lowerRoman"/>
      <w:lvlText w:val="%9."/>
      <w:lvlJc w:val="right"/>
      <w:pPr>
        <w:ind w:left="6188" w:hanging="180"/>
      </w:pPr>
    </w:lvl>
  </w:abstractNum>
  <w:abstractNum w:abstractNumId="5" w15:restartNumberingAfterBreak="0">
    <w:nsid w:val="45756ECD"/>
    <w:multiLevelType w:val="hybridMultilevel"/>
    <w:tmpl w:val="4B56B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A12A0"/>
    <w:multiLevelType w:val="hybridMultilevel"/>
    <w:tmpl w:val="D20A601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num w:numId="1" w16cid:durableId="966928669">
    <w:abstractNumId w:val="7"/>
  </w:num>
  <w:num w:numId="2" w16cid:durableId="226184330">
    <w:abstractNumId w:val="2"/>
  </w:num>
  <w:num w:numId="3" w16cid:durableId="732194379">
    <w:abstractNumId w:val="0"/>
  </w:num>
  <w:num w:numId="4" w16cid:durableId="2136943943">
    <w:abstractNumId w:val="6"/>
  </w:num>
  <w:num w:numId="5" w16cid:durableId="311716255">
    <w:abstractNumId w:val="5"/>
  </w:num>
  <w:num w:numId="6" w16cid:durableId="268203187">
    <w:abstractNumId w:val="3"/>
  </w:num>
  <w:num w:numId="7" w16cid:durableId="1285118664">
    <w:abstractNumId w:val="1"/>
  </w:num>
  <w:num w:numId="8" w16cid:durableId="111294475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5493"/>
    <w:rsid w:val="000373A1"/>
    <w:rsid w:val="0004169D"/>
    <w:rsid w:val="000431B7"/>
    <w:rsid w:val="0004659E"/>
    <w:rsid w:val="0005244C"/>
    <w:rsid w:val="000544F0"/>
    <w:rsid w:val="00060803"/>
    <w:rsid w:val="000625C8"/>
    <w:rsid w:val="00062F32"/>
    <w:rsid w:val="00064067"/>
    <w:rsid w:val="0006553B"/>
    <w:rsid w:val="00067501"/>
    <w:rsid w:val="00071D3D"/>
    <w:rsid w:val="00071F78"/>
    <w:rsid w:val="000733F6"/>
    <w:rsid w:val="00077FA9"/>
    <w:rsid w:val="000833A8"/>
    <w:rsid w:val="00090829"/>
    <w:rsid w:val="00090C68"/>
    <w:rsid w:val="00091311"/>
    <w:rsid w:val="00091C3B"/>
    <w:rsid w:val="00092CB5"/>
    <w:rsid w:val="00094F6B"/>
    <w:rsid w:val="00096702"/>
    <w:rsid w:val="00096C27"/>
    <w:rsid w:val="000A1755"/>
    <w:rsid w:val="000A4DDD"/>
    <w:rsid w:val="000A62A4"/>
    <w:rsid w:val="000A7509"/>
    <w:rsid w:val="000B360E"/>
    <w:rsid w:val="000B364E"/>
    <w:rsid w:val="000B3773"/>
    <w:rsid w:val="000D56D6"/>
    <w:rsid w:val="000D63FA"/>
    <w:rsid w:val="000D7344"/>
    <w:rsid w:val="000E3160"/>
    <w:rsid w:val="000F614E"/>
    <w:rsid w:val="0010153E"/>
    <w:rsid w:val="00104AE7"/>
    <w:rsid w:val="00104E80"/>
    <w:rsid w:val="00105BC5"/>
    <w:rsid w:val="001117AC"/>
    <w:rsid w:val="0011358A"/>
    <w:rsid w:val="001208EE"/>
    <w:rsid w:val="0012474D"/>
    <w:rsid w:val="001329AD"/>
    <w:rsid w:val="001347D9"/>
    <w:rsid w:val="00135654"/>
    <w:rsid w:val="00140F1E"/>
    <w:rsid w:val="00143454"/>
    <w:rsid w:val="00143903"/>
    <w:rsid w:val="001469BB"/>
    <w:rsid w:val="00147F53"/>
    <w:rsid w:val="001512EE"/>
    <w:rsid w:val="001636D2"/>
    <w:rsid w:val="00171A03"/>
    <w:rsid w:val="00171A2D"/>
    <w:rsid w:val="00171FEE"/>
    <w:rsid w:val="00185D80"/>
    <w:rsid w:val="001864C5"/>
    <w:rsid w:val="001A6A21"/>
    <w:rsid w:val="001B5EEC"/>
    <w:rsid w:val="001B7CE9"/>
    <w:rsid w:val="001C2248"/>
    <w:rsid w:val="001C497F"/>
    <w:rsid w:val="001C7E2D"/>
    <w:rsid w:val="001D0C9D"/>
    <w:rsid w:val="001E12D2"/>
    <w:rsid w:val="001E1B6F"/>
    <w:rsid w:val="001E561E"/>
    <w:rsid w:val="001F1BBC"/>
    <w:rsid w:val="001F2006"/>
    <w:rsid w:val="001F3FA9"/>
    <w:rsid w:val="001F4F4D"/>
    <w:rsid w:val="001F739D"/>
    <w:rsid w:val="001F7B1E"/>
    <w:rsid w:val="00203374"/>
    <w:rsid w:val="002046D1"/>
    <w:rsid w:val="00206057"/>
    <w:rsid w:val="00214F3D"/>
    <w:rsid w:val="00220016"/>
    <w:rsid w:val="002201AF"/>
    <w:rsid w:val="002239D2"/>
    <w:rsid w:val="0022514A"/>
    <w:rsid w:val="002267AC"/>
    <w:rsid w:val="00233175"/>
    <w:rsid w:val="00233E12"/>
    <w:rsid w:val="00237F01"/>
    <w:rsid w:val="0024031F"/>
    <w:rsid w:val="00240648"/>
    <w:rsid w:val="002425F0"/>
    <w:rsid w:val="002460EF"/>
    <w:rsid w:val="00246E17"/>
    <w:rsid w:val="00262429"/>
    <w:rsid w:val="002629CC"/>
    <w:rsid w:val="002634B4"/>
    <w:rsid w:val="00263D03"/>
    <w:rsid w:val="00270172"/>
    <w:rsid w:val="0027379C"/>
    <w:rsid w:val="002750A4"/>
    <w:rsid w:val="002779B8"/>
    <w:rsid w:val="002804E5"/>
    <w:rsid w:val="002811AB"/>
    <w:rsid w:val="00290615"/>
    <w:rsid w:val="00291C99"/>
    <w:rsid w:val="00293301"/>
    <w:rsid w:val="002A6673"/>
    <w:rsid w:val="002B4DA5"/>
    <w:rsid w:val="002B714C"/>
    <w:rsid w:val="002C0B4D"/>
    <w:rsid w:val="002C1AB2"/>
    <w:rsid w:val="002D2049"/>
    <w:rsid w:val="002D79C5"/>
    <w:rsid w:val="002E1330"/>
    <w:rsid w:val="003000E9"/>
    <w:rsid w:val="00307CFC"/>
    <w:rsid w:val="00322E28"/>
    <w:rsid w:val="00323BC9"/>
    <w:rsid w:val="00324BF2"/>
    <w:rsid w:val="00325D2C"/>
    <w:rsid w:val="003442A4"/>
    <w:rsid w:val="0034465D"/>
    <w:rsid w:val="003477B5"/>
    <w:rsid w:val="00352EC0"/>
    <w:rsid w:val="0035785E"/>
    <w:rsid w:val="00362D23"/>
    <w:rsid w:val="0036314F"/>
    <w:rsid w:val="0036534C"/>
    <w:rsid w:val="00370BF3"/>
    <w:rsid w:val="00371F31"/>
    <w:rsid w:val="00373E5B"/>
    <w:rsid w:val="00374E8E"/>
    <w:rsid w:val="0037763E"/>
    <w:rsid w:val="003802FB"/>
    <w:rsid w:val="003826D4"/>
    <w:rsid w:val="00383C9E"/>
    <w:rsid w:val="0039587B"/>
    <w:rsid w:val="003A001E"/>
    <w:rsid w:val="003A079E"/>
    <w:rsid w:val="003A1E3E"/>
    <w:rsid w:val="003A1EB3"/>
    <w:rsid w:val="003A5038"/>
    <w:rsid w:val="003B4235"/>
    <w:rsid w:val="003B7782"/>
    <w:rsid w:val="003D087E"/>
    <w:rsid w:val="003D2CA0"/>
    <w:rsid w:val="003D43CD"/>
    <w:rsid w:val="003D455A"/>
    <w:rsid w:val="003D4E9D"/>
    <w:rsid w:val="003D767B"/>
    <w:rsid w:val="003E1973"/>
    <w:rsid w:val="003E3CF3"/>
    <w:rsid w:val="003E5939"/>
    <w:rsid w:val="003F31E9"/>
    <w:rsid w:val="003F3940"/>
    <w:rsid w:val="003F4AD9"/>
    <w:rsid w:val="003F7D87"/>
    <w:rsid w:val="00400430"/>
    <w:rsid w:val="00411EBC"/>
    <w:rsid w:val="004155A6"/>
    <w:rsid w:val="00415958"/>
    <w:rsid w:val="00415F11"/>
    <w:rsid w:val="004165AD"/>
    <w:rsid w:val="00416F6B"/>
    <w:rsid w:val="00423088"/>
    <w:rsid w:val="0043738A"/>
    <w:rsid w:val="00454D47"/>
    <w:rsid w:val="004578CE"/>
    <w:rsid w:val="004657C9"/>
    <w:rsid w:val="00466D5C"/>
    <w:rsid w:val="00473124"/>
    <w:rsid w:val="004804B2"/>
    <w:rsid w:val="00480865"/>
    <w:rsid w:val="0048182D"/>
    <w:rsid w:val="00483713"/>
    <w:rsid w:val="004911DF"/>
    <w:rsid w:val="00494F89"/>
    <w:rsid w:val="0049639E"/>
    <w:rsid w:val="004A0BC8"/>
    <w:rsid w:val="004A5A5A"/>
    <w:rsid w:val="004A61E0"/>
    <w:rsid w:val="004B1532"/>
    <w:rsid w:val="004B393E"/>
    <w:rsid w:val="004B61D8"/>
    <w:rsid w:val="004C1B4D"/>
    <w:rsid w:val="004D1F97"/>
    <w:rsid w:val="004E3D0A"/>
    <w:rsid w:val="004E69A0"/>
    <w:rsid w:val="004E7D99"/>
    <w:rsid w:val="004F352F"/>
    <w:rsid w:val="00500BC5"/>
    <w:rsid w:val="00504049"/>
    <w:rsid w:val="00504175"/>
    <w:rsid w:val="00504559"/>
    <w:rsid w:val="00504EEE"/>
    <w:rsid w:val="00506EEE"/>
    <w:rsid w:val="0050729A"/>
    <w:rsid w:val="00507DC5"/>
    <w:rsid w:val="005144DB"/>
    <w:rsid w:val="00516DBC"/>
    <w:rsid w:val="00521A05"/>
    <w:rsid w:val="00523296"/>
    <w:rsid w:val="00525338"/>
    <w:rsid w:val="00533CFD"/>
    <w:rsid w:val="0053685B"/>
    <w:rsid w:val="0053752C"/>
    <w:rsid w:val="00543F6C"/>
    <w:rsid w:val="00550DB3"/>
    <w:rsid w:val="005521A6"/>
    <w:rsid w:val="0056149A"/>
    <w:rsid w:val="00570743"/>
    <w:rsid w:val="00571E4F"/>
    <w:rsid w:val="00574CF9"/>
    <w:rsid w:val="00582237"/>
    <w:rsid w:val="005852D5"/>
    <w:rsid w:val="00587938"/>
    <w:rsid w:val="00591600"/>
    <w:rsid w:val="00591960"/>
    <w:rsid w:val="005939B6"/>
    <w:rsid w:val="00597BEB"/>
    <w:rsid w:val="005A2805"/>
    <w:rsid w:val="005A289B"/>
    <w:rsid w:val="005A48F3"/>
    <w:rsid w:val="005A673C"/>
    <w:rsid w:val="005A728A"/>
    <w:rsid w:val="005B075B"/>
    <w:rsid w:val="005B315C"/>
    <w:rsid w:val="005B326E"/>
    <w:rsid w:val="005B679F"/>
    <w:rsid w:val="005C7F62"/>
    <w:rsid w:val="005D2FE6"/>
    <w:rsid w:val="005D7F49"/>
    <w:rsid w:val="005E461E"/>
    <w:rsid w:val="005E6224"/>
    <w:rsid w:val="005E7AB7"/>
    <w:rsid w:val="005F5305"/>
    <w:rsid w:val="005F5FB9"/>
    <w:rsid w:val="005F7350"/>
    <w:rsid w:val="006001CA"/>
    <w:rsid w:val="00601071"/>
    <w:rsid w:val="00603AC2"/>
    <w:rsid w:val="00603B94"/>
    <w:rsid w:val="00603CB7"/>
    <w:rsid w:val="006055E1"/>
    <w:rsid w:val="0061413B"/>
    <w:rsid w:val="00617889"/>
    <w:rsid w:val="006229B7"/>
    <w:rsid w:val="0062691A"/>
    <w:rsid w:val="00633476"/>
    <w:rsid w:val="00636BEB"/>
    <w:rsid w:val="00644F30"/>
    <w:rsid w:val="00647577"/>
    <w:rsid w:val="006501CE"/>
    <w:rsid w:val="006550D8"/>
    <w:rsid w:val="00655254"/>
    <w:rsid w:val="006633E0"/>
    <w:rsid w:val="00672A0E"/>
    <w:rsid w:val="00673614"/>
    <w:rsid w:val="0068547F"/>
    <w:rsid w:val="006946CE"/>
    <w:rsid w:val="00696548"/>
    <w:rsid w:val="006A0E59"/>
    <w:rsid w:val="006A10DF"/>
    <w:rsid w:val="006A143D"/>
    <w:rsid w:val="006A3E7B"/>
    <w:rsid w:val="006A5282"/>
    <w:rsid w:val="006A625A"/>
    <w:rsid w:val="006A6A7B"/>
    <w:rsid w:val="006B2A25"/>
    <w:rsid w:val="006C0A2C"/>
    <w:rsid w:val="006C1861"/>
    <w:rsid w:val="006E14A7"/>
    <w:rsid w:val="006E3834"/>
    <w:rsid w:val="006E44C1"/>
    <w:rsid w:val="006E6397"/>
    <w:rsid w:val="006E7ADF"/>
    <w:rsid w:val="006F6E46"/>
    <w:rsid w:val="00704157"/>
    <w:rsid w:val="007050FC"/>
    <w:rsid w:val="00706A70"/>
    <w:rsid w:val="007130D6"/>
    <w:rsid w:val="007138C9"/>
    <w:rsid w:val="00713C29"/>
    <w:rsid w:val="00714096"/>
    <w:rsid w:val="00716BCC"/>
    <w:rsid w:val="007176F3"/>
    <w:rsid w:val="00721EE8"/>
    <w:rsid w:val="007342C5"/>
    <w:rsid w:val="0073777A"/>
    <w:rsid w:val="00737BCE"/>
    <w:rsid w:val="0074040B"/>
    <w:rsid w:val="00741A49"/>
    <w:rsid w:val="00745AB8"/>
    <w:rsid w:val="0074720C"/>
    <w:rsid w:val="007511E4"/>
    <w:rsid w:val="007516BE"/>
    <w:rsid w:val="00753911"/>
    <w:rsid w:val="00753DA4"/>
    <w:rsid w:val="00761FA8"/>
    <w:rsid w:val="00762499"/>
    <w:rsid w:val="00765CED"/>
    <w:rsid w:val="0077002C"/>
    <w:rsid w:val="00773161"/>
    <w:rsid w:val="00777338"/>
    <w:rsid w:val="00782755"/>
    <w:rsid w:val="00790B1F"/>
    <w:rsid w:val="00795B5F"/>
    <w:rsid w:val="00796944"/>
    <w:rsid w:val="007A108D"/>
    <w:rsid w:val="007A400F"/>
    <w:rsid w:val="007A46E1"/>
    <w:rsid w:val="007A64C7"/>
    <w:rsid w:val="007B2D74"/>
    <w:rsid w:val="007B3DEE"/>
    <w:rsid w:val="007B7D2E"/>
    <w:rsid w:val="007C1F04"/>
    <w:rsid w:val="007C1F36"/>
    <w:rsid w:val="007C3835"/>
    <w:rsid w:val="007D10F7"/>
    <w:rsid w:val="007D236B"/>
    <w:rsid w:val="007D2436"/>
    <w:rsid w:val="007E0446"/>
    <w:rsid w:val="007E11F2"/>
    <w:rsid w:val="007E3A44"/>
    <w:rsid w:val="007F44E5"/>
    <w:rsid w:val="007F76EE"/>
    <w:rsid w:val="008029EF"/>
    <w:rsid w:val="00802D8C"/>
    <w:rsid w:val="0080492E"/>
    <w:rsid w:val="00804B5D"/>
    <w:rsid w:val="00805A77"/>
    <w:rsid w:val="008110DF"/>
    <w:rsid w:val="00813C43"/>
    <w:rsid w:val="008150B2"/>
    <w:rsid w:val="008161B2"/>
    <w:rsid w:val="008231D0"/>
    <w:rsid w:val="008279AC"/>
    <w:rsid w:val="0083062F"/>
    <w:rsid w:val="00832471"/>
    <w:rsid w:val="00833E1A"/>
    <w:rsid w:val="008356DA"/>
    <w:rsid w:val="0084086C"/>
    <w:rsid w:val="00843E7D"/>
    <w:rsid w:val="008446F5"/>
    <w:rsid w:val="008453E1"/>
    <w:rsid w:val="00847635"/>
    <w:rsid w:val="00851332"/>
    <w:rsid w:val="00855B6B"/>
    <w:rsid w:val="008569D3"/>
    <w:rsid w:val="008575F4"/>
    <w:rsid w:val="00864C89"/>
    <w:rsid w:val="00867A02"/>
    <w:rsid w:val="00871FD3"/>
    <w:rsid w:val="00874BBC"/>
    <w:rsid w:val="00885849"/>
    <w:rsid w:val="00891439"/>
    <w:rsid w:val="0089341C"/>
    <w:rsid w:val="00897B94"/>
    <w:rsid w:val="008A3C1C"/>
    <w:rsid w:val="008A41DB"/>
    <w:rsid w:val="008A57E3"/>
    <w:rsid w:val="008B1F42"/>
    <w:rsid w:val="008B4DD7"/>
    <w:rsid w:val="008B6516"/>
    <w:rsid w:val="008B7E87"/>
    <w:rsid w:val="008C07C0"/>
    <w:rsid w:val="008C21AE"/>
    <w:rsid w:val="008C2815"/>
    <w:rsid w:val="008C6E32"/>
    <w:rsid w:val="008D34AA"/>
    <w:rsid w:val="008D6CEF"/>
    <w:rsid w:val="008D7432"/>
    <w:rsid w:val="008D74C6"/>
    <w:rsid w:val="008E2D28"/>
    <w:rsid w:val="008E7488"/>
    <w:rsid w:val="008E7FEE"/>
    <w:rsid w:val="008F0248"/>
    <w:rsid w:val="008F14B2"/>
    <w:rsid w:val="008F2C5C"/>
    <w:rsid w:val="008F3E53"/>
    <w:rsid w:val="009033AC"/>
    <w:rsid w:val="00912639"/>
    <w:rsid w:val="00913528"/>
    <w:rsid w:val="00914794"/>
    <w:rsid w:val="00917197"/>
    <w:rsid w:val="00922DDC"/>
    <w:rsid w:val="00924409"/>
    <w:rsid w:val="00931844"/>
    <w:rsid w:val="009369DB"/>
    <w:rsid w:val="0094025E"/>
    <w:rsid w:val="00945920"/>
    <w:rsid w:val="00945CEE"/>
    <w:rsid w:val="00950CDE"/>
    <w:rsid w:val="00951A81"/>
    <w:rsid w:val="009526D2"/>
    <w:rsid w:val="00953D87"/>
    <w:rsid w:val="00955581"/>
    <w:rsid w:val="009569DD"/>
    <w:rsid w:val="009619AE"/>
    <w:rsid w:val="00965469"/>
    <w:rsid w:val="0096709D"/>
    <w:rsid w:val="00973BFC"/>
    <w:rsid w:val="00973DB0"/>
    <w:rsid w:val="009760A9"/>
    <w:rsid w:val="00977C61"/>
    <w:rsid w:val="00983E6F"/>
    <w:rsid w:val="00993339"/>
    <w:rsid w:val="00994FAA"/>
    <w:rsid w:val="009A4894"/>
    <w:rsid w:val="009A4D48"/>
    <w:rsid w:val="009B153D"/>
    <w:rsid w:val="009B19EE"/>
    <w:rsid w:val="009B37B4"/>
    <w:rsid w:val="009C1A37"/>
    <w:rsid w:val="009C54DC"/>
    <w:rsid w:val="009E040B"/>
    <w:rsid w:val="009E0BAF"/>
    <w:rsid w:val="009E1D07"/>
    <w:rsid w:val="009E4FB0"/>
    <w:rsid w:val="009E5FBA"/>
    <w:rsid w:val="009F163A"/>
    <w:rsid w:val="009F509D"/>
    <w:rsid w:val="009F530F"/>
    <w:rsid w:val="009F5663"/>
    <w:rsid w:val="00A03395"/>
    <w:rsid w:val="00A06245"/>
    <w:rsid w:val="00A1463B"/>
    <w:rsid w:val="00A16E75"/>
    <w:rsid w:val="00A21DE0"/>
    <w:rsid w:val="00A231E9"/>
    <w:rsid w:val="00A25B0B"/>
    <w:rsid w:val="00A26F98"/>
    <w:rsid w:val="00A27E3A"/>
    <w:rsid w:val="00A31A83"/>
    <w:rsid w:val="00A323FE"/>
    <w:rsid w:val="00A32B37"/>
    <w:rsid w:val="00A454BF"/>
    <w:rsid w:val="00A50731"/>
    <w:rsid w:val="00A53297"/>
    <w:rsid w:val="00A55FDC"/>
    <w:rsid w:val="00A80B6E"/>
    <w:rsid w:val="00A843B3"/>
    <w:rsid w:val="00A9036D"/>
    <w:rsid w:val="00A90E43"/>
    <w:rsid w:val="00A928D5"/>
    <w:rsid w:val="00AA022A"/>
    <w:rsid w:val="00AA206E"/>
    <w:rsid w:val="00AA28B5"/>
    <w:rsid w:val="00AA4836"/>
    <w:rsid w:val="00AA59DE"/>
    <w:rsid w:val="00AA7261"/>
    <w:rsid w:val="00AB67FE"/>
    <w:rsid w:val="00AC3B01"/>
    <w:rsid w:val="00AC64F0"/>
    <w:rsid w:val="00AD06CB"/>
    <w:rsid w:val="00AD06D5"/>
    <w:rsid w:val="00AD1A1C"/>
    <w:rsid w:val="00AD34B7"/>
    <w:rsid w:val="00AE4F6F"/>
    <w:rsid w:val="00AF4419"/>
    <w:rsid w:val="00AF4EF3"/>
    <w:rsid w:val="00AF5C62"/>
    <w:rsid w:val="00B0520E"/>
    <w:rsid w:val="00B0700F"/>
    <w:rsid w:val="00B076C7"/>
    <w:rsid w:val="00B103FD"/>
    <w:rsid w:val="00B10ED8"/>
    <w:rsid w:val="00B1133D"/>
    <w:rsid w:val="00B14047"/>
    <w:rsid w:val="00B14107"/>
    <w:rsid w:val="00B15756"/>
    <w:rsid w:val="00B1669F"/>
    <w:rsid w:val="00B17C66"/>
    <w:rsid w:val="00B24F85"/>
    <w:rsid w:val="00B327DC"/>
    <w:rsid w:val="00B34663"/>
    <w:rsid w:val="00B3575F"/>
    <w:rsid w:val="00B35E63"/>
    <w:rsid w:val="00B41360"/>
    <w:rsid w:val="00B41D6B"/>
    <w:rsid w:val="00B41EAD"/>
    <w:rsid w:val="00B437B5"/>
    <w:rsid w:val="00B44DA8"/>
    <w:rsid w:val="00B45011"/>
    <w:rsid w:val="00B518D4"/>
    <w:rsid w:val="00B52279"/>
    <w:rsid w:val="00B52F24"/>
    <w:rsid w:val="00B5418D"/>
    <w:rsid w:val="00B5595C"/>
    <w:rsid w:val="00B55F93"/>
    <w:rsid w:val="00B6235E"/>
    <w:rsid w:val="00B74D82"/>
    <w:rsid w:val="00B75012"/>
    <w:rsid w:val="00B76561"/>
    <w:rsid w:val="00B77317"/>
    <w:rsid w:val="00B814BB"/>
    <w:rsid w:val="00B85579"/>
    <w:rsid w:val="00B94EAC"/>
    <w:rsid w:val="00B96569"/>
    <w:rsid w:val="00BA7DBE"/>
    <w:rsid w:val="00BA7E4F"/>
    <w:rsid w:val="00BB63D7"/>
    <w:rsid w:val="00BC0795"/>
    <w:rsid w:val="00BC5982"/>
    <w:rsid w:val="00BD47CC"/>
    <w:rsid w:val="00BE0A1A"/>
    <w:rsid w:val="00BE1159"/>
    <w:rsid w:val="00BF2037"/>
    <w:rsid w:val="00BF4481"/>
    <w:rsid w:val="00BF5265"/>
    <w:rsid w:val="00BF653F"/>
    <w:rsid w:val="00BF79BD"/>
    <w:rsid w:val="00C034DB"/>
    <w:rsid w:val="00C03857"/>
    <w:rsid w:val="00C05765"/>
    <w:rsid w:val="00C10053"/>
    <w:rsid w:val="00C132E2"/>
    <w:rsid w:val="00C15211"/>
    <w:rsid w:val="00C2045F"/>
    <w:rsid w:val="00C20BD8"/>
    <w:rsid w:val="00C22690"/>
    <w:rsid w:val="00C22CF7"/>
    <w:rsid w:val="00C23325"/>
    <w:rsid w:val="00C24770"/>
    <w:rsid w:val="00C275E3"/>
    <w:rsid w:val="00C27B91"/>
    <w:rsid w:val="00C27BD9"/>
    <w:rsid w:val="00C30D82"/>
    <w:rsid w:val="00C31688"/>
    <w:rsid w:val="00C34B68"/>
    <w:rsid w:val="00C354A3"/>
    <w:rsid w:val="00C36A03"/>
    <w:rsid w:val="00C40AE9"/>
    <w:rsid w:val="00C51B37"/>
    <w:rsid w:val="00C53718"/>
    <w:rsid w:val="00C547A9"/>
    <w:rsid w:val="00C55DEB"/>
    <w:rsid w:val="00C60FB0"/>
    <w:rsid w:val="00C6565F"/>
    <w:rsid w:val="00C65D0C"/>
    <w:rsid w:val="00C65FA8"/>
    <w:rsid w:val="00C6626E"/>
    <w:rsid w:val="00C66DC1"/>
    <w:rsid w:val="00C708A2"/>
    <w:rsid w:val="00C70D36"/>
    <w:rsid w:val="00C77307"/>
    <w:rsid w:val="00C87902"/>
    <w:rsid w:val="00C952F6"/>
    <w:rsid w:val="00CA16E0"/>
    <w:rsid w:val="00CA2D73"/>
    <w:rsid w:val="00CA4D27"/>
    <w:rsid w:val="00CA6F84"/>
    <w:rsid w:val="00CB06A5"/>
    <w:rsid w:val="00CB0A6D"/>
    <w:rsid w:val="00CB726A"/>
    <w:rsid w:val="00CC03FC"/>
    <w:rsid w:val="00CC0C76"/>
    <w:rsid w:val="00CD02E8"/>
    <w:rsid w:val="00CD24B9"/>
    <w:rsid w:val="00CD26FD"/>
    <w:rsid w:val="00CD2804"/>
    <w:rsid w:val="00CD2870"/>
    <w:rsid w:val="00CD52F7"/>
    <w:rsid w:val="00CE5459"/>
    <w:rsid w:val="00CE5DA7"/>
    <w:rsid w:val="00CE617C"/>
    <w:rsid w:val="00CF744E"/>
    <w:rsid w:val="00CF774D"/>
    <w:rsid w:val="00D01FB6"/>
    <w:rsid w:val="00D02E36"/>
    <w:rsid w:val="00D043E3"/>
    <w:rsid w:val="00D07301"/>
    <w:rsid w:val="00D10167"/>
    <w:rsid w:val="00D103FF"/>
    <w:rsid w:val="00D126E2"/>
    <w:rsid w:val="00D12784"/>
    <w:rsid w:val="00D20CB7"/>
    <w:rsid w:val="00D25CEC"/>
    <w:rsid w:val="00D26DF2"/>
    <w:rsid w:val="00D318C0"/>
    <w:rsid w:val="00D32A48"/>
    <w:rsid w:val="00D334D6"/>
    <w:rsid w:val="00D45346"/>
    <w:rsid w:val="00D47B2D"/>
    <w:rsid w:val="00D524F1"/>
    <w:rsid w:val="00D60A52"/>
    <w:rsid w:val="00D66C70"/>
    <w:rsid w:val="00D674A7"/>
    <w:rsid w:val="00D70CA7"/>
    <w:rsid w:val="00D7193F"/>
    <w:rsid w:val="00D71A5B"/>
    <w:rsid w:val="00D73B92"/>
    <w:rsid w:val="00D74E43"/>
    <w:rsid w:val="00D768E9"/>
    <w:rsid w:val="00D83860"/>
    <w:rsid w:val="00D918C1"/>
    <w:rsid w:val="00D930AD"/>
    <w:rsid w:val="00D94A91"/>
    <w:rsid w:val="00D96775"/>
    <w:rsid w:val="00D96A8A"/>
    <w:rsid w:val="00DA0A49"/>
    <w:rsid w:val="00DA20D6"/>
    <w:rsid w:val="00DB0CB8"/>
    <w:rsid w:val="00DB3148"/>
    <w:rsid w:val="00DB44F9"/>
    <w:rsid w:val="00DC0A81"/>
    <w:rsid w:val="00DC20DF"/>
    <w:rsid w:val="00DC5C72"/>
    <w:rsid w:val="00DD448C"/>
    <w:rsid w:val="00DD5194"/>
    <w:rsid w:val="00DD5DCB"/>
    <w:rsid w:val="00DE1BEB"/>
    <w:rsid w:val="00DE305C"/>
    <w:rsid w:val="00DE4285"/>
    <w:rsid w:val="00DE62EB"/>
    <w:rsid w:val="00DE6590"/>
    <w:rsid w:val="00DF32C3"/>
    <w:rsid w:val="00DF3783"/>
    <w:rsid w:val="00DF6016"/>
    <w:rsid w:val="00E014B8"/>
    <w:rsid w:val="00E01B6D"/>
    <w:rsid w:val="00E06FFA"/>
    <w:rsid w:val="00E10EDB"/>
    <w:rsid w:val="00E115FD"/>
    <w:rsid w:val="00E2192C"/>
    <w:rsid w:val="00E35C79"/>
    <w:rsid w:val="00E42403"/>
    <w:rsid w:val="00E426AE"/>
    <w:rsid w:val="00E468D9"/>
    <w:rsid w:val="00E5288E"/>
    <w:rsid w:val="00E5719E"/>
    <w:rsid w:val="00E60569"/>
    <w:rsid w:val="00E71EF0"/>
    <w:rsid w:val="00E72B9F"/>
    <w:rsid w:val="00E8008C"/>
    <w:rsid w:val="00E94146"/>
    <w:rsid w:val="00E95A43"/>
    <w:rsid w:val="00E95EE6"/>
    <w:rsid w:val="00E9672B"/>
    <w:rsid w:val="00E97E19"/>
    <w:rsid w:val="00EA0066"/>
    <w:rsid w:val="00EA0E33"/>
    <w:rsid w:val="00EA2394"/>
    <w:rsid w:val="00EA368D"/>
    <w:rsid w:val="00EA454B"/>
    <w:rsid w:val="00EB28D5"/>
    <w:rsid w:val="00EB4C68"/>
    <w:rsid w:val="00ED3F4A"/>
    <w:rsid w:val="00ED464C"/>
    <w:rsid w:val="00ED5C9C"/>
    <w:rsid w:val="00EE1BC9"/>
    <w:rsid w:val="00EE6DB7"/>
    <w:rsid w:val="00EF577D"/>
    <w:rsid w:val="00EF5DFE"/>
    <w:rsid w:val="00EF6576"/>
    <w:rsid w:val="00F021C3"/>
    <w:rsid w:val="00F073A6"/>
    <w:rsid w:val="00F0756F"/>
    <w:rsid w:val="00F10538"/>
    <w:rsid w:val="00F114D1"/>
    <w:rsid w:val="00F17BD4"/>
    <w:rsid w:val="00F22869"/>
    <w:rsid w:val="00F24D4A"/>
    <w:rsid w:val="00F24E0E"/>
    <w:rsid w:val="00F25816"/>
    <w:rsid w:val="00F25A36"/>
    <w:rsid w:val="00F34704"/>
    <w:rsid w:val="00F372CB"/>
    <w:rsid w:val="00F47D9F"/>
    <w:rsid w:val="00F52A49"/>
    <w:rsid w:val="00F54BC0"/>
    <w:rsid w:val="00F5703F"/>
    <w:rsid w:val="00F63841"/>
    <w:rsid w:val="00F644E9"/>
    <w:rsid w:val="00F64E4D"/>
    <w:rsid w:val="00F67E3A"/>
    <w:rsid w:val="00F734B5"/>
    <w:rsid w:val="00F76545"/>
    <w:rsid w:val="00F768EB"/>
    <w:rsid w:val="00F82512"/>
    <w:rsid w:val="00F84051"/>
    <w:rsid w:val="00F853EC"/>
    <w:rsid w:val="00F85A6B"/>
    <w:rsid w:val="00F86011"/>
    <w:rsid w:val="00F8781A"/>
    <w:rsid w:val="00FA32EB"/>
    <w:rsid w:val="00FA4765"/>
    <w:rsid w:val="00FB0D99"/>
    <w:rsid w:val="00FB153F"/>
    <w:rsid w:val="00FB3507"/>
    <w:rsid w:val="00FB77AC"/>
    <w:rsid w:val="00FC3C03"/>
    <w:rsid w:val="00FC4C58"/>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05C"/>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F644E9"/>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uiPriority w:val="34"/>
    <w:qFormat/>
    <w:rsid w:val="008446F5"/>
    <w:pPr>
      <w:numPr>
        <w:numId w:val="2"/>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F644E9"/>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1"/>
      </w:numPr>
      <w:contextualSpacing/>
    </w:pPr>
  </w:style>
  <w:style w:type="paragraph" w:styleId="FootnoteText">
    <w:name w:val="footnote text"/>
    <w:basedOn w:val="Normal"/>
    <w:link w:val="FootnoteTextChar"/>
    <w:uiPriority w:val="35"/>
    <w:qFormat/>
    <w:rsid w:val="008E2D28"/>
    <w:pPr>
      <w:spacing w:line="240" w:lineRule="auto"/>
    </w:pPr>
    <w:rPr>
      <w:sz w:val="20"/>
      <w:szCs w:val="20"/>
    </w:rPr>
  </w:style>
  <w:style w:type="character" w:customStyle="1" w:styleId="FootnoteTextChar">
    <w:name w:val="Footnote Text Char"/>
    <w:basedOn w:val="DefaultParagraphFont"/>
    <w:link w:val="FootnoteText"/>
    <w:uiPriority w:val="35"/>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paragraph" w:styleId="NormalWeb">
    <w:name w:val="Normal (Web)"/>
    <w:basedOn w:val="Normal"/>
    <w:uiPriority w:val="99"/>
    <w:semiHidden/>
    <w:unhideWhenUsed/>
    <w:rsid w:val="00171A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44F30"/>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644F30"/>
    <w:rPr>
      <w:rFonts w:ascii="Calibri" w:eastAsia="Calibri" w:hAnsi="Calibri" w:cs="Calibri"/>
      <w:sz w:val="24"/>
      <w:szCs w:val="24"/>
    </w:rPr>
  </w:style>
  <w:style w:type="character" w:styleId="FollowedHyperlink">
    <w:name w:val="FollowedHyperlink"/>
    <w:basedOn w:val="DefaultParagraphFont"/>
    <w:uiPriority w:val="99"/>
    <w:semiHidden/>
    <w:unhideWhenUsed/>
    <w:rsid w:val="00B10E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776">
      <w:bodyDiv w:val="1"/>
      <w:marLeft w:val="0"/>
      <w:marRight w:val="0"/>
      <w:marTop w:val="0"/>
      <w:marBottom w:val="0"/>
      <w:divBdr>
        <w:top w:val="none" w:sz="0" w:space="0" w:color="auto"/>
        <w:left w:val="none" w:sz="0" w:space="0" w:color="auto"/>
        <w:bottom w:val="none" w:sz="0" w:space="0" w:color="auto"/>
        <w:right w:val="none" w:sz="0" w:space="0" w:color="auto"/>
      </w:divBdr>
    </w:div>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7687">
      <w:bodyDiv w:val="1"/>
      <w:marLeft w:val="0"/>
      <w:marRight w:val="0"/>
      <w:marTop w:val="0"/>
      <w:marBottom w:val="0"/>
      <w:divBdr>
        <w:top w:val="none" w:sz="0" w:space="0" w:color="auto"/>
        <w:left w:val="none" w:sz="0" w:space="0" w:color="auto"/>
        <w:bottom w:val="none" w:sz="0" w:space="0" w:color="auto"/>
        <w:right w:val="none" w:sz="0" w:space="0" w:color="auto"/>
      </w:divBdr>
    </w:div>
    <w:div w:id="667757994">
      <w:bodyDiv w:val="1"/>
      <w:marLeft w:val="0"/>
      <w:marRight w:val="0"/>
      <w:marTop w:val="0"/>
      <w:marBottom w:val="0"/>
      <w:divBdr>
        <w:top w:val="none" w:sz="0" w:space="0" w:color="auto"/>
        <w:left w:val="none" w:sz="0" w:space="0" w:color="auto"/>
        <w:bottom w:val="none" w:sz="0" w:space="0" w:color="auto"/>
        <w:right w:val="none" w:sz="0" w:space="0" w:color="auto"/>
      </w:divBdr>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892732877">
      <w:bodyDiv w:val="1"/>
      <w:marLeft w:val="0"/>
      <w:marRight w:val="0"/>
      <w:marTop w:val="0"/>
      <w:marBottom w:val="0"/>
      <w:divBdr>
        <w:top w:val="none" w:sz="0" w:space="0" w:color="auto"/>
        <w:left w:val="none" w:sz="0" w:space="0" w:color="auto"/>
        <w:bottom w:val="none" w:sz="0" w:space="0" w:color="auto"/>
        <w:right w:val="none" w:sz="0" w:space="0" w:color="auto"/>
      </w:divBdr>
      <w:divsChild>
        <w:div w:id="565192475">
          <w:marLeft w:val="0"/>
          <w:marRight w:val="0"/>
          <w:marTop w:val="0"/>
          <w:marBottom w:val="0"/>
          <w:divBdr>
            <w:top w:val="none" w:sz="0" w:space="0" w:color="auto"/>
            <w:left w:val="none" w:sz="0" w:space="0" w:color="auto"/>
            <w:bottom w:val="none" w:sz="0" w:space="0" w:color="auto"/>
            <w:right w:val="none" w:sz="0" w:space="0" w:color="auto"/>
          </w:divBdr>
          <w:divsChild>
            <w:div w:id="415135166">
              <w:marLeft w:val="0"/>
              <w:marRight w:val="0"/>
              <w:marTop w:val="0"/>
              <w:marBottom w:val="0"/>
              <w:divBdr>
                <w:top w:val="none" w:sz="0" w:space="0" w:color="auto"/>
                <w:left w:val="none" w:sz="0" w:space="0" w:color="auto"/>
                <w:bottom w:val="none" w:sz="0" w:space="0" w:color="auto"/>
                <w:right w:val="none" w:sz="0" w:space="0" w:color="auto"/>
              </w:divBdr>
              <w:divsChild>
                <w:div w:id="1263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3715">
      <w:bodyDiv w:val="1"/>
      <w:marLeft w:val="0"/>
      <w:marRight w:val="0"/>
      <w:marTop w:val="0"/>
      <w:marBottom w:val="0"/>
      <w:divBdr>
        <w:top w:val="none" w:sz="0" w:space="0" w:color="auto"/>
        <w:left w:val="none" w:sz="0" w:space="0" w:color="auto"/>
        <w:bottom w:val="none" w:sz="0" w:space="0" w:color="auto"/>
        <w:right w:val="none" w:sz="0" w:space="0" w:color="auto"/>
      </w:divBdr>
    </w:div>
    <w:div w:id="919749276">
      <w:bodyDiv w:val="1"/>
      <w:marLeft w:val="0"/>
      <w:marRight w:val="0"/>
      <w:marTop w:val="0"/>
      <w:marBottom w:val="0"/>
      <w:divBdr>
        <w:top w:val="none" w:sz="0" w:space="0" w:color="auto"/>
        <w:left w:val="none" w:sz="0" w:space="0" w:color="auto"/>
        <w:bottom w:val="none" w:sz="0" w:space="0" w:color="auto"/>
        <w:right w:val="none" w:sz="0" w:space="0" w:color="auto"/>
      </w:divBdr>
    </w:div>
    <w:div w:id="1029186398">
      <w:bodyDiv w:val="1"/>
      <w:marLeft w:val="0"/>
      <w:marRight w:val="0"/>
      <w:marTop w:val="0"/>
      <w:marBottom w:val="0"/>
      <w:divBdr>
        <w:top w:val="none" w:sz="0" w:space="0" w:color="auto"/>
        <w:left w:val="none" w:sz="0" w:space="0" w:color="auto"/>
        <w:bottom w:val="none" w:sz="0" w:space="0" w:color="auto"/>
        <w:right w:val="none" w:sz="0" w:space="0" w:color="auto"/>
      </w:divBdr>
      <w:divsChild>
        <w:div w:id="1870219482">
          <w:marLeft w:val="0"/>
          <w:marRight w:val="0"/>
          <w:marTop w:val="0"/>
          <w:marBottom w:val="0"/>
          <w:divBdr>
            <w:top w:val="none" w:sz="0" w:space="0" w:color="auto"/>
            <w:left w:val="none" w:sz="0" w:space="0" w:color="auto"/>
            <w:bottom w:val="none" w:sz="0" w:space="0" w:color="auto"/>
            <w:right w:val="none" w:sz="0" w:space="0" w:color="auto"/>
          </w:divBdr>
          <w:divsChild>
            <w:div w:id="1923486544">
              <w:marLeft w:val="0"/>
              <w:marRight w:val="0"/>
              <w:marTop w:val="100"/>
              <w:marBottom w:val="300"/>
              <w:divBdr>
                <w:top w:val="none" w:sz="0" w:space="0" w:color="auto"/>
                <w:left w:val="none" w:sz="0" w:space="0" w:color="auto"/>
                <w:bottom w:val="none" w:sz="0" w:space="0" w:color="auto"/>
                <w:right w:val="none" w:sz="0" w:space="0" w:color="auto"/>
              </w:divBdr>
              <w:divsChild>
                <w:div w:id="411391415">
                  <w:marLeft w:val="0"/>
                  <w:marRight w:val="0"/>
                  <w:marTop w:val="0"/>
                  <w:marBottom w:val="0"/>
                  <w:divBdr>
                    <w:top w:val="none" w:sz="0" w:space="0" w:color="auto"/>
                    <w:left w:val="none" w:sz="0" w:space="0" w:color="auto"/>
                    <w:bottom w:val="none" w:sz="0" w:space="0" w:color="auto"/>
                    <w:right w:val="none" w:sz="0" w:space="0" w:color="auto"/>
                  </w:divBdr>
                  <w:divsChild>
                    <w:div w:id="108090488">
                      <w:marLeft w:val="0"/>
                      <w:marRight w:val="0"/>
                      <w:marTop w:val="0"/>
                      <w:marBottom w:val="0"/>
                      <w:divBdr>
                        <w:top w:val="none" w:sz="0" w:space="0" w:color="auto"/>
                        <w:left w:val="none" w:sz="0" w:space="0" w:color="auto"/>
                        <w:bottom w:val="none" w:sz="0" w:space="0" w:color="auto"/>
                        <w:right w:val="none" w:sz="0" w:space="0" w:color="auto"/>
                      </w:divBdr>
                      <w:divsChild>
                        <w:div w:id="1523932352">
                          <w:marLeft w:val="0"/>
                          <w:marRight w:val="0"/>
                          <w:marTop w:val="0"/>
                          <w:marBottom w:val="0"/>
                          <w:divBdr>
                            <w:top w:val="none" w:sz="0" w:space="0" w:color="auto"/>
                            <w:left w:val="none" w:sz="0" w:space="0" w:color="auto"/>
                            <w:bottom w:val="none" w:sz="0" w:space="0" w:color="auto"/>
                            <w:right w:val="none" w:sz="0" w:space="0" w:color="auto"/>
                          </w:divBdr>
                          <w:divsChild>
                            <w:div w:id="1977879201">
                              <w:marLeft w:val="0"/>
                              <w:marRight w:val="0"/>
                              <w:marTop w:val="0"/>
                              <w:marBottom w:val="0"/>
                              <w:divBdr>
                                <w:top w:val="none" w:sz="0" w:space="0" w:color="auto"/>
                                <w:left w:val="none" w:sz="0" w:space="0" w:color="auto"/>
                                <w:bottom w:val="none" w:sz="0" w:space="0" w:color="auto"/>
                                <w:right w:val="none" w:sz="0" w:space="0" w:color="auto"/>
                              </w:divBdr>
                              <w:divsChild>
                                <w:div w:id="9663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0471">
                          <w:marLeft w:val="0"/>
                          <w:marRight w:val="0"/>
                          <w:marTop w:val="0"/>
                          <w:marBottom w:val="0"/>
                          <w:divBdr>
                            <w:top w:val="none" w:sz="0" w:space="0" w:color="auto"/>
                            <w:left w:val="none" w:sz="0" w:space="0" w:color="auto"/>
                            <w:bottom w:val="none" w:sz="0" w:space="0" w:color="auto"/>
                            <w:right w:val="none" w:sz="0" w:space="0" w:color="auto"/>
                          </w:divBdr>
                          <w:divsChild>
                            <w:div w:id="927426913">
                              <w:marLeft w:val="0"/>
                              <w:marRight w:val="0"/>
                              <w:marTop w:val="0"/>
                              <w:marBottom w:val="0"/>
                              <w:divBdr>
                                <w:top w:val="none" w:sz="0" w:space="0" w:color="auto"/>
                                <w:left w:val="none" w:sz="0" w:space="0" w:color="auto"/>
                                <w:bottom w:val="none" w:sz="0" w:space="0" w:color="auto"/>
                                <w:right w:val="none" w:sz="0" w:space="0" w:color="auto"/>
                              </w:divBdr>
                              <w:divsChild>
                                <w:div w:id="13486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5633">
      <w:bodyDiv w:val="1"/>
      <w:marLeft w:val="0"/>
      <w:marRight w:val="0"/>
      <w:marTop w:val="0"/>
      <w:marBottom w:val="0"/>
      <w:divBdr>
        <w:top w:val="none" w:sz="0" w:space="0" w:color="auto"/>
        <w:left w:val="none" w:sz="0" w:space="0" w:color="auto"/>
        <w:bottom w:val="none" w:sz="0" w:space="0" w:color="auto"/>
        <w:right w:val="none" w:sz="0" w:space="0" w:color="auto"/>
      </w:divBdr>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10593159">
      <w:bodyDiv w:val="1"/>
      <w:marLeft w:val="0"/>
      <w:marRight w:val="0"/>
      <w:marTop w:val="0"/>
      <w:marBottom w:val="0"/>
      <w:divBdr>
        <w:top w:val="none" w:sz="0" w:space="0" w:color="auto"/>
        <w:left w:val="none" w:sz="0" w:space="0" w:color="auto"/>
        <w:bottom w:val="none" w:sz="0" w:space="0" w:color="auto"/>
        <w:right w:val="none" w:sz="0" w:space="0" w:color="auto"/>
      </w:divBdr>
      <w:divsChild>
        <w:div w:id="569926818">
          <w:marLeft w:val="0"/>
          <w:marRight w:val="0"/>
          <w:marTop w:val="0"/>
          <w:marBottom w:val="0"/>
          <w:divBdr>
            <w:top w:val="none" w:sz="0" w:space="0" w:color="auto"/>
            <w:left w:val="none" w:sz="0" w:space="0" w:color="auto"/>
            <w:bottom w:val="none" w:sz="0" w:space="0" w:color="auto"/>
            <w:right w:val="none" w:sz="0" w:space="0" w:color="auto"/>
          </w:divBdr>
          <w:divsChild>
            <w:div w:id="1962414656">
              <w:marLeft w:val="0"/>
              <w:marRight w:val="0"/>
              <w:marTop w:val="0"/>
              <w:marBottom w:val="0"/>
              <w:divBdr>
                <w:top w:val="none" w:sz="0" w:space="0" w:color="auto"/>
                <w:left w:val="none" w:sz="0" w:space="0" w:color="auto"/>
                <w:bottom w:val="none" w:sz="0" w:space="0" w:color="auto"/>
                <w:right w:val="none" w:sz="0" w:space="0" w:color="auto"/>
              </w:divBdr>
              <w:divsChild>
                <w:div w:id="7749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098475152">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ack@wec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wecc.org/Standards/pages/wecc-0147.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Stand/Pages/ResultsBasedStandards.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2218</Value>
      <Value>649</Value>
      <Value>650</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Response to Comments</TermName>
          <TermId xmlns="http://schemas.microsoft.com/office/infopath/2007/PartnerControls">11e89315-5f91-42b8-b495-7f5efcb08566</TermId>
        </TermInfo>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s>
    </TaxKeywordTaxHTField>
    <Approver xmlns="4bd63098-0c83-43cf-abdd-085f2cc55a51">
      <UserInfo>
        <DisplayName>Crane, Donovan</DisplayName>
        <AccountId>6264</AccountId>
        <AccountType/>
      </UserInfo>
    </Approver>
    <_dlc_DocId xmlns="4bd63098-0c83-43cf-abdd-085f2cc55a51">YWEQ7USXTMD7-3-13435</_dlc_DocId>
    <_dlc_DocIdUrl xmlns="4bd63098-0c83-43cf-abdd-085f2cc55a51">
      <Url>https://internal.wecc.org/_layouts/15/DocIdRedir.aspx?ID=YWEQ7USXTMD7-3-13435</Url>
      <Description>YWEQ7USXTMD7-3-13435</Description>
    </_dlc_DocIdUrl>
    <Jurisdiction xmlns="2fb8a92a-9032-49d6-b983-191f0a73b01f"/>
    <Standard_x0020_Family xmlns="2fb8a92a-9032-49d6-b983-191f0a73b01f">BAL</Standard_x0020_Family>
    <Other_x0020_Reliability_x0020_Documents xmlns="2fb8a92a-9032-49d6-b983-191f0a73b01f" xsi:nil="true"/>
    <Adopted_x002f_Approved_x0020_By xmlns="2fb8a92a-9032-49d6-b983-191f0a73b01f">WSC</Adopted_x002f_Approved_x0020_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customXml/itemProps2.xml><?xml version="1.0" encoding="utf-8"?>
<ds:datastoreItem xmlns:ds="http://schemas.openxmlformats.org/officeDocument/2006/customXml" ds:itemID="{EC9198E6-AE6F-4B9E-A586-D6F4FF384D65}">
  <ds:schemaRefs>
    <ds:schemaRef ds:uri="http://schemas.microsoft.com/sharepoint/events"/>
  </ds:schemaRefs>
</ds:datastoreItem>
</file>

<file path=customXml/itemProps3.xml><?xml version="1.0" encoding="utf-8"?>
<ds:datastoreItem xmlns:ds="http://schemas.openxmlformats.org/officeDocument/2006/customXml" ds:itemID="{966B765F-9E94-4B43-9077-95AE6702769D}"/>
</file>

<file path=customXml/itemProps4.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21F1B17A-C2F9-47A9-BF1A-833AE297B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BasicDocument</Template>
  <TotalTime>6</TotalTime>
  <Pages>13</Pages>
  <Words>3181</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WECC-0147 Posting 1 BAL-004-WECC-4 - ATEC - Posting 1 - Response to Comments</vt:lpstr>
    </vt:vector>
  </TitlesOfParts>
  <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Posting 2 BAL-004-WECC-4 - ATEC - Posting 2 - Response to Comments - Final</dc:title>
  <dc:subject/>
  <dc:creator>Coleman, Chad</dc:creator>
  <cp:keywords>Submit and Review Comments; WECC-0147; Response to Comments</cp:keywords>
  <dc:description/>
  <cp:lastModifiedBy>Black, Shannon</cp:lastModifiedBy>
  <cp:revision>3</cp:revision>
  <cp:lastPrinted>2023-02-14T19:26:00Z</cp:lastPrinted>
  <dcterms:created xsi:type="dcterms:W3CDTF">2023-07-26T21:47:00Z</dcterms:created>
  <dcterms:modified xsi:type="dcterms:W3CDTF">2023-07-26T21:48:00Z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11fe2bef-3ce8-41e1-8479-d8367cc364ed</vt:lpwstr>
  </property>
  <property fmtid="{D5CDD505-2E9C-101B-9397-08002B2CF9AE}" pid="4" name="TaxKeyword">
    <vt:lpwstr>2218;#WECC-0147|2233aa4a-1871-4678-86da-664623b26f51;#649;#Response to Comments|11e89315-5f91-42b8-b495-7f5efcb08566;#650;#Submit and Review Comments|b87a555a-b3e8-4e12-b0c3-be4bd0ab7d0f</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2023-04-24T15:10:28Z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04784205-cff3-436a-a442-f2e3acc9c001</vt:lpwstr>
  </property>
  <property fmtid="{D5CDD505-2E9C-101B-9397-08002B2CF9AE}" pid="14" name="MSIP_Label_878e9819-3d07-47f7-9697-834686d925a0_ContentBits">
    <vt:lpwstr>1</vt:lpwstr>
  </property>
</Properties>
</file>