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568" w14:textId="697D0FC5" w:rsidR="007E5334" w:rsidRPr="00A61416" w:rsidRDefault="009F4076" w:rsidP="00A61416">
      <w:pPr>
        <w:pStyle w:val="BodyText"/>
        <w:numPr>
          <w:ilvl w:val="0"/>
          <w:numId w:val="5"/>
        </w:numPr>
        <w:ind w:left="504"/>
        <w:rPr>
          <w:rFonts w:ascii="Tahoma" w:hAnsi="Tahoma"/>
          <w:b/>
          <w:color w:val="204C81"/>
          <w:sz w:val="28"/>
        </w:rPr>
      </w:pPr>
      <w:bookmarkStart w:id="0" w:name="_Hlk110586682"/>
      <w:r w:rsidRPr="00A61416">
        <w:rPr>
          <w:rFonts w:ascii="Tahoma" w:hAnsi="Tahoma"/>
          <w:b/>
          <w:color w:val="204C81"/>
          <w:sz w:val="28"/>
        </w:rPr>
        <w:t>Introduction</w:t>
      </w:r>
    </w:p>
    <w:bookmarkEnd w:id="0"/>
    <w:p w14:paraId="7CDDF140" w14:textId="77777777" w:rsidR="009F4076" w:rsidRPr="00EE2F79" w:rsidRDefault="009F4076" w:rsidP="009F4076">
      <w:pPr>
        <w:pStyle w:val="BodyText"/>
        <w:rPr>
          <w:b/>
          <w:sz w:val="20"/>
        </w:rPr>
      </w:pPr>
    </w:p>
    <w:p w14:paraId="3345B569" w14:textId="0E00BCDD"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p>
    <w:p w14:paraId="3345B56A" w14:textId="77777777" w:rsidR="007E5334" w:rsidRPr="002151E1" w:rsidRDefault="007E5334">
      <w:pPr>
        <w:pStyle w:val="BodyText"/>
        <w:spacing w:before="11"/>
        <w:rPr>
          <w:sz w:val="23"/>
        </w:rPr>
      </w:pPr>
    </w:p>
    <w:p w14:paraId="3345B56B" w14:textId="7D254A39"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r w:rsidR="00C50F6D">
        <w:rPr>
          <w:sz w:val="24"/>
        </w:rPr>
        <w:t>4</w:t>
      </w:r>
    </w:p>
    <w:p w14:paraId="3345B56C" w14:textId="77777777" w:rsidR="007E5334" w:rsidRPr="002151E1" w:rsidRDefault="007E5334">
      <w:pPr>
        <w:pStyle w:val="BodyText"/>
        <w:spacing w:before="11"/>
        <w:rPr>
          <w:sz w:val="23"/>
        </w:rPr>
      </w:pPr>
    </w:p>
    <w:p w14:paraId="0DBDD4CA" w14:textId="6F215DA7" w:rsidR="00021CAF" w:rsidRPr="002151E1" w:rsidRDefault="00021CAF" w:rsidP="00A61416">
      <w:pPr>
        <w:pStyle w:val="ListParagraph"/>
        <w:numPr>
          <w:ilvl w:val="1"/>
          <w:numId w:val="5"/>
        </w:numPr>
        <w:tabs>
          <w:tab w:val="left" w:pos="900"/>
          <w:tab w:val="left" w:pos="2299"/>
        </w:tabs>
        <w:spacing w:before="120"/>
        <w:ind w:left="2340" w:hanging="1800"/>
        <w:rPr>
          <w:sz w:val="24"/>
        </w:rPr>
      </w:pPr>
      <w:r>
        <w:rPr>
          <w:b/>
          <w:sz w:val="24"/>
        </w:rPr>
        <w:t xml:space="preserve">Purpose: </w:t>
      </w:r>
      <w:r>
        <w:rPr>
          <w:b/>
          <w:sz w:val="24"/>
        </w:rPr>
        <w:tab/>
      </w:r>
      <w:r>
        <w:rPr>
          <w:bCs/>
          <w:sz w:val="24"/>
        </w:rPr>
        <w:t xml:space="preserve">To maintain </w:t>
      </w:r>
      <w:r w:rsidR="00A428A0">
        <w:rPr>
          <w:bCs/>
          <w:sz w:val="24"/>
        </w:rPr>
        <w:t>W</w:t>
      </w:r>
      <w:r w:rsidR="001077D6">
        <w:rPr>
          <w:bCs/>
          <w:sz w:val="24"/>
        </w:rPr>
        <w:t xml:space="preserve">estern Interconnection (WI) </w:t>
      </w:r>
      <w:r>
        <w:rPr>
          <w:bCs/>
          <w:sz w:val="24"/>
        </w:rPr>
        <w:t>frequency</w:t>
      </w:r>
      <w:r w:rsidR="001077D6">
        <w:rPr>
          <w:bCs/>
          <w:sz w:val="24"/>
        </w:rPr>
        <w:t>,</w:t>
      </w:r>
      <w:r>
        <w:rPr>
          <w:bCs/>
          <w:sz w:val="24"/>
        </w:rPr>
        <w:t xml:space="preserve"> and ensure that</w:t>
      </w:r>
      <w:r w:rsidRPr="00A61416">
        <w:rPr>
          <w:sz w:val="24"/>
        </w:rPr>
        <w:t xml:space="preserve"> </w:t>
      </w:r>
      <w:r w:rsidR="000942F6">
        <w:rPr>
          <w:bCs/>
          <w:sz w:val="24"/>
        </w:rPr>
        <w:t>t</w:t>
      </w:r>
      <w:r>
        <w:rPr>
          <w:bCs/>
          <w:sz w:val="24"/>
        </w:rPr>
        <w:t xml:space="preserve">ime </w:t>
      </w:r>
      <w:r w:rsidR="000942F6">
        <w:rPr>
          <w:bCs/>
          <w:sz w:val="24"/>
        </w:rPr>
        <w:t>e</w:t>
      </w:r>
      <w:r>
        <w:rPr>
          <w:bCs/>
          <w:sz w:val="24"/>
        </w:rPr>
        <w:t xml:space="preserve">rror </w:t>
      </w:r>
      <w:r w:rsidR="00FB3532">
        <w:rPr>
          <w:bCs/>
          <w:sz w:val="24"/>
        </w:rPr>
        <w:t xml:space="preserve">accumulation via </w:t>
      </w:r>
      <w:r>
        <w:rPr>
          <w:bCs/>
          <w:sz w:val="24"/>
        </w:rPr>
        <w:t>Pr</w:t>
      </w:r>
      <w:r w:rsidR="00A428A0">
        <w:rPr>
          <w:bCs/>
          <w:sz w:val="24"/>
        </w:rPr>
        <w:t>i</w:t>
      </w:r>
      <w:r>
        <w:rPr>
          <w:bCs/>
          <w:sz w:val="24"/>
        </w:rPr>
        <w:t xml:space="preserve">mary Inadvertent Interchange (PII) payback </w:t>
      </w:r>
      <w:r w:rsidR="00483529">
        <w:rPr>
          <w:bCs/>
          <w:sz w:val="24"/>
        </w:rPr>
        <w:t>is</w:t>
      </w:r>
      <w:r w:rsidR="00483529" w:rsidRPr="00A61416">
        <w:rPr>
          <w:sz w:val="24"/>
        </w:rPr>
        <w:t xml:space="preserve"> </w:t>
      </w:r>
      <w:r>
        <w:rPr>
          <w:bCs/>
          <w:sz w:val="24"/>
        </w:rPr>
        <w:t xml:space="preserve">conducted in a manner that does not </w:t>
      </w:r>
      <w:r w:rsidR="002F07BA">
        <w:rPr>
          <w:bCs/>
          <w:sz w:val="24"/>
        </w:rPr>
        <w:t>result in a negative impact on reliability.</w:t>
      </w:r>
      <w:r>
        <w:rPr>
          <w:bCs/>
          <w:sz w:val="24"/>
        </w:rPr>
        <w:t xml:space="preserve"> </w:t>
      </w:r>
    </w:p>
    <w:p w14:paraId="3345B56F" w14:textId="77777777" w:rsidR="007E5334" w:rsidRPr="002151E1" w:rsidRDefault="00AA1992" w:rsidP="00A61416">
      <w:pPr>
        <w:pStyle w:val="Heading1"/>
        <w:numPr>
          <w:ilvl w:val="1"/>
          <w:numId w:val="5"/>
        </w:numPr>
        <w:tabs>
          <w:tab w:val="left" w:pos="860"/>
        </w:tabs>
        <w:spacing w:before="120"/>
      </w:pPr>
      <w:r w:rsidRPr="002151E1">
        <w:t>Applicability</w:t>
      </w:r>
    </w:p>
    <w:p w14:paraId="3345B570" w14:textId="77777777"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p>
    <w:p w14:paraId="3345B571" w14:textId="32D7EB0F" w:rsidR="007E5334" w:rsidRDefault="00AA1992" w:rsidP="00A61416">
      <w:pPr>
        <w:pStyle w:val="BodyText"/>
        <w:tabs>
          <w:tab w:val="left" w:pos="2299"/>
        </w:tabs>
        <w:spacing w:before="120"/>
        <w:ind w:left="2304" w:right="1008" w:hanging="907"/>
      </w:pPr>
      <w:r w:rsidRPr="002151E1">
        <w:rPr>
          <w:b/>
        </w:rPr>
        <w:t>4.1.1</w:t>
      </w:r>
      <w:r w:rsidR="003D39BA">
        <w:rPr>
          <w:b/>
        </w:rPr>
        <w:t>.</w:t>
      </w:r>
      <w:r w:rsidRPr="002151E1">
        <w:rPr>
          <w:b/>
        </w:rPr>
        <w:tab/>
      </w:r>
      <w:r w:rsidRPr="002151E1">
        <w:t>Balancing Authorities operat</w:t>
      </w:r>
      <w:r w:rsidR="007241DF">
        <w:t xml:space="preserve">ing </w:t>
      </w:r>
      <w:r w:rsidRPr="002151E1">
        <w:t xml:space="preserve">synchronously </w:t>
      </w:r>
      <w:r w:rsidR="000942F6">
        <w:t>with</w:t>
      </w:r>
      <w:r w:rsidR="000F6F2B">
        <w:t>in</w:t>
      </w:r>
      <w:r w:rsidRPr="002151E1">
        <w:rPr>
          <w:spacing w:val="-16"/>
        </w:rPr>
        <w:t xml:space="preserve"> </w:t>
      </w:r>
      <w:r w:rsidRPr="002151E1">
        <w:t>the</w:t>
      </w:r>
      <w:r w:rsidR="005669CE" w:rsidRPr="00A61416">
        <w:t xml:space="preserve"> </w:t>
      </w:r>
      <w:r w:rsidR="005669CE">
        <w:t>WI</w:t>
      </w:r>
    </w:p>
    <w:p w14:paraId="3B283276" w14:textId="73E079D7" w:rsidR="00CC1D1C" w:rsidRDefault="00CC1D1C" w:rsidP="00CC1D1C">
      <w:pPr>
        <w:spacing w:before="120"/>
        <w:ind w:left="720" w:firstLine="180"/>
        <w:rPr>
          <w:b/>
          <w:bCs/>
          <w:sz w:val="24"/>
          <w:szCs w:val="24"/>
        </w:rPr>
      </w:pPr>
      <w:bookmarkStart w:id="1" w:name="_Hlk109041603"/>
      <w:r w:rsidRPr="00CC1D1C">
        <w:rPr>
          <w:b/>
          <w:bCs/>
          <w:sz w:val="24"/>
          <w:szCs w:val="24"/>
        </w:rPr>
        <w:t>4.2.</w:t>
      </w:r>
      <w:r w:rsidRPr="00CC1D1C">
        <w:rPr>
          <w:b/>
          <w:bCs/>
          <w:sz w:val="24"/>
          <w:szCs w:val="24"/>
        </w:rPr>
        <w:tab/>
        <w:t>Compliance Waiver</w:t>
      </w:r>
    </w:p>
    <w:p w14:paraId="2C93ECC0" w14:textId="6EB168CE" w:rsidR="00CC1D1C" w:rsidRPr="00EE2F79" w:rsidRDefault="00CC1D1C" w:rsidP="003D39BA">
      <w:pPr>
        <w:spacing w:before="120"/>
        <w:ind w:left="2340" w:hanging="900"/>
        <w:rPr>
          <w:b/>
        </w:rPr>
      </w:pPr>
      <w:r>
        <w:rPr>
          <w:b/>
          <w:bCs/>
          <w:sz w:val="24"/>
          <w:szCs w:val="24"/>
        </w:rPr>
        <w:t>4.2.1</w:t>
      </w:r>
      <w:r w:rsidR="003D39BA">
        <w:rPr>
          <w:b/>
          <w:bCs/>
          <w:sz w:val="24"/>
          <w:szCs w:val="24"/>
        </w:rPr>
        <w:t>.</w:t>
      </w:r>
      <w:r w:rsidR="003D39BA">
        <w:rPr>
          <w:b/>
          <w:bCs/>
          <w:sz w:val="24"/>
          <w:szCs w:val="24"/>
        </w:rPr>
        <w:tab/>
      </w:r>
      <w:r>
        <w:rPr>
          <w:sz w:val="24"/>
          <w:szCs w:val="24"/>
        </w:rPr>
        <w:t>This Standard is only applicable when the Interchange Software is available</w:t>
      </w:r>
      <w:r w:rsidR="00360416">
        <w:rPr>
          <w:sz w:val="24"/>
          <w:szCs w:val="24"/>
        </w:rPr>
        <w:t xml:space="preserve">. </w:t>
      </w:r>
      <w:r>
        <w:rPr>
          <w:sz w:val="24"/>
          <w:szCs w:val="24"/>
        </w:rPr>
        <w:t>See Section C., Compliance, 1.4 Compliance Waiver for applicability during periods of Interchange Software unavailability</w:t>
      </w:r>
      <w:bookmarkEnd w:id="1"/>
      <w:r w:rsidR="00360416">
        <w:rPr>
          <w:sz w:val="24"/>
          <w:szCs w:val="24"/>
        </w:rPr>
        <w:t xml:space="preserve">. </w:t>
      </w:r>
    </w:p>
    <w:p w14:paraId="3345B572" w14:textId="5550E306" w:rsidR="007E5334" w:rsidRDefault="00AA1992">
      <w:pPr>
        <w:pStyle w:val="ListParagraph"/>
        <w:numPr>
          <w:ilvl w:val="1"/>
          <w:numId w:val="5"/>
        </w:numPr>
        <w:tabs>
          <w:tab w:val="left" w:pos="860"/>
          <w:tab w:val="left" w:pos="2931"/>
        </w:tabs>
        <w:spacing w:before="120"/>
        <w:ind w:right="190"/>
        <w:rPr>
          <w:sz w:val="24"/>
        </w:rPr>
      </w:pPr>
      <w:r w:rsidRPr="002151E1">
        <w:rPr>
          <w:b/>
          <w:sz w:val="24"/>
        </w:rPr>
        <w:t>Effective</w:t>
      </w:r>
      <w:r w:rsidRPr="002151E1">
        <w:rPr>
          <w:b/>
          <w:spacing w:val="-2"/>
          <w:sz w:val="24"/>
        </w:rPr>
        <w:t xml:space="preserve"> </w:t>
      </w:r>
      <w:r w:rsidRPr="002151E1">
        <w:rPr>
          <w:b/>
          <w:sz w:val="24"/>
        </w:rPr>
        <w:t>Date:</w:t>
      </w:r>
      <w:r w:rsidR="00562BFE">
        <w:rPr>
          <w:b/>
          <w:sz w:val="24"/>
        </w:rPr>
        <w:tab/>
      </w:r>
      <w:r w:rsidR="003D39BA" w:rsidRPr="003D39BA">
        <w:rPr>
          <w:bCs/>
          <w:sz w:val="24"/>
        </w:rPr>
        <w:t>T</w:t>
      </w:r>
      <w:r w:rsidRPr="002151E1">
        <w:rPr>
          <w:sz w:val="24"/>
        </w:rPr>
        <w:t>he first day of the second quarter</w:t>
      </w:r>
      <w:r w:rsidR="007241DF">
        <w:rPr>
          <w:sz w:val="24"/>
        </w:rPr>
        <w:t xml:space="preserve"> following regulatory approval. </w:t>
      </w:r>
    </w:p>
    <w:p w14:paraId="2853162B" w14:textId="7337C3A2" w:rsidR="00C50F6D" w:rsidRDefault="00C50F6D" w:rsidP="00C50F6D">
      <w:pPr>
        <w:pStyle w:val="ListParagraph"/>
        <w:numPr>
          <w:ilvl w:val="1"/>
          <w:numId w:val="5"/>
        </w:numPr>
        <w:tabs>
          <w:tab w:val="left" w:pos="860"/>
          <w:tab w:val="left" w:pos="2931"/>
        </w:tabs>
        <w:spacing w:before="120"/>
        <w:ind w:right="190"/>
        <w:rPr>
          <w:b/>
          <w:bCs/>
          <w:sz w:val="24"/>
        </w:rPr>
      </w:pPr>
      <w:r w:rsidRPr="00A61416">
        <w:rPr>
          <w:b/>
          <w:sz w:val="24"/>
        </w:rPr>
        <w:t>Background</w:t>
      </w:r>
    </w:p>
    <w:p w14:paraId="06965A59" w14:textId="1699B31A" w:rsidR="00807841" w:rsidRDefault="00562BFE" w:rsidP="00C50F6D">
      <w:pPr>
        <w:tabs>
          <w:tab w:val="left" w:pos="860"/>
          <w:tab w:val="left" w:pos="2931"/>
        </w:tabs>
        <w:spacing w:before="120"/>
        <w:ind w:left="860" w:right="190"/>
        <w:rPr>
          <w:sz w:val="24"/>
        </w:rPr>
      </w:pPr>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 xml:space="preserve">the Western Electricity Coordinating Council (WECC) operated using the Minimum Operating Reliability 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2"/>
      </w:r>
      <w:r w:rsidR="00ED2884">
        <w:rPr>
          <w:sz w:val="24"/>
        </w:rPr>
        <w:t xml:space="preserve"> Procedure for Time Error Control (</w:t>
      </w:r>
      <w:r w:rsidR="000F764F">
        <w:rPr>
          <w:sz w:val="24"/>
        </w:rPr>
        <w:t>P</w:t>
      </w:r>
      <w:r w:rsidR="00ED2884">
        <w:rPr>
          <w:sz w:val="24"/>
        </w:rPr>
        <w:t xml:space="preserve">TEC). Various versions of the </w:t>
      </w:r>
      <w:r w:rsidR="000F764F">
        <w:rPr>
          <w:sz w:val="24"/>
        </w:rPr>
        <w:t>P</w:t>
      </w:r>
      <w:r w:rsidR="00ED2884">
        <w:rPr>
          <w:sz w:val="24"/>
        </w:rPr>
        <w:t>TEC predate 1980.</w:t>
      </w:r>
    </w:p>
    <w:p w14:paraId="18AE5AB8" w14:textId="2B2337D7" w:rsidR="00C50F6D" w:rsidRDefault="00807841" w:rsidP="00951CF5">
      <w:pPr>
        <w:tabs>
          <w:tab w:val="left" w:pos="860"/>
          <w:tab w:val="left" w:pos="2931"/>
        </w:tabs>
        <w:spacing w:before="120"/>
        <w:ind w:left="860" w:right="190"/>
        <w:rPr>
          <w:sz w:val="24"/>
        </w:rPr>
      </w:pPr>
      <w:r>
        <w:rPr>
          <w:sz w:val="24"/>
        </w:rPr>
        <w:t>In February 2003, the WECC Automatic Time Error Correction (ATEC) Procedure (Procedure) became effective</w:t>
      </w:r>
      <w:r w:rsidRPr="00A61416">
        <w:rPr>
          <w:sz w:val="24"/>
        </w:rPr>
        <w:t xml:space="preserve"> </w:t>
      </w:r>
      <w:r>
        <w:rPr>
          <w:sz w:val="24"/>
        </w:rPr>
        <w:t>for all Balancing Authorities in the</w:t>
      </w:r>
      <w:r w:rsidR="00FC2699">
        <w:rPr>
          <w:sz w:val="24"/>
        </w:rPr>
        <w:t xml:space="preserve"> WI.  </w:t>
      </w:r>
      <w:r>
        <w:rPr>
          <w:sz w:val="24"/>
        </w:rPr>
        <w:t xml:space="preserve">The original intent of the Procedure was to minimize the number of </w:t>
      </w:r>
      <w:r w:rsidR="000F764F">
        <w:rPr>
          <w:sz w:val="24"/>
        </w:rPr>
        <w:t>m</w:t>
      </w:r>
      <w:r>
        <w:rPr>
          <w:sz w:val="24"/>
        </w:rPr>
        <w:t>anual Time Error Corrections in the WI.</w:t>
      </w:r>
      <w:r w:rsidR="00951CF5">
        <w:rPr>
          <w:rStyle w:val="FootnoteReference"/>
          <w:sz w:val="24"/>
        </w:rPr>
        <w:footnoteReference w:id="3"/>
      </w:r>
    </w:p>
    <w:p w14:paraId="713A3EA7" w14:textId="5731D23E" w:rsidR="00D30041" w:rsidRDefault="00951CF5" w:rsidP="00951CF5">
      <w:pPr>
        <w:tabs>
          <w:tab w:val="left" w:pos="860"/>
          <w:tab w:val="left" w:pos="2931"/>
        </w:tabs>
        <w:spacing w:before="120"/>
        <w:ind w:left="860" w:right="190"/>
        <w:rPr>
          <w:sz w:val="24"/>
        </w:rPr>
      </w:pPr>
      <w:r>
        <w:rPr>
          <w:sz w:val="24"/>
        </w:rPr>
        <w:t xml:space="preserve">In June 2007, the Procedure was translated into BAL-STD-004-1, </w:t>
      </w:r>
      <w:r w:rsidR="00562BFE">
        <w:rPr>
          <w:sz w:val="24"/>
        </w:rPr>
        <w:t xml:space="preserve">Time Error Correction, </w:t>
      </w:r>
      <w:r>
        <w:rPr>
          <w:sz w:val="24"/>
        </w:rPr>
        <w:t>followed by BAL-004-WECC</w:t>
      </w:r>
      <w:r w:rsidR="000F764F">
        <w:rPr>
          <w:sz w:val="24"/>
        </w:rPr>
        <w:t>-1 through 3</w:t>
      </w:r>
      <w:r>
        <w:rPr>
          <w:sz w:val="24"/>
        </w:rPr>
        <w:t>, Time Error Correction</w:t>
      </w:r>
      <w:r w:rsidR="000F764F">
        <w:rPr>
          <w:sz w:val="24"/>
        </w:rPr>
        <w:t>.</w:t>
      </w:r>
      <w:r>
        <w:rPr>
          <w:rStyle w:val="FootnoteReference"/>
          <w:sz w:val="24"/>
        </w:rPr>
        <w:footnoteReference w:id="4"/>
      </w:r>
      <w:r w:rsidR="0000531C">
        <w:rPr>
          <w:sz w:val="24"/>
        </w:rPr>
        <w:t xml:space="preserve"> </w:t>
      </w:r>
      <w:r w:rsidR="00D30041">
        <w:rPr>
          <w:sz w:val="24"/>
        </w:rPr>
        <w:t>BAL-004-WECC-1 required Balancing Authorities within the</w:t>
      </w:r>
      <w:r w:rsidR="00FC2699">
        <w:rPr>
          <w:sz w:val="24"/>
        </w:rPr>
        <w:t xml:space="preserve"> WI</w:t>
      </w:r>
      <w:r w:rsidR="000F764F">
        <w:rPr>
          <w:sz w:val="24"/>
        </w:rPr>
        <w:t xml:space="preserve"> </w:t>
      </w:r>
      <w:r w:rsidR="00D30041">
        <w:rPr>
          <w:sz w:val="24"/>
        </w:rPr>
        <w:t>to maintain Interconnection frequency within a predefined frequency profile</w:t>
      </w:r>
      <w:r w:rsidR="000F764F">
        <w:rPr>
          <w:sz w:val="24"/>
        </w:rPr>
        <w:t>,</w:t>
      </w:r>
      <w:r w:rsidR="00D30041">
        <w:rPr>
          <w:sz w:val="24"/>
        </w:rPr>
        <w:t xml:space="preserve"> and to ensure that </w:t>
      </w:r>
      <w:r w:rsidR="000F764F">
        <w:rPr>
          <w:sz w:val="24"/>
        </w:rPr>
        <w:t>T</w:t>
      </w:r>
      <w:r w:rsidR="000E1051">
        <w:rPr>
          <w:sz w:val="24"/>
        </w:rPr>
        <w:t xml:space="preserve">ime </w:t>
      </w:r>
      <w:r w:rsidR="000F764F">
        <w:rPr>
          <w:sz w:val="24"/>
        </w:rPr>
        <w:t>E</w:t>
      </w:r>
      <w:r w:rsidR="000E1051">
        <w:rPr>
          <w:sz w:val="24"/>
        </w:rPr>
        <w:t xml:space="preserve">rror </w:t>
      </w:r>
      <w:r w:rsidR="000F764F">
        <w:rPr>
          <w:sz w:val="24"/>
        </w:rPr>
        <w:t>C</w:t>
      </w:r>
      <w:r w:rsidR="000E1051">
        <w:rPr>
          <w:sz w:val="24"/>
        </w:rPr>
        <w:t xml:space="preserve">orrections </w:t>
      </w:r>
      <w:r w:rsidR="00D30041">
        <w:rPr>
          <w:sz w:val="24"/>
        </w:rPr>
        <w:t>w</w:t>
      </w:r>
      <w:r w:rsidR="000E1051">
        <w:rPr>
          <w:sz w:val="24"/>
        </w:rPr>
        <w:t xml:space="preserve">ould not result in a negative impact on Interconnection reliability. </w:t>
      </w:r>
    </w:p>
    <w:p w14:paraId="0AEAA125" w14:textId="6DE6F73A" w:rsidR="002151FE" w:rsidRDefault="00D30041" w:rsidP="00951CF5">
      <w:pPr>
        <w:tabs>
          <w:tab w:val="left" w:pos="860"/>
          <w:tab w:val="left" w:pos="2931"/>
        </w:tabs>
        <w:spacing w:before="120"/>
        <w:ind w:left="860" w:right="190"/>
        <w:rPr>
          <w:sz w:val="24"/>
        </w:rPr>
      </w:pPr>
      <w:r>
        <w:rPr>
          <w:sz w:val="24"/>
        </w:rPr>
        <w:t>In September 2009, in response to Federal Energy Regulatory Commission (FERC) Order 723, WECC received Standard Authorization Request (SAR)</w:t>
      </w:r>
      <w:r w:rsidR="002F07BA">
        <w:rPr>
          <w:sz w:val="24"/>
        </w:rPr>
        <w:t xml:space="preserve"> WECC-0068</w:t>
      </w:r>
      <w:r w:rsidR="00562BFE">
        <w:rPr>
          <w:sz w:val="24"/>
        </w:rPr>
        <w:t xml:space="preserve"> </w:t>
      </w:r>
      <w:r w:rsidR="0000531C">
        <w:rPr>
          <w:sz w:val="24"/>
        </w:rPr>
        <w:t xml:space="preserve">requesting </w:t>
      </w:r>
      <w:r w:rsidR="0000531C">
        <w:rPr>
          <w:sz w:val="24"/>
        </w:rPr>
        <w:lastRenderedPageBreak/>
        <w:t xml:space="preserve">modification </w:t>
      </w:r>
      <w:r w:rsidR="000F764F">
        <w:rPr>
          <w:sz w:val="24"/>
        </w:rPr>
        <w:t xml:space="preserve">of </w:t>
      </w:r>
      <w:r w:rsidR="00562BFE">
        <w:rPr>
          <w:sz w:val="24"/>
        </w:rPr>
        <w:t>BAL-004-WECC-1</w:t>
      </w:r>
      <w:r w:rsidR="00360416">
        <w:rPr>
          <w:sz w:val="24"/>
        </w:rPr>
        <w:t xml:space="preserve">. </w:t>
      </w:r>
      <w:r w:rsidR="0000531C">
        <w:rPr>
          <w:sz w:val="24"/>
        </w:rPr>
        <w:t xml:space="preserve">Modifications were </w:t>
      </w:r>
      <w:r w:rsidR="000F764F">
        <w:rPr>
          <w:sz w:val="24"/>
        </w:rPr>
        <w:t>effective April 1, 2014, c</w:t>
      </w:r>
      <w:r w:rsidR="0000531C">
        <w:rPr>
          <w:sz w:val="24"/>
        </w:rPr>
        <w:t xml:space="preserve">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 xml:space="preserve">two </w:t>
      </w:r>
      <w:r w:rsidR="000F764F">
        <w:rPr>
          <w:sz w:val="24"/>
        </w:rPr>
        <w:t>p</w:t>
      </w:r>
      <w:r w:rsidR="002151FE">
        <w:rPr>
          <w:sz w:val="24"/>
        </w:rPr>
        <w:t>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90-day metric</w:t>
      </w:r>
      <w:r w:rsidR="00360416">
        <w:rPr>
          <w:sz w:val="24"/>
        </w:rPr>
        <w:t xml:space="preserve">. </w:t>
      </w:r>
      <w:r w:rsidR="002151FE">
        <w:rPr>
          <w:sz w:val="24"/>
        </w:rPr>
        <w:t>Neither of these metrics are supported by technical studies</w:t>
      </w:r>
      <w:r w:rsidR="00FC2699">
        <w:rPr>
          <w:sz w:val="24"/>
        </w:rPr>
        <w:t xml:space="preserve">. </w:t>
      </w:r>
      <w:r w:rsidR="00FC0FD0">
        <w:rPr>
          <w:sz w:val="24"/>
        </w:rPr>
        <w:t xml:space="preserve">They </w:t>
      </w:r>
      <w:r w:rsidR="002151FE">
        <w:rPr>
          <w:sz w:val="24"/>
        </w:rPr>
        <w:t xml:space="preserve">were included in </w:t>
      </w:r>
      <w:r w:rsidR="00FF3842">
        <w:rPr>
          <w:sz w:val="24"/>
        </w:rPr>
        <w:t xml:space="preserve">BAL-004-WECC-2 </w:t>
      </w:r>
      <w:r w:rsidR="002151FE">
        <w:rPr>
          <w:sz w:val="24"/>
        </w:rPr>
        <w:t xml:space="preserve">as a compromise during drafting. </w:t>
      </w:r>
    </w:p>
    <w:p w14:paraId="41E491CD" w14:textId="531FDEEB" w:rsidR="007E2A15" w:rsidRDefault="002151FE" w:rsidP="00951CF5">
      <w:pPr>
        <w:tabs>
          <w:tab w:val="left" w:pos="860"/>
          <w:tab w:val="left" w:pos="2931"/>
        </w:tabs>
        <w:spacing w:before="120"/>
        <w:ind w:left="860" w:right="190"/>
        <w:rPr>
          <w:sz w:val="24"/>
        </w:rPr>
      </w:pPr>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effective October 1, 2018</w:t>
      </w:r>
      <w:r w:rsidR="00FF3842">
        <w:rPr>
          <w:sz w:val="24"/>
        </w:rPr>
        <w:t>, creating BAL-004-WECC-3.</w:t>
      </w:r>
      <w:r w:rsidR="00FF3842">
        <w:rPr>
          <w:rStyle w:val="FootnoteReference"/>
          <w:sz w:val="24"/>
        </w:rPr>
        <w:footnoteReference w:id="5"/>
      </w:r>
    </w:p>
    <w:p w14:paraId="10E308CC" w14:textId="572D0112" w:rsidR="00FC0FD0" w:rsidRDefault="00FC0FD0" w:rsidP="00951CF5">
      <w:pPr>
        <w:tabs>
          <w:tab w:val="left" w:pos="860"/>
          <w:tab w:val="left" w:pos="2931"/>
        </w:tabs>
        <w:spacing w:before="120"/>
        <w:ind w:left="860" w:right="190"/>
        <w:rPr>
          <w:sz w:val="24"/>
        </w:rPr>
      </w:pPr>
      <w:r>
        <w:rPr>
          <w:sz w:val="24"/>
        </w:rPr>
        <w:t>In 2023, this Standard was reviewed as part of the WECC</w:t>
      </w:r>
      <w:r w:rsidR="000F764F">
        <w:rPr>
          <w:sz w:val="24"/>
        </w:rPr>
        <w:t xml:space="preserve"> SAR WECC-0147.  </w:t>
      </w:r>
      <w:r>
        <w:rPr>
          <w:sz w:val="24"/>
        </w:rPr>
        <w:t xml:space="preserve">The drafting team noted: </w:t>
      </w:r>
      <w:r w:rsidR="00573830">
        <w:rPr>
          <w:sz w:val="24"/>
        </w:rPr>
        <w:t xml:space="preserve">1) </w:t>
      </w:r>
      <w:r w:rsidR="000F764F">
        <w:rPr>
          <w:sz w:val="24"/>
        </w:rPr>
        <w:t xml:space="preserve">Version 3, </w:t>
      </w:r>
      <w:r w:rsidR="00573830">
        <w:rPr>
          <w:sz w:val="24"/>
        </w:rPr>
        <w:t xml:space="preserve">Requirement R5 migrated from the pre-2000 MORC without </w:t>
      </w:r>
      <w:r w:rsidR="000F764F">
        <w:rPr>
          <w:sz w:val="24"/>
        </w:rPr>
        <w:t xml:space="preserve">initial or subsequent </w:t>
      </w:r>
      <w:r w:rsidR="00573830">
        <w:rPr>
          <w:sz w:val="24"/>
        </w:rPr>
        <w:t xml:space="preserve">technical support, and 2) R5 </w:t>
      </w:r>
      <w:r>
        <w:rPr>
          <w:sz w:val="24"/>
        </w:rPr>
        <w:t xml:space="preserve">addresses capabilities of Automatic Generator Control (AGC) </w:t>
      </w:r>
      <w:r w:rsidR="00573830">
        <w:rPr>
          <w:sz w:val="24"/>
        </w:rPr>
        <w:t xml:space="preserve">found in no other Standard, </w:t>
      </w:r>
      <w:r>
        <w:rPr>
          <w:sz w:val="24"/>
        </w:rPr>
        <w:t>without mandating its use or stating how that capability interfaces with ATEC</w:t>
      </w:r>
      <w:r w:rsidR="00573830">
        <w:rPr>
          <w:sz w:val="24"/>
        </w:rPr>
        <w:t xml:space="preserve">.  R5 is retained herein until it can be properly addressed per a </w:t>
      </w:r>
      <w:r>
        <w:rPr>
          <w:sz w:val="24"/>
        </w:rPr>
        <w:t>NERC Standard Authorization Request.</w:t>
      </w:r>
    </w:p>
    <w:p w14:paraId="05B483CD" w14:textId="516425B0" w:rsidR="00657E91" w:rsidRDefault="00236ACF" w:rsidP="00236ACF">
      <w:pPr>
        <w:pStyle w:val="ListParagraph"/>
        <w:numPr>
          <w:ilvl w:val="1"/>
          <w:numId w:val="5"/>
        </w:numPr>
        <w:tabs>
          <w:tab w:val="left" w:pos="860"/>
          <w:tab w:val="left" w:pos="2931"/>
        </w:tabs>
        <w:spacing w:before="120"/>
        <w:ind w:right="190"/>
        <w:rPr>
          <w:b/>
          <w:bCs/>
          <w:sz w:val="24"/>
        </w:rPr>
      </w:pPr>
      <w:r>
        <w:rPr>
          <w:b/>
          <w:bCs/>
          <w:sz w:val="24"/>
        </w:rPr>
        <w:t>Standard Definition</w:t>
      </w:r>
      <w:r w:rsidR="00657E91">
        <w:rPr>
          <w:b/>
          <w:bCs/>
          <w:sz w:val="24"/>
        </w:rPr>
        <w:t>s</w:t>
      </w:r>
      <w:r>
        <w:rPr>
          <w:b/>
          <w:bCs/>
          <w:sz w:val="24"/>
        </w:rPr>
        <w:t>:</w:t>
      </w:r>
    </w:p>
    <w:p w14:paraId="5218B346" w14:textId="32609175" w:rsidR="00236ACF" w:rsidRPr="003D5055" w:rsidRDefault="000070F3" w:rsidP="003D5055">
      <w:pPr>
        <w:tabs>
          <w:tab w:val="left" w:pos="860"/>
          <w:tab w:val="left" w:pos="1440"/>
        </w:tabs>
        <w:spacing w:before="120"/>
        <w:ind w:left="860" w:right="190"/>
        <w:rPr>
          <w:b/>
          <w:bCs/>
          <w:sz w:val="24"/>
        </w:rPr>
      </w:pPr>
      <w:r>
        <w:rPr>
          <w:b/>
          <w:bCs/>
          <w:sz w:val="24"/>
        </w:rPr>
        <w:t>7.1</w:t>
      </w:r>
      <w:r>
        <w:rPr>
          <w:b/>
          <w:bCs/>
          <w:sz w:val="24"/>
        </w:rPr>
        <w:tab/>
      </w:r>
      <w:r w:rsidR="00236ACF" w:rsidRPr="003D5055">
        <w:rPr>
          <w:b/>
          <w:bCs/>
          <w:sz w:val="24"/>
        </w:rPr>
        <w:t>Interchange Software</w:t>
      </w:r>
    </w:p>
    <w:p w14:paraId="2DA75182" w14:textId="2AF4CF10" w:rsidR="00236ACF" w:rsidRDefault="00424563" w:rsidP="00424563">
      <w:pPr>
        <w:tabs>
          <w:tab w:val="left" w:pos="2931"/>
        </w:tabs>
        <w:spacing w:before="120"/>
        <w:ind w:left="900" w:right="190" w:hanging="500"/>
        <w:rPr>
          <w:sz w:val="24"/>
        </w:rPr>
      </w:pPr>
      <w:r>
        <w:rPr>
          <w:sz w:val="24"/>
        </w:rPr>
        <w:tab/>
      </w:r>
      <w:r w:rsidR="00236ACF">
        <w:rPr>
          <w:sz w:val="24"/>
        </w:rPr>
        <w:t xml:space="preserve">This Standard uses the </w:t>
      </w:r>
      <w:r w:rsidR="00657E91">
        <w:rPr>
          <w:sz w:val="24"/>
        </w:rPr>
        <w:t xml:space="preserve">Standard-specific term </w:t>
      </w:r>
      <w:r w:rsidR="00194977">
        <w:rPr>
          <w:sz w:val="24"/>
        </w:rPr>
        <w:t>“</w:t>
      </w:r>
      <w:r w:rsidR="00236ACF">
        <w:rPr>
          <w:sz w:val="24"/>
        </w:rPr>
        <w:t>Interchange Software</w:t>
      </w:r>
      <w:r w:rsidR="00194977">
        <w:rPr>
          <w:sz w:val="24"/>
        </w:rPr>
        <w:t>”</w:t>
      </w:r>
      <w:r w:rsidR="00236ACF">
        <w:rPr>
          <w:sz w:val="24"/>
        </w:rPr>
        <w:t xml:space="preserve"> to mean:</w:t>
      </w:r>
    </w:p>
    <w:p w14:paraId="21CB4F3D" w14:textId="573E5642" w:rsidR="00E33FEC" w:rsidRDefault="008C2470" w:rsidP="003D39BA">
      <w:pPr>
        <w:tabs>
          <w:tab w:val="left" w:pos="2931"/>
        </w:tabs>
        <w:spacing w:before="120"/>
        <w:ind w:left="907" w:right="187" w:hanging="360"/>
        <w:rPr>
          <w:bCs/>
          <w:sz w:val="24"/>
        </w:rPr>
      </w:pPr>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w:t>
      </w:r>
      <w:bookmarkStart w:id="2" w:name="_Hlk130816611"/>
      <w:r w:rsidR="009F4076" w:rsidRPr="009F4076">
        <w:rPr>
          <w:bCs/>
          <w:sz w:val="24"/>
        </w:rPr>
        <w:t xml:space="preserve">), that serves as the primary means for confirmation and creation of </w:t>
      </w:r>
      <w:r w:rsidR="009F4076" w:rsidRPr="000B29E3">
        <w:rPr>
          <w:bCs/>
          <w:sz w:val="24"/>
        </w:rPr>
        <w:t xml:space="preserve">the final record of </w:t>
      </w:r>
      <w:r w:rsidR="00F035BA" w:rsidRPr="000B29E3">
        <w:rPr>
          <w:bCs/>
          <w:sz w:val="24"/>
        </w:rPr>
        <w:t xml:space="preserve">Scheduled </w:t>
      </w:r>
      <w:r w:rsidR="009F4076" w:rsidRPr="000B29E3">
        <w:rPr>
          <w:bCs/>
          <w:sz w:val="24"/>
        </w:rPr>
        <w:t>Net Interchange (</w:t>
      </w:r>
      <w:r w:rsidR="00F035BA" w:rsidRPr="000B29E3">
        <w:rPr>
          <w:bCs/>
          <w:sz w:val="24"/>
        </w:rPr>
        <w:t>NI</w:t>
      </w:r>
      <w:r w:rsidR="00835DB8" w:rsidRPr="0097229E">
        <w:rPr>
          <w:bCs/>
          <w:sz w:val="24"/>
          <w:vertAlign w:val="subscript"/>
        </w:rPr>
        <w:t>S</w:t>
      </w:r>
      <w:r w:rsidR="00CE42D4" w:rsidRPr="000B29E3">
        <w:rPr>
          <w:rStyle w:val="FootnoteReference"/>
          <w:bCs/>
          <w:sz w:val="24"/>
        </w:rPr>
        <w:footnoteReference w:id="6"/>
      </w:r>
      <w:r w:rsidR="009F4076" w:rsidRPr="000B29E3">
        <w:rPr>
          <w:bCs/>
          <w:sz w:val="24"/>
        </w:rPr>
        <w:t xml:space="preserve">) and </w:t>
      </w:r>
      <w:r w:rsidR="00F035BA" w:rsidRPr="000B29E3">
        <w:rPr>
          <w:bCs/>
          <w:sz w:val="24"/>
        </w:rPr>
        <w:t xml:space="preserve">Actual </w:t>
      </w:r>
      <w:r w:rsidR="009F4076" w:rsidRPr="000B29E3">
        <w:rPr>
          <w:bCs/>
          <w:sz w:val="24"/>
        </w:rPr>
        <w:t>Net Interchange (</w:t>
      </w:r>
      <w:r w:rsidR="00F035BA" w:rsidRPr="000B29E3">
        <w:rPr>
          <w:bCs/>
          <w:sz w:val="24"/>
        </w:rPr>
        <w:t>NI</w:t>
      </w:r>
      <w:r w:rsidR="00835DB8" w:rsidRPr="000B29E3">
        <w:rPr>
          <w:bCs/>
          <w:sz w:val="24"/>
          <w:vertAlign w:val="subscript"/>
        </w:rPr>
        <w:t>A</w:t>
      </w:r>
      <w:r w:rsidR="00CE42D4" w:rsidRPr="000B29E3">
        <w:rPr>
          <w:rStyle w:val="FootnoteReference"/>
          <w:bCs/>
          <w:sz w:val="24"/>
        </w:rPr>
        <w:footnoteReference w:id="7"/>
      </w:r>
      <w:r w:rsidR="009F4076" w:rsidRPr="000B29E3">
        <w:rPr>
          <w:bCs/>
          <w:sz w:val="24"/>
        </w:rPr>
        <w:t>), during all periods when the Interchange Software is available.</w:t>
      </w:r>
      <w:bookmarkEnd w:id="2"/>
    </w:p>
    <w:p w14:paraId="05A9BB45" w14:textId="19A8B58F" w:rsidR="000070F3" w:rsidRPr="000070F3" w:rsidRDefault="000070F3" w:rsidP="000070F3">
      <w:pPr>
        <w:tabs>
          <w:tab w:val="left" w:pos="1440"/>
          <w:tab w:val="left" w:pos="2931"/>
        </w:tabs>
        <w:spacing w:before="120"/>
        <w:ind w:left="900" w:right="190" w:hanging="360"/>
        <w:rPr>
          <w:b/>
          <w:sz w:val="24"/>
        </w:rPr>
      </w:pPr>
      <w:r>
        <w:rPr>
          <w:bCs/>
          <w:sz w:val="24"/>
        </w:rPr>
        <w:tab/>
      </w:r>
      <w:r w:rsidRPr="000070F3">
        <w:rPr>
          <w:b/>
          <w:sz w:val="24"/>
        </w:rPr>
        <w:t>7.2.</w:t>
      </w:r>
      <w:r w:rsidRPr="000070F3">
        <w:rPr>
          <w:b/>
          <w:sz w:val="24"/>
        </w:rPr>
        <w:tab/>
        <w:t>ATEC</w:t>
      </w:r>
    </w:p>
    <w:p w14:paraId="1092ABE0" w14:textId="1BAA1B92" w:rsidR="009F4076" w:rsidRDefault="00194977" w:rsidP="00A61416">
      <w:pPr>
        <w:tabs>
          <w:tab w:val="left" w:pos="2931"/>
        </w:tabs>
        <w:spacing w:before="120"/>
        <w:ind w:left="900" w:right="190" w:hanging="360"/>
        <w:rPr>
          <w:bCs/>
          <w:sz w:val="24"/>
        </w:rPr>
      </w:pPr>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of the NERC Glossary of Terms Used in Reliability Standards.</w:t>
      </w:r>
    </w:p>
    <w:p w14:paraId="66ADACF5" w14:textId="77777777" w:rsidR="007E5AA2" w:rsidRPr="00A61416" w:rsidRDefault="007E5AA2" w:rsidP="00A61416">
      <w:pPr>
        <w:tabs>
          <w:tab w:val="left" w:pos="2931"/>
        </w:tabs>
        <w:spacing w:before="120"/>
        <w:ind w:left="900" w:right="190" w:hanging="360"/>
        <w:rPr>
          <w:sz w:val="24"/>
        </w:rPr>
      </w:pPr>
    </w:p>
    <w:p w14:paraId="4B66F80D" w14:textId="7597C36E" w:rsidR="009F4076" w:rsidRPr="00A61416" w:rsidRDefault="009F4076" w:rsidP="00A61416">
      <w:pPr>
        <w:pStyle w:val="BodyText"/>
        <w:numPr>
          <w:ilvl w:val="0"/>
          <w:numId w:val="5"/>
        </w:numPr>
        <w:ind w:left="504"/>
        <w:rPr>
          <w:rFonts w:ascii="Tahoma" w:hAnsi="Tahoma"/>
          <w:b/>
          <w:color w:val="204C81"/>
          <w:sz w:val="28"/>
        </w:rPr>
      </w:pPr>
      <w:r w:rsidRPr="00A61416">
        <w:rPr>
          <w:rFonts w:ascii="Tahoma" w:hAnsi="Tahoma"/>
          <w:b/>
          <w:color w:val="204C81"/>
          <w:sz w:val="28"/>
        </w:rPr>
        <w:t>Requirements and Measures</w:t>
      </w:r>
    </w:p>
    <w:p w14:paraId="62AC03A7" w14:textId="67F0605E" w:rsidR="007C4DA9" w:rsidRDefault="007241DF" w:rsidP="009F4076">
      <w:pPr>
        <w:widowControl/>
        <w:spacing w:before="120"/>
        <w:ind w:left="907" w:hanging="360"/>
        <w:rPr>
          <w:bCs/>
          <w:sz w:val="24"/>
        </w:rPr>
      </w:pPr>
      <w:r>
        <w:rPr>
          <w:b/>
          <w:sz w:val="24"/>
        </w:rPr>
        <w:t>R</w:t>
      </w:r>
      <w:r w:rsidR="005207AC">
        <w:rPr>
          <w:b/>
          <w:sz w:val="24"/>
        </w:rPr>
        <w:t>1</w:t>
      </w:r>
      <w:r>
        <w:rPr>
          <w:b/>
          <w:sz w:val="24"/>
        </w:rPr>
        <w:t>.</w:t>
      </w:r>
      <w:r w:rsidR="00ED43F6">
        <w:rPr>
          <w:b/>
          <w:sz w:val="24"/>
        </w:rPr>
        <w:t xml:space="preserve"> </w:t>
      </w:r>
      <w:r w:rsidRPr="007241DF">
        <w:rPr>
          <w:bCs/>
          <w:sz w:val="24"/>
        </w:rPr>
        <w:t>Each Balancing Authority</w:t>
      </w:r>
      <w:r>
        <w:rPr>
          <w:bCs/>
          <w:sz w:val="24"/>
        </w:rPr>
        <w:t xml:space="preserve"> </w:t>
      </w:r>
      <w:r w:rsidR="007E735C">
        <w:rPr>
          <w:bCs/>
          <w:sz w:val="24"/>
        </w:rPr>
        <w:t xml:space="preserve">shall </w:t>
      </w:r>
      <w:r w:rsidR="007C4DA9">
        <w:rPr>
          <w:bCs/>
          <w:sz w:val="24"/>
        </w:rPr>
        <w:t xml:space="preserve">use the Interchange Software </w:t>
      </w:r>
      <w:r w:rsidR="00540D6F">
        <w:rPr>
          <w:bCs/>
          <w:sz w:val="24"/>
        </w:rPr>
        <w:t xml:space="preserve">as the sole source </w:t>
      </w:r>
      <w:r w:rsidR="007C4DA9">
        <w:rPr>
          <w:bCs/>
          <w:sz w:val="24"/>
        </w:rPr>
        <w:t xml:space="preserve">to </w:t>
      </w:r>
      <w:r>
        <w:rPr>
          <w:bCs/>
          <w:sz w:val="24"/>
        </w:rPr>
        <w:t>calculate its ATEC</w:t>
      </w:r>
      <w:r w:rsidR="007C4DA9">
        <w:rPr>
          <w:bCs/>
          <w:sz w:val="24"/>
        </w:rPr>
        <w:t>.</w:t>
      </w:r>
    </w:p>
    <w:p w14:paraId="0E2AC547" w14:textId="77777777" w:rsidR="00CE5A70" w:rsidRDefault="00ED43F6" w:rsidP="00CE5A70">
      <w:pPr>
        <w:widowControl/>
        <w:spacing w:before="120"/>
        <w:ind w:left="1440" w:hanging="540"/>
        <w:rPr>
          <w:bCs/>
          <w:sz w:val="24"/>
        </w:rPr>
      </w:pPr>
      <w:r w:rsidRPr="00ED43F6">
        <w:rPr>
          <w:b/>
          <w:sz w:val="24"/>
        </w:rPr>
        <w:t>M</w:t>
      </w:r>
      <w:r w:rsidR="005207AC">
        <w:rPr>
          <w:b/>
          <w:sz w:val="24"/>
        </w:rPr>
        <w:t>1</w:t>
      </w:r>
      <w:r w:rsidRPr="00ED43F6">
        <w:rPr>
          <w:b/>
          <w:sz w:val="24"/>
        </w:rPr>
        <w:t>.</w:t>
      </w:r>
      <w:r>
        <w:rPr>
          <w:b/>
          <w:sz w:val="24"/>
        </w:rPr>
        <w:t xml:space="preserve"> </w:t>
      </w:r>
      <w:r>
        <w:rPr>
          <w:bCs/>
          <w:sz w:val="24"/>
        </w:rPr>
        <w:t xml:space="preserve">Each Balancing Authority will have evidence that it </w:t>
      </w:r>
      <w:r w:rsidR="007C4DA9">
        <w:rPr>
          <w:bCs/>
          <w:sz w:val="24"/>
        </w:rPr>
        <w:t>used the Interchange Software</w:t>
      </w:r>
      <w:r w:rsidR="00540D6F">
        <w:rPr>
          <w:bCs/>
          <w:sz w:val="24"/>
        </w:rPr>
        <w:t xml:space="preserve"> as the sole source </w:t>
      </w:r>
      <w:r w:rsidR="007C4DA9">
        <w:rPr>
          <w:bCs/>
          <w:sz w:val="24"/>
        </w:rPr>
        <w:t xml:space="preserve">to calculate </w:t>
      </w:r>
      <w:r>
        <w:rPr>
          <w:bCs/>
          <w:sz w:val="24"/>
        </w:rPr>
        <w:t>its ATEC</w:t>
      </w:r>
      <w:r w:rsidR="007C4DA9">
        <w:rPr>
          <w:bCs/>
          <w:sz w:val="24"/>
        </w:rPr>
        <w:t xml:space="preserve">, </w:t>
      </w:r>
      <w:r>
        <w:rPr>
          <w:bCs/>
          <w:sz w:val="24"/>
        </w:rPr>
        <w:t>as required in Requirement R</w:t>
      </w:r>
      <w:r w:rsidR="00684B1E">
        <w:rPr>
          <w:bCs/>
          <w:sz w:val="24"/>
        </w:rPr>
        <w:t>1</w:t>
      </w:r>
      <w:r>
        <w:rPr>
          <w:bCs/>
          <w:sz w:val="24"/>
        </w:rPr>
        <w:t>.</w:t>
      </w:r>
      <w:r w:rsidR="000F764F">
        <w:rPr>
          <w:bCs/>
          <w:sz w:val="24"/>
        </w:rPr>
        <w:t xml:space="preserve"> </w:t>
      </w:r>
    </w:p>
    <w:p w14:paraId="3665772C" w14:textId="02BFABB4" w:rsidR="00ED43F6" w:rsidRDefault="000F764F" w:rsidP="00CE5A70">
      <w:pPr>
        <w:widowControl/>
        <w:spacing w:before="120"/>
        <w:ind w:left="1440"/>
        <w:rPr>
          <w:bCs/>
          <w:sz w:val="24"/>
        </w:rPr>
      </w:pPr>
      <w:r>
        <w:rPr>
          <w:bCs/>
          <w:sz w:val="24"/>
        </w:rPr>
        <w:t xml:space="preserve">Evidence may include, but is not limited to production of a corporate attestation </w:t>
      </w:r>
      <w:r w:rsidR="00CE5A70">
        <w:rPr>
          <w:bCs/>
          <w:sz w:val="24"/>
        </w:rPr>
        <w:t xml:space="preserve">or operating procedure indicating use of the Interchange Software as the sole source for calculating ATEC.  </w:t>
      </w:r>
    </w:p>
    <w:p w14:paraId="053D7CB5" w14:textId="4C2AAA37" w:rsidR="008535B0" w:rsidRPr="004E1F40" w:rsidRDefault="008535B0" w:rsidP="00CE5A70">
      <w:pPr>
        <w:tabs>
          <w:tab w:val="left" w:pos="2692"/>
          <w:tab w:val="left" w:pos="4599"/>
        </w:tabs>
        <w:spacing w:before="120"/>
        <w:ind w:left="900" w:hanging="360"/>
        <w:rPr>
          <w:color w:val="000000" w:themeColor="text1"/>
        </w:rPr>
      </w:pPr>
      <w:r w:rsidRPr="004E1F40">
        <w:rPr>
          <w:b/>
          <w:bCs/>
          <w:color w:val="000000" w:themeColor="text1"/>
          <w:sz w:val="24"/>
          <w:szCs w:val="24"/>
        </w:rPr>
        <w:t>R</w:t>
      </w:r>
      <w:r w:rsidR="004265DF" w:rsidRPr="004E1F40">
        <w:rPr>
          <w:b/>
          <w:bCs/>
          <w:color w:val="000000" w:themeColor="text1"/>
          <w:sz w:val="24"/>
          <w:szCs w:val="24"/>
        </w:rPr>
        <w:t>2</w:t>
      </w:r>
      <w:r w:rsidRPr="004E1F40">
        <w:rPr>
          <w:b/>
          <w:bCs/>
          <w:color w:val="000000" w:themeColor="text1"/>
          <w:sz w:val="24"/>
          <w:szCs w:val="24"/>
        </w:rPr>
        <w:t>.</w:t>
      </w:r>
      <w:r w:rsidRPr="004E1F40">
        <w:rPr>
          <w:color w:val="000000" w:themeColor="text1"/>
          <w:sz w:val="24"/>
          <w:szCs w:val="24"/>
        </w:rPr>
        <w:t xml:space="preserve"> Each Balancing Authority shall operate its system such that, the month-end absolute value of its On-Peak and Off-Peak, </w:t>
      </w:r>
      <w:r w:rsidR="004265DF" w:rsidRPr="004E1F40">
        <w:rPr>
          <w:color w:val="000000" w:themeColor="text1"/>
          <w:sz w:val="24"/>
          <w:szCs w:val="24"/>
        </w:rPr>
        <w:t>a</w:t>
      </w:r>
      <w:r w:rsidRPr="004E1F40">
        <w:rPr>
          <w:color w:val="000000" w:themeColor="text1"/>
          <w:sz w:val="24"/>
          <w:szCs w:val="24"/>
        </w:rPr>
        <w:t xml:space="preserve">ccumulated Primary Inadvertent Interchange (PIIaccum), as calculated by the </w:t>
      </w:r>
      <w:r w:rsidR="00FC2699" w:rsidRPr="004E1F40">
        <w:rPr>
          <w:color w:val="000000" w:themeColor="text1"/>
          <w:sz w:val="24"/>
          <w:szCs w:val="24"/>
        </w:rPr>
        <w:t>I</w:t>
      </w:r>
      <w:r w:rsidRPr="004E1F40">
        <w:rPr>
          <w:color w:val="000000" w:themeColor="text1"/>
          <w:sz w:val="24"/>
          <w:szCs w:val="24"/>
        </w:rPr>
        <w:t xml:space="preserve">nterchange </w:t>
      </w:r>
      <w:r w:rsidR="00FC2699" w:rsidRPr="004E1F40">
        <w:rPr>
          <w:color w:val="000000" w:themeColor="text1"/>
          <w:sz w:val="24"/>
          <w:szCs w:val="24"/>
        </w:rPr>
        <w:t>S</w:t>
      </w:r>
      <w:r w:rsidRPr="004E1F40">
        <w:rPr>
          <w:color w:val="000000" w:themeColor="text1"/>
          <w:sz w:val="24"/>
          <w:szCs w:val="24"/>
        </w:rPr>
        <w:t>oftware, are each individually less than or equal to 150% of the previous calendar year’s integrated hourly peak demand where peak demand is total load plus total exports</w:t>
      </w:r>
      <w:r w:rsidR="00FC2699" w:rsidRPr="004E1F40">
        <w:rPr>
          <w:color w:val="000000" w:themeColor="text1"/>
          <w:sz w:val="24"/>
          <w:szCs w:val="24"/>
        </w:rPr>
        <w:t xml:space="preserve">. </w:t>
      </w:r>
      <w:r w:rsidRPr="004E1F40">
        <w:rPr>
          <w:i/>
          <w:iCs/>
          <w:color w:val="000000" w:themeColor="text1"/>
          <w:sz w:val="24"/>
          <w:szCs w:val="24"/>
        </w:rPr>
        <w:t>[Violation Risk Factor Medium:] [Time Horizon: Operations Assessment]</w:t>
      </w:r>
    </w:p>
    <w:p w14:paraId="22E5EC6B" w14:textId="0DA1615B" w:rsidR="008535B0" w:rsidRPr="004E1F40" w:rsidRDefault="008535B0" w:rsidP="00CE5A70">
      <w:pPr>
        <w:pStyle w:val="ListParagraph"/>
        <w:widowControl/>
        <w:numPr>
          <w:ilvl w:val="1"/>
          <w:numId w:val="27"/>
        </w:numPr>
        <w:tabs>
          <w:tab w:val="left" w:pos="2692"/>
          <w:tab w:val="left" w:pos="4599"/>
        </w:tabs>
        <w:suppressAutoHyphens/>
        <w:spacing w:before="120"/>
        <w:ind w:left="1267"/>
        <w:rPr>
          <w:bCs/>
          <w:color w:val="000000" w:themeColor="text1"/>
          <w:sz w:val="24"/>
          <w:szCs w:val="24"/>
        </w:rPr>
      </w:pPr>
      <w:r w:rsidRPr="004E1F40">
        <w:rPr>
          <w:color w:val="000000" w:themeColor="text1"/>
          <w:sz w:val="24"/>
          <w:szCs w:val="24"/>
        </w:rPr>
        <w:t>For new B</w:t>
      </w:r>
      <w:r w:rsidR="00835DB8">
        <w:rPr>
          <w:color w:val="000000" w:themeColor="text1"/>
          <w:sz w:val="24"/>
          <w:szCs w:val="24"/>
        </w:rPr>
        <w:t xml:space="preserve">alancing </w:t>
      </w:r>
      <w:r w:rsidRPr="004E1F40">
        <w:rPr>
          <w:color w:val="000000" w:themeColor="text1"/>
          <w:sz w:val="24"/>
          <w:szCs w:val="24"/>
        </w:rPr>
        <w:t>A</w:t>
      </w:r>
      <w:r w:rsidR="00835DB8">
        <w:rPr>
          <w:color w:val="000000" w:themeColor="text1"/>
          <w:sz w:val="24"/>
          <w:szCs w:val="24"/>
        </w:rPr>
        <w:t>uthoritie</w:t>
      </w:r>
      <w:r w:rsidRPr="004E1F40">
        <w:rPr>
          <w:color w:val="000000" w:themeColor="text1"/>
          <w:sz w:val="24"/>
          <w:szCs w:val="24"/>
        </w:rPr>
        <w:t xml:space="preserve">s, the peak demand will be the maximum hourly integrated peak demand as it increases during the first year of operation. </w:t>
      </w:r>
    </w:p>
    <w:p w14:paraId="3345B57B" w14:textId="5D798D63" w:rsidR="00017A49" w:rsidRDefault="00017A49" w:rsidP="00CE5A70">
      <w:pPr>
        <w:spacing w:before="120"/>
        <w:ind w:left="1350" w:hanging="450"/>
        <w:rPr>
          <w:rFonts w:cs="Arial"/>
          <w:color w:val="000000"/>
          <w:sz w:val="24"/>
          <w:szCs w:val="24"/>
        </w:rPr>
      </w:pPr>
      <w:r w:rsidRPr="00610B1E">
        <w:rPr>
          <w:b/>
          <w:bCs/>
          <w:sz w:val="24"/>
          <w:szCs w:val="24"/>
        </w:rPr>
        <w:t>M</w:t>
      </w:r>
      <w:r w:rsidR="005207AC">
        <w:rPr>
          <w:b/>
          <w:bCs/>
          <w:sz w:val="24"/>
          <w:szCs w:val="24"/>
        </w:rPr>
        <w:t>2</w:t>
      </w:r>
      <w:r w:rsidRPr="00610B1E">
        <w:rPr>
          <w:b/>
          <w:bCs/>
          <w:sz w:val="24"/>
          <w:szCs w:val="24"/>
        </w:rPr>
        <w:t>.</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r w:rsidR="00FC2699">
        <w:rPr>
          <w:bCs/>
          <w:sz w:val="24"/>
          <w:szCs w:val="24"/>
        </w:rPr>
        <w:t>the month-end absolute va</w:t>
      </w:r>
      <w:r w:rsidR="004E1F40">
        <w:rPr>
          <w:bCs/>
          <w:sz w:val="24"/>
          <w:szCs w:val="24"/>
        </w:rPr>
        <w:t>l</w:t>
      </w:r>
      <w:r w:rsidR="00FC2699">
        <w:rPr>
          <w:bCs/>
          <w:sz w:val="24"/>
          <w:szCs w:val="24"/>
        </w:rPr>
        <w:t xml:space="preserve">ue of its On-Peak and Off-Peak, accumulated </w:t>
      </w:r>
      <w:r w:rsidR="005207AC" w:rsidRPr="005207AC">
        <w:rPr>
          <w:bCs/>
          <w:sz w:val="24"/>
          <w:szCs w:val="24"/>
        </w:rPr>
        <w:t>Primary Inadvertent Interchange (PII</w:t>
      </w:r>
      <w:r w:rsidR="005207AC" w:rsidRPr="00A61416">
        <w:rPr>
          <w:sz w:val="24"/>
        </w:rPr>
        <w:t>accum</w:t>
      </w:r>
      <w:r w:rsidR="005207AC" w:rsidRPr="005207AC">
        <w:rPr>
          <w:bCs/>
          <w:sz w:val="24"/>
          <w:szCs w:val="24"/>
        </w:rPr>
        <w:t>)</w:t>
      </w:r>
      <w:r w:rsidR="00FC2699">
        <w:rPr>
          <w:bCs/>
          <w:sz w:val="24"/>
          <w:szCs w:val="24"/>
        </w:rPr>
        <w:t xml:space="preserve">, as calculated by the Interchange Software, are each individually less than or equal to </w:t>
      </w:r>
      <w:r w:rsidR="005207AC" w:rsidRPr="005207AC">
        <w:rPr>
          <w:bCs/>
          <w:sz w:val="24"/>
          <w:szCs w:val="24"/>
        </w:rPr>
        <w:t xml:space="preserve">150% of the </w:t>
      </w:r>
      <w:r w:rsidR="00FC2699">
        <w:rPr>
          <w:bCs/>
          <w:sz w:val="24"/>
          <w:szCs w:val="24"/>
        </w:rPr>
        <w:t>previous calendar year’s integrated hourly peak demand where peak demand is total load plus total exports</w:t>
      </w:r>
      <w:r w:rsidR="00CE5A70">
        <w:rPr>
          <w:bCs/>
          <w:sz w:val="24"/>
          <w:szCs w:val="24"/>
        </w:rPr>
        <w:t xml:space="preserve">, </w:t>
      </w:r>
      <w:r w:rsidR="00FC2699">
        <w:rPr>
          <w:bCs/>
          <w:sz w:val="24"/>
          <w:szCs w:val="24"/>
        </w:rPr>
        <w:t xml:space="preserve">  </w:t>
      </w:r>
      <w:r w:rsidR="005207AC" w:rsidRPr="005207AC">
        <w:rPr>
          <w:bCs/>
          <w:sz w:val="24"/>
          <w:szCs w:val="24"/>
        </w:rPr>
        <w:t>average load in those hours, as calculated by the Interchange Software</w:t>
      </w:r>
      <w:r w:rsidR="00684B1E">
        <w:rPr>
          <w:bCs/>
          <w:sz w:val="24"/>
          <w:szCs w:val="24"/>
        </w:rPr>
        <w:t xml:space="preserve">, </w:t>
      </w:r>
      <w:r w:rsidR="00FC2699">
        <w:rPr>
          <w:bCs/>
          <w:sz w:val="24"/>
          <w:szCs w:val="24"/>
        </w:rPr>
        <w:t>per Requirement R2</w:t>
      </w:r>
      <w:r w:rsidR="00CE5A70">
        <w:rPr>
          <w:bCs/>
          <w:sz w:val="24"/>
          <w:szCs w:val="24"/>
        </w:rPr>
        <w:t xml:space="preserve">, or per the exception allowed prescribed in </w:t>
      </w:r>
      <w:r w:rsidR="00FC2699">
        <w:rPr>
          <w:bCs/>
          <w:sz w:val="24"/>
          <w:szCs w:val="24"/>
        </w:rPr>
        <w:t>R2.1</w:t>
      </w:r>
      <w:r w:rsidR="00CE5A70">
        <w:rPr>
          <w:bCs/>
          <w:sz w:val="24"/>
          <w:szCs w:val="24"/>
        </w:rPr>
        <w:t>.</w:t>
      </w:r>
      <w:r w:rsidR="00FC2699">
        <w:rPr>
          <w:bCs/>
          <w:sz w:val="24"/>
          <w:szCs w:val="24"/>
        </w:rPr>
        <w:t xml:space="preserve"> </w:t>
      </w:r>
      <w:r>
        <w:rPr>
          <w:rFonts w:cs="Arial"/>
          <w:color w:val="000000"/>
          <w:sz w:val="24"/>
          <w:szCs w:val="24"/>
        </w:rPr>
        <w:t xml:space="preserve"> </w:t>
      </w:r>
    </w:p>
    <w:p w14:paraId="6903B8DA" w14:textId="4E6D69F2" w:rsidR="00FD6F56" w:rsidRPr="00A61416" w:rsidRDefault="00000C98" w:rsidP="00A61416">
      <w:pPr>
        <w:spacing w:before="120"/>
        <w:ind w:left="965" w:right="245" w:hanging="418"/>
        <w:rPr>
          <w:sz w:val="24"/>
        </w:rPr>
      </w:pPr>
      <w:r>
        <w:rPr>
          <w:b/>
          <w:sz w:val="24"/>
        </w:rPr>
        <w:t>R</w:t>
      </w:r>
      <w:r w:rsidR="005207AC">
        <w:rPr>
          <w:b/>
          <w:sz w:val="24"/>
        </w:rPr>
        <w:t>3</w:t>
      </w:r>
      <w:r>
        <w:rPr>
          <w:b/>
          <w:sz w:val="24"/>
        </w:rPr>
        <w:t>.</w:t>
      </w:r>
      <w:r>
        <w:rPr>
          <w:b/>
          <w:sz w:val="24"/>
        </w:rPr>
        <w:tab/>
      </w:r>
      <w:r w:rsidR="00ED1BC8" w:rsidRPr="00ED1BC8">
        <w:rPr>
          <w:bCs/>
          <w:sz w:val="24"/>
        </w:rPr>
        <w:t xml:space="preserve">Each </w:t>
      </w:r>
      <w:r w:rsidR="00ED1BC8">
        <w:rPr>
          <w:bCs/>
          <w:sz w:val="24"/>
        </w:rPr>
        <w:t xml:space="preserve">Balancing Authority shall, upon discovery of an error in its </w:t>
      </w:r>
      <w:r w:rsidR="008D492C">
        <w:rPr>
          <w:bCs/>
          <w:sz w:val="24"/>
        </w:rPr>
        <w:t>O</w:t>
      </w:r>
      <w:r w:rsidR="00ED1BC8">
        <w:rPr>
          <w:bCs/>
          <w:sz w:val="24"/>
        </w:rPr>
        <w:t>n-</w:t>
      </w:r>
      <w:r w:rsidR="00CE5A70">
        <w:rPr>
          <w:bCs/>
          <w:sz w:val="24"/>
        </w:rPr>
        <w:t>P</w:t>
      </w:r>
      <w:r w:rsidR="00ED1BC8">
        <w:rPr>
          <w:bCs/>
          <w:sz w:val="24"/>
        </w:rPr>
        <w:t xml:space="preserve">eak or </w:t>
      </w:r>
      <w:r w:rsidR="008D492C">
        <w:rPr>
          <w:bCs/>
          <w:sz w:val="24"/>
        </w:rPr>
        <w:t>O</w:t>
      </w:r>
      <w:r w:rsidR="00ED1BC8">
        <w:rPr>
          <w:bCs/>
          <w:sz w:val="24"/>
        </w:rPr>
        <w:t>ff-</w:t>
      </w:r>
      <w:r w:rsidR="00CE5A70">
        <w:rPr>
          <w:bCs/>
          <w:sz w:val="24"/>
        </w:rPr>
        <w:t>P</w:t>
      </w:r>
      <w:r w:rsidR="00ED1BC8">
        <w:rPr>
          <w:bCs/>
          <w:sz w:val="24"/>
        </w:rPr>
        <w:t xml:space="preserve">eak Inadvertent Interchange calculation, </w:t>
      </w:r>
      <w:r w:rsidR="00147A1D">
        <w:rPr>
          <w:bCs/>
          <w:sz w:val="24"/>
        </w:rPr>
        <w:t xml:space="preserve">recalculate </w:t>
      </w:r>
      <w:r w:rsidR="00957AC1">
        <w:rPr>
          <w:bCs/>
          <w:sz w:val="24"/>
        </w:rPr>
        <w:t xml:space="preserve">and correct </w:t>
      </w:r>
      <w:r w:rsidR="00ED1BC8">
        <w:rPr>
          <w:bCs/>
          <w:sz w:val="24"/>
        </w:rPr>
        <w:t>the Inadvertent Interchange values within 90 days</w:t>
      </w:r>
      <w:r w:rsidR="00ED1BC8" w:rsidRPr="00A61416">
        <w:rPr>
          <w:sz w:val="24"/>
        </w:rPr>
        <w:t xml:space="preserve"> </w:t>
      </w:r>
      <w:r w:rsidR="00ED1BC8">
        <w:rPr>
          <w:bCs/>
          <w:sz w:val="24"/>
        </w:rPr>
        <w:t xml:space="preserve">from the time the error is discovered. </w:t>
      </w:r>
      <w:r w:rsidR="00ED1BC8" w:rsidRPr="00ED1BC8">
        <w:rPr>
          <w:bCs/>
          <w:i/>
          <w:sz w:val="24"/>
        </w:rPr>
        <w:t>[Violation Risk Factor: Medium] [Time Horizon: Operations Assessment]</w:t>
      </w:r>
      <w:r w:rsidR="00ED1BC8">
        <w:rPr>
          <w:bCs/>
          <w:sz w:val="24"/>
        </w:rPr>
        <w:t xml:space="preserve"> </w:t>
      </w:r>
    </w:p>
    <w:p w14:paraId="6574DF5B" w14:textId="11B73060" w:rsidR="00957AC1" w:rsidRDefault="00957AC1" w:rsidP="00CE5A70">
      <w:pPr>
        <w:spacing w:before="120"/>
        <w:ind w:left="1350" w:right="245" w:hanging="418"/>
        <w:rPr>
          <w:bCs/>
          <w:sz w:val="24"/>
        </w:rPr>
      </w:pPr>
      <w:r w:rsidRPr="00556B85">
        <w:rPr>
          <w:b/>
          <w:sz w:val="24"/>
        </w:rPr>
        <w:t>M</w:t>
      </w:r>
      <w:r w:rsidR="005207AC" w:rsidRPr="00556B85">
        <w:rPr>
          <w:b/>
          <w:sz w:val="24"/>
        </w:rPr>
        <w:t>3</w:t>
      </w:r>
      <w:r w:rsidRPr="00A61416">
        <w:rPr>
          <w:b/>
          <w:sz w:val="24"/>
        </w:rPr>
        <w:t xml:space="preserve">. </w:t>
      </w:r>
      <w:r w:rsidRPr="00ED1BC8">
        <w:rPr>
          <w:bCs/>
          <w:sz w:val="24"/>
        </w:rPr>
        <w:t xml:space="preserve">Each </w:t>
      </w:r>
      <w:r>
        <w:rPr>
          <w:bCs/>
          <w:sz w:val="24"/>
        </w:rPr>
        <w:t xml:space="preserve">Balancing Authority discovering an error in its </w:t>
      </w:r>
      <w:r w:rsidR="008D492C">
        <w:rPr>
          <w:bCs/>
          <w:sz w:val="24"/>
        </w:rPr>
        <w:t>O</w:t>
      </w:r>
      <w:r>
        <w:rPr>
          <w:bCs/>
          <w:sz w:val="24"/>
        </w:rPr>
        <w:t>n-</w:t>
      </w:r>
      <w:r w:rsidR="00CE5A70">
        <w:rPr>
          <w:bCs/>
          <w:sz w:val="24"/>
        </w:rPr>
        <w:t>P</w:t>
      </w:r>
      <w:r>
        <w:rPr>
          <w:bCs/>
          <w:sz w:val="24"/>
        </w:rPr>
        <w:t xml:space="preserve">eak or </w:t>
      </w:r>
      <w:r w:rsidR="008D492C">
        <w:rPr>
          <w:bCs/>
          <w:sz w:val="24"/>
        </w:rPr>
        <w:t>O</w:t>
      </w:r>
      <w:r>
        <w:rPr>
          <w:bCs/>
          <w:sz w:val="24"/>
        </w:rPr>
        <w:t>ff-</w:t>
      </w:r>
      <w:r w:rsidR="00CE5A70">
        <w:rPr>
          <w:bCs/>
          <w:sz w:val="24"/>
        </w:rPr>
        <w:t>P</w:t>
      </w:r>
      <w:r>
        <w:rPr>
          <w:bCs/>
          <w:sz w:val="24"/>
        </w:rPr>
        <w:t>eak Inadvertent Interchange calculation will have</w:t>
      </w:r>
      <w:r w:rsidRPr="00A61416">
        <w:rPr>
          <w:sz w:val="24"/>
        </w:rPr>
        <w:t xml:space="preserve"> evidence </w:t>
      </w:r>
      <w:r>
        <w:rPr>
          <w:bCs/>
          <w:sz w:val="24"/>
        </w:rPr>
        <w:t>that it recalculated and corrected the Inadvertent Interchange values, within 90 days from the time the error is discovered, as required in</w:t>
      </w:r>
      <w:r w:rsidRPr="00A61416">
        <w:rPr>
          <w:sz w:val="24"/>
        </w:rPr>
        <w:t xml:space="preserve"> Requirement </w:t>
      </w:r>
      <w:r w:rsidRPr="00DB54A7">
        <w:rPr>
          <w:sz w:val="24"/>
        </w:rPr>
        <w:t>R</w:t>
      </w:r>
      <w:r w:rsidR="00684B1E">
        <w:rPr>
          <w:sz w:val="24"/>
        </w:rPr>
        <w:t>3</w:t>
      </w:r>
      <w:r>
        <w:rPr>
          <w:bCs/>
          <w:sz w:val="24"/>
        </w:rPr>
        <w:t>.</w:t>
      </w:r>
    </w:p>
    <w:p w14:paraId="6C03AE01" w14:textId="5AA52070" w:rsidR="00957AC1" w:rsidRPr="00A61416" w:rsidRDefault="00957AC1" w:rsidP="00CE5A70">
      <w:pPr>
        <w:spacing w:before="120"/>
        <w:ind w:left="1800" w:right="245" w:hanging="450"/>
        <w:rPr>
          <w:sz w:val="24"/>
        </w:rPr>
      </w:pPr>
      <w:r>
        <w:rPr>
          <w:bCs/>
          <w:sz w:val="24"/>
        </w:rPr>
        <w:t>Evidence may</w:t>
      </w:r>
      <w:r w:rsidRPr="00A61416">
        <w:rPr>
          <w:sz w:val="24"/>
        </w:rPr>
        <w:t xml:space="preserve"> include</w:t>
      </w:r>
      <w:r>
        <w:rPr>
          <w:bCs/>
          <w:sz w:val="24"/>
        </w:rPr>
        <w:t>,</w:t>
      </w:r>
      <w:r w:rsidRPr="00A61416">
        <w:rPr>
          <w:sz w:val="24"/>
        </w:rPr>
        <w:t xml:space="preserve"> but </w:t>
      </w:r>
      <w:r>
        <w:rPr>
          <w:bCs/>
          <w:sz w:val="24"/>
        </w:rPr>
        <w:t>is</w:t>
      </w:r>
      <w:r w:rsidRPr="00A61416">
        <w:rPr>
          <w:sz w:val="24"/>
        </w:rPr>
        <w:t xml:space="preserve"> not limited to:</w:t>
      </w:r>
    </w:p>
    <w:p w14:paraId="03F51C77" w14:textId="3DF1CF42" w:rsidR="00CB2590" w:rsidRPr="00A61416" w:rsidRDefault="005D6B99" w:rsidP="00CE5A70">
      <w:pPr>
        <w:pStyle w:val="ListParagraph"/>
        <w:numPr>
          <w:ilvl w:val="0"/>
          <w:numId w:val="10"/>
        </w:numPr>
        <w:spacing w:before="120"/>
        <w:ind w:left="1890" w:right="156" w:hanging="501"/>
      </w:pPr>
      <w:bookmarkStart w:id="3" w:name="_Hlk106890249"/>
      <w:r>
        <w:rPr>
          <w:bCs/>
          <w:sz w:val="24"/>
        </w:rPr>
        <w:t>S</w:t>
      </w:r>
      <w:r w:rsidR="00CB2590">
        <w:rPr>
          <w:bCs/>
          <w:sz w:val="24"/>
        </w:rPr>
        <w:t>creen shots from the</w:t>
      </w:r>
      <w:r w:rsidR="00CB2590" w:rsidRPr="00A61416">
        <w:rPr>
          <w:sz w:val="24"/>
        </w:rPr>
        <w:t xml:space="preserve"> Interchange </w:t>
      </w:r>
      <w:r w:rsidR="00CB2590">
        <w:rPr>
          <w:bCs/>
          <w:sz w:val="24"/>
        </w:rPr>
        <w:t>Software</w:t>
      </w:r>
    </w:p>
    <w:p w14:paraId="03341E7A" w14:textId="24026171" w:rsidR="0096336D" w:rsidRPr="00A61416" w:rsidRDefault="005D6B99" w:rsidP="00CE5A70">
      <w:pPr>
        <w:pStyle w:val="ListParagraph"/>
        <w:numPr>
          <w:ilvl w:val="0"/>
          <w:numId w:val="10"/>
        </w:numPr>
        <w:spacing w:before="120"/>
        <w:ind w:left="1890" w:right="156" w:hanging="501"/>
      </w:pPr>
      <w:r>
        <w:rPr>
          <w:bCs/>
          <w:sz w:val="24"/>
        </w:rPr>
        <w:t>S</w:t>
      </w:r>
      <w:r w:rsidR="00CB2590">
        <w:rPr>
          <w:bCs/>
          <w:sz w:val="24"/>
        </w:rPr>
        <w:t>creen shots from the Balancing Authority’s internal software functions such as internal databases, spreadsheets,</w:t>
      </w:r>
      <w:r w:rsidR="00CB2590" w:rsidRPr="00A61416">
        <w:rPr>
          <w:sz w:val="24"/>
        </w:rPr>
        <w:t xml:space="preserve"> </w:t>
      </w:r>
      <w:r w:rsidR="00CB2590">
        <w:rPr>
          <w:bCs/>
          <w:sz w:val="24"/>
        </w:rPr>
        <w:t>and displays</w:t>
      </w:r>
    </w:p>
    <w:p w14:paraId="5D42365A" w14:textId="0315393E" w:rsidR="0096336D" w:rsidRPr="00CE5A70" w:rsidRDefault="0096336D" w:rsidP="00CE5A70">
      <w:pPr>
        <w:pStyle w:val="ListParagraph"/>
        <w:numPr>
          <w:ilvl w:val="0"/>
          <w:numId w:val="10"/>
        </w:numPr>
        <w:spacing w:before="120"/>
        <w:ind w:left="1890" w:right="156" w:hanging="501"/>
      </w:pPr>
      <w:r>
        <w:rPr>
          <w:bCs/>
          <w:sz w:val="24"/>
        </w:rPr>
        <w:t>Dated archive files</w:t>
      </w:r>
    </w:p>
    <w:p w14:paraId="6041B997" w14:textId="12102EEF" w:rsidR="00CE5A70" w:rsidRPr="00CE5A70" w:rsidRDefault="00CE5A70" w:rsidP="00CE5A70">
      <w:pPr>
        <w:pStyle w:val="ListParagraph"/>
        <w:numPr>
          <w:ilvl w:val="0"/>
          <w:numId w:val="10"/>
        </w:numPr>
        <w:spacing w:before="120"/>
        <w:ind w:left="1890" w:right="156" w:hanging="501"/>
      </w:pPr>
      <w:r>
        <w:rPr>
          <w:bCs/>
          <w:sz w:val="24"/>
        </w:rPr>
        <w:t>Historic data</w:t>
      </w:r>
    </w:p>
    <w:bookmarkEnd w:id="3"/>
    <w:p w14:paraId="6A1086C0" w14:textId="0D800170" w:rsidR="0096336D" w:rsidRDefault="00AA1992" w:rsidP="00A61416">
      <w:pPr>
        <w:spacing w:before="120"/>
        <w:ind w:left="951" w:right="249" w:hanging="411"/>
        <w:rPr>
          <w:i/>
          <w:sz w:val="24"/>
        </w:rPr>
      </w:pPr>
      <w:r w:rsidRPr="00EE2F79">
        <w:rPr>
          <w:b/>
          <w:sz w:val="24"/>
        </w:rPr>
        <w:t>R</w:t>
      </w:r>
      <w:r w:rsidR="005207AC">
        <w:rPr>
          <w:b/>
          <w:sz w:val="24"/>
        </w:rPr>
        <w:t>4</w:t>
      </w:r>
      <w:r w:rsidRPr="00EE2F79">
        <w:rPr>
          <w:b/>
          <w:sz w:val="24"/>
        </w:rPr>
        <w:t>.</w:t>
      </w:r>
      <w:r w:rsidR="00DD12FC">
        <w:rPr>
          <w:b/>
          <w:sz w:val="24"/>
          <w:szCs w:val="24"/>
        </w:rPr>
        <w:tab/>
      </w:r>
      <w:r w:rsidRPr="002151E1">
        <w:rPr>
          <w:sz w:val="24"/>
        </w:rPr>
        <w:t>Each Balancing Authority shall keep ATEC in service, with an allowable exception period of less than or equal to an accumulated 24 hours per calendar quarter for ATEC to be out of service.</w:t>
      </w:r>
      <w:r w:rsidR="00D7595E">
        <w:rPr>
          <w:sz w:val="24"/>
        </w:rPr>
        <w:t xml:space="preserve">  This period is separate from any period during which the Interchange Software was unavailable. </w:t>
      </w:r>
      <w:r w:rsidRPr="002151E1">
        <w:rPr>
          <w:i/>
          <w:sz w:val="24"/>
        </w:rPr>
        <w:t>[Violation Risk Factor: Medium] [Time Horizon: Same-day Operations]</w:t>
      </w:r>
    </w:p>
    <w:p w14:paraId="4A2F6A90" w14:textId="02C3E8E7" w:rsidR="00C35B31" w:rsidRDefault="00AA1992" w:rsidP="00A61416">
      <w:pPr>
        <w:pStyle w:val="BodyText"/>
        <w:spacing w:before="120"/>
        <w:ind w:left="1440" w:right="480" w:hanging="450"/>
      </w:pPr>
      <w:r w:rsidRPr="002151E1">
        <w:rPr>
          <w:b/>
        </w:rPr>
        <w:t>M</w:t>
      </w:r>
      <w:r w:rsidR="005207AC">
        <w:rPr>
          <w:b/>
        </w:rPr>
        <w:t>4</w:t>
      </w:r>
      <w:r w:rsidRPr="002151E1">
        <w:t xml:space="preserve">. </w:t>
      </w:r>
      <w:r w:rsidR="0096336D">
        <w:t xml:space="preserve">Each Balancing Authority will have evidence that it kept ATEC in service, </w:t>
      </w:r>
      <w:r w:rsidR="00C35B31">
        <w:t>as required in Requirement R</w:t>
      </w:r>
      <w:r w:rsidR="00684B1E">
        <w:t>4</w:t>
      </w:r>
      <w:r w:rsidR="00C35B31">
        <w:t xml:space="preserve">, </w:t>
      </w:r>
      <w:r w:rsidR="0096336D">
        <w:t>subject to the allowable exception</w:t>
      </w:r>
      <w:r w:rsidR="00E62F93">
        <w:t>s</w:t>
      </w:r>
      <w:r w:rsidR="0096336D">
        <w:t xml:space="preserve"> </w:t>
      </w:r>
      <w:r w:rsidR="00C35B31">
        <w:t>provided.</w:t>
      </w:r>
      <w:r w:rsidR="00D7595E">
        <w:t xml:space="preserve">  </w:t>
      </w:r>
    </w:p>
    <w:p w14:paraId="103B0A52" w14:textId="23D3DE30" w:rsidR="00C35B31" w:rsidRDefault="00C35B31" w:rsidP="00A61416">
      <w:pPr>
        <w:pStyle w:val="BodyText"/>
        <w:spacing w:before="120"/>
        <w:ind w:left="1440" w:right="480"/>
      </w:pPr>
      <w:r>
        <w:t>Evidence may include, but is not limited to:</w:t>
      </w:r>
    </w:p>
    <w:p w14:paraId="25B73CC8" w14:textId="11F47FFF" w:rsidR="0096336D" w:rsidRPr="0096336D" w:rsidRDefault="008D492C" w:rsidP="00A61416">
      <w:pPr>
        <w:pStyle w:val="ListParagraph"/>
        <w:numPr>
          <w:ilvl w:val="2"/>
          <w:numId w:val="4"/>
        </w:numPr>
        <w:spacing w:before="120"/>
        <w:ind w:left="1800"/>
        <w:rPr>
          <w:sz w:val="24"/>
        </w:rPr>
      </w:pPr>
      <w:r>
        <w:rPr>
          <w:sz w:val="24"/>
        </w:rPr>
        <w:t>S</w:t>
      </w:r>
      <w:r w:rsidR="0096336D" w:rsidRPr="0096336D">
        <w:rPr>
          <w:sz w:val="24"/>
        </w:rPr>
        <w:t>creen shots from the Interchange Software</w:t>
      </w:r>
    </w:p>
    <w:p w14:paraId="01A39522" w14:textId="0A60F183" w:rsidR="0096336D" w:rsidRPr="0096336D" w:rsidRDefault="006B3A0E" w:rsidP="00A61416">
      <w:pPr>
        <w:pStyle w:val="ListParagraph"/>
        <w:numPr>
          <w:ilvl w:val="2"/>
          <w:numId w:val="4"/>
        </w:numPr>
        <w:spacing w:before="120"/>
        <w:ind w:left="1800"/>
        <w:rPr>
          <w:sz w:val="24"/>
        </w:rPr>
      </w:pPr>
      <w:r>
        <w:rPr>
          <w:sz w:val="24"/>
        </w:rPr>
        <w:t>S</w:t>
      </w:r>
      <w:r w:rsidR="0096336D" w:rsidRPr="0096336D">
        <w:rPr>
          <w:sz w:val="24"/>
        </w:rPr>
        <w:t>creen shots from the Balancing Authority’s internal software functions such as internal databases, spreadsheets, and displays</w:t>
      </w:r>
    </w:p>
    <w:p w14:paraId="7B9CEFF9" w14:textId="113500BA" w:rsidR="0096336D" w:rsidRPr="00DB54A7" w:rsidRDefault="0096336D" w:rsidP="00DC2BB4">
      <w:pPr>
        <w:pStyle w:val="ListParagraph"/>
        <w:numPr>
          <w:ilvl w:val="2"/>
          <w:numId w:val="4"/>
        </w:numPr>
        <w:spacing w:before="120" w:after="120" w:line="276" w:lineRule="auto"/>
        <w:ind w:left="1800"/>
        <w:rPr>
          <w:sz w:val="24"/>
        </w:rPr>
      </w:pPr>
      <w:r w:rsidRPr="0096336D">
        <w:rPr>
          <w:sz w:val="24"/>
        </w:rPr>
        <w:t>Dated archive</w:t>
      </w:r>
      <w:r w:rsidRPr="00DB54A7">
        <w:rPr>
          <w:sz w:val="24"/>
        </w:rPr>
        <w:t xml:space="preserve"> </w:t>
      </w:r>
      <w:r w:rsidRPr="0096336D">
        <w:rPr>
          <w:sz w:val="24"/>
        </w:rPr>
        <w:t>files</w:t>
      </w:r>
    </w:p>
    <w:p w14:paraId="3345B588" w14:textId="7F821B52" w:rsidR="007E5334" w:rsidRPr="00DC2BB4" w:rsidRDefault="0096336D" w:rsidP="00DC2BB4">
      <w:pPr>
        <w:pStyle w:val="ListParagraph"/>
        <w:numPr>
          <w:ilvl w:val="2"/>
          <w:numId w:val="4"/>
        </w:numPr>
        <w:spacing w:after="120" w:line="276" w:lineRule="auto"/>
        <w:ind w:left="1800"/>
      </w:pPr>
      <w:r w:rsidRPr="00C35B31">
        <w:rPr>
          <w:sz w:val="24"/>
        </w:rPr>
        <w:t>Historical</w:t>
      </w:r>
      <w:r w:rsidRPr="00A61416">
        <w:rPr>
          <w:sz w:val="24"/>
        </w:rPr>
        <w:t xml:space="preserve"> </w:t>
      </w:r>
      <w:r w:rsidRPr="00C35B31">
        <w:rPr>
          <w:sz w:val="24"/>
        </w:rPr>
        <w:t xml:space="preserve">data  </w:t>
      </w:r>
    </w:p>
    <w:p w14:paraId="2BD049F7" w14:textId="668B2AF9" w:rsidR="00DC2BB4" w:rsidRPr="002151E1" w:rsidRDefault="00DC2BB4" w:rsidP="00DC2BB4">
      <w:pPr>
        <w:pStyle w:val="BodyText"/>
        <w:spacing w:before="1"/>
        <w:ind w:left="1080" w:right="485" w:hanging="540"/>
        <w:rPr>
          <w:i/>
        </w:rPr>
      </w:pPr>
      <w:r w:rsidRPr="00EE2F79">
        <w:rPr>
          <w:b/>
        </w:rPr>
        <w:t>R5.</w:t>
      </w:r>
      <w:r>
        <w:rPr>
          <w:b/>
        </w:rPr>
        <w:tab/>
      </w:r>
      <w:r w:rsidRPr="002151E1">
        <w:t>Each Balancing Authority shall be able to change its Automatic Generation Control</w:t>
      </w:r>
      <w:r>
        <w:t xml:space="preserve"> (AGC) </w:t>
      </w:r>
      <w:r w:rsidRPr="002151E1">
        <w:t xml:space="preserve">operating mode </w:t>
      </w:r>
      <w:r>
        <w:t xml:space="preserve">to correspond to current operating conditions. </w:t>
      </w:r>
      <w:r w:rsidRPr="002151E1">
        <w:rPr>
          <w:i/>
        </w:rPr>
        <w:t>[Violation Risk Factor: Medium] [Time Horizon: Real-Time Operations]</w:t>
      </w:r>
    </w:p>
    <w:p w14:paraId="68F2E802" w14:textId="77777777" w:rsidR="00CE5A70" w:rsidRDefault="00DC2BB4" w:rsidP="00DC2BB4">
      <w:pPr>
        <w:pStyle w:val="BodyText"/>
        <w:spacing w:before="120"/>
        <w:ind w:left="1530" w:right="241" w:hanging="449"/>
        <w:rPr>
          <w:bCs/>
        </w:rPr>
      </w:pPr>
      <w:r w:rsidRPr="002151E1">
        <w:rPr>
          <w:b/>
        </w:rPr>
        <w:t>M5.</w:t>
      </w:r>
      <w:r>
        <w:rPr>
          <w:b/>
        </w:rPr>
        <w:tab/>
      </w:r>
      <w:r w:rsidRPr="00DC2BB4">
        <w:rPr>
          <w:bCs/>
        </w:rPr>
        <w:t>Each Balancing Authority will have evidence that its AGC is able to change operating modes to correspond to current operating conditions</w:t>
      </w:r>
      <w:r w:rsidR="00684B1E">
        <w:rPr>
          <w:bCs/>
        </w:rPr>
        <w:t>, as required in R5</w:t>
      </w:r>
      <w:r w:rsidRPr="00DC2BB4">
        <w:rPr>
          <w:bCs/>
        </w:rPr>
        <w:t>.</w:t>
      </w:r>
    </w:p>
    <w:p w14:paraId="1ED89036" w14:textId="3A9B33A9" w:rsidR="00DC2BB4" w:rsidRDefault="00CE5A70" w:rsidP="00CE5A70">
      <w:pPr>
        <w:pStyle w:val="BodyText"/>
        <w:spacing w:before="120"/>
        <w:ind w:left="1620" w:right="241" w:hanging="90"/>
        <w:rPr>
          <w:b/>
        </w:rPr>
      </w:pPr>
      <w:r>
        <w:rPr>
          <w:bCs/>
        </w:rPr>
        <w:t>Evidence may include, but is not limited to:</w:t>
      </w:r>
      <w:r w:rsidR="00DC2BB4">
        <w:rPr>
          <w:b/>
        </w:rPr>
        <w:t xml:space="preserve"> </w:t>
      </w:r>
    </w:p>
    <w:p w14:paraId="22D08041" w14:textId="1DC9ED72" w:rsidR="00DC2BB4" w:rsidRPr="002151E1" w:rsidRDefault="00DC2BB4" w:rsidP="00CE5A70">
      <w:pPr>
        <w:pStyle w:val="ListParagraph"/>
        <w:numPr>
          <w:ilvl w:val="2"/>
          <w:numId w:val="3"/>
        </w:numPr>
        <w:spacing w:before="120"/>
        <w:ind w:left="1890" w:hanging="320"/>
        <w:rPr>
          <w:sz w:val="24"/>
          <w:szCs w:val="24"/>
        </w:rPr>
      </w:pPr>
      <w:r w:rsidRPr="002151E1">
        <w:rPr>
          <w:sz w:val="24"/>
          <w:szCs w:val="24"/>
        </w:rPr>
        <w:t>Screen shots from Energy Management</w:t>
      </w:r>
      <w:r w:rsidRPr="002151E1">
        <w:rPr>
          <w:spacing w:val="-11"/>
          <w:sz w:val="24"/>
          <w:szCs w:val="24"/>
        </w:rPr>
        <w:t xml:space="preserve"> </w:t>
      </w:r>
      <w:r w:rsidRPr="002151E1">
        <w:rPr>
          <w:sz w:val="24"/>
          <w:szCs w:val="24"/>
        </w:rPr>
        <w:t>System</w:t>
      </w:r>
    </w:p>
    <w:p w14:paraId="33D4FBF4" w14:textId="66A6EFD3" w:rsidR="00DC2BB4" w:rsidRPr="002151E1" w:rsidRDefault="00DC2BB4" w:rsidP="00CE5A70">
      <w:pPr>
        <w:pStyle w:val="ListParagraph"/>
        <w:numPr>
          <w:ilvl w:val="2"/>
          <w:numId w:val="3"/>
        </w:numPr>
        <w:spacing w:before="120"/>
        <w:ind w:left="1890" w:hanging="320"/>
        <w:rPr>
          <w:sz w:val="24"/>
          <w:szCs w:val="24"/>
        </w:rPr>
      </w:pPr>
      <w:r w:rsidRPr="002151E1">
        <w:rPr>
          <w:sz w:val="24"/>
          <w:szCs w:val="24"/>
        </w:rPr>
        <w:t>Demonstration using an off-line</w:t>
      </w:r>
      <w:r w:rsidRPr="002151E1">
        <w:rPr>
          <w:spacing w:val="-12"/>
          <w:sz w:val="24"/>
          <w:szCs w:val="24"/>
        </w:rPr>
        <w:t xml:space="preserve"> </w:t>
      </w:r>
      <w:r w:rsidRPr="002151E1">
        <w:rPr>
          <w:sz w:val="24"/>
          <w:szCs w:val="24"/>
        </w:rPr>
        <w:t>system</w:t>
      </w:r>
    </w:p>
    <w:p w14:paraId="730B6400" w14:textId="30CA96C6" w:rsidR="004B54A7" w:rsidRPr="00DB54A7" w:rsidRDefault="004B54A7" w:rsidP="00A61416">
      <w:pPr>
        <w:pStyle w:val="BodyText"/>
        <w:spacing w:before="120"/>
        <w:ind w:left="990" w:right="485" w:hanging="450"/>
        <w:rPr>
          <w:i/>
        </w:rPr>
      </w:pPr>
      <w:r>
        <w:rPr>
          <w:b/>
          <w:bCs/>
        </w:rPr>
        <w:t>R</w:t>
      </w:r>
      <w:r w:rsidR="00DC2BB4">
        <w:rPr>
          <w:b/>
          <w:bCs/>
        </w:rPr>
        <w:t>6</w:t>
      </w:r>
      <w:r>
        <w:rPr>
          <w:b/>
          <w:bCs/>
        </w:rPr>
        <w:t xml:space="preserve">. </w:t>
      </w:r>
      <w:r w:rsidR="00CE5A70">
        <w:rPr>
          <w:b/>
          <w:bCs/>
        </w:rPr>
        <w:t xml:space="preserve"> </w:t>
      </w:r>
      <w:r>
        <w:t xml:space="preserve">Each Balancing Authority shall upload hourly </w:t>
      </w:r>
      <w:bookmarkStart w:id="4" w:name="_Hlk131082700"/>
      <w:r>
        <w:t xml:space="preserve">Actual </w:t>
      </w:r>
      <w:r w:rsidR="00F035BA">
        <w:t xml:space="preserve">Net </w:t>
      </w:r>
      <w:r>
        <w:t>Interchange (</w:t>
      </w:r>
      <w:r w:rsidR="00F035BA">
        <w:t>NI</w:t>
      </w:r>
      <w:r w:rsidR="00835DB8">
        <w:rPr>
          <w:vertAlign w:val="subscript"/>
        </w:rPr>
        <w:t>A</w:t>
      </w:r>
      <w:r>
        <w:t xml:space="preserve">) </w:t>
      </w:r>
      <w:bookmarkEnd w:id="4"/>
      <w:r>
        <w:t>to the Interchange Software no later than 50 minutes after each hour</w:t>
      </w:r>
      <w:r w:rsidR="00CB02B7">
        <w:t>.</w:t>
      </w:r>
      <w:r>
        <w:t xml:space="preserve">  </w:t>
      </w:r>
      <w:r w:rsidRPr="00DB54A7">
        <w:rPr>
          <w:i/>
        </w:rPr>
        <w:t>[Violation Risk Factor: Medium] [Time Horizon: Operations Assessment]</w:t>
      </w:r>
    </w:p>
    <w:p w14:paraId="4ADD047A" w14:textId="6706EDE4" w:rsidR="00CE5A70" w:rsidRDefault="004B54A7" w:rsidP="00CE5A70">
      <w:pPr>
        <w:pStyle w:val="BodyText"/>
        <w:spacing w:before="120"/>
        <w:ind w:left="1440" w:right="485" w:hanging="450"/>
      </w:pPr>
      <w:r>
        <w:rPr>
          <w:b/>
          <w:bCs/>
        </w:rPr>
        <w:t>M</w:t>
      </w:r>
      <w:r w:rsidR="00DC2BB4">
        <w:rPr>
          <w:b/>
          <w:bCs/>
        </w:rPr>
        <w:t>6</w:t>
      </w:r>
      <w:r w:rsidRPr="00DB54A7">
        <w:rPr>
          <w:b/>
        </w:rPr>
        <w:t xml:space="preserve">. </w:t>
      </w:r>
      <w:r>
        <w:t xml:space="preserve">Each Balancing Authority will have evidence that it uploaded hourly Actual </w:t>
      </w:r>
      <w:r w:rsidR="00F035BA">
        <w:t xml:space="preserve">Net </w:t>
      </w:r>
      <w:r w:rsidRPr="000B29E3">
        <w:t>Interchange (</w:t>
      </w:r>
      <w:r w:rsidR="00F035BA" w:rsidRPr="000B29E3">
        <w:t>NI</w:t>
      </w:r>
      <w:r w:rsidR="00835DB8" w:rsidRPr="000B29E3">
        <w:rPr>
          <w:vertAlign w:val="subscript"/>
        </w:rPr>
        <w:t>A</w:t>
      </w:r>
      <w:r w:rsidRPr="000B29E3">
        <w:t>) to the</w:t>
      </w:r>
      <w:r>
        <w:t xml:space="preserve"> Interchange Software no later than 50 minutes after each hour, as required in Requirement R</w:t>
      </w:r>
      <w:r w:rsidR="00684B1E">
        <w:t>6</w:t>
      </w:r>
      <w:r>
        <w:t>.</w:t>
      </w:r>
      <w:r w:rsidR="00CE5A70">
        <w:t xml:space="preserve"> </w:t>
      </w:r>
    </w:p>
    <w:p w14:paraId="353724C7" w14:textId="1C0190B1" w:rsidR="004B54A7" w:rsidRDefault="004B54A7" w:rsidP="00CE5A70">
      <w:pPr>
        <w:pStyle w:val="BodyText"/>
        <w:spacing w:before="120"/>
        <w:ind w:left="1440" w:right="485"/>
      </w:pPr>
      <w:r>
        <w:t>Evidence may include, but is not limited to:</w:t>
      </w:r>
    </w:p>
    <w:p w14:paraId="1F8AB113" w14:textId="6771BB1A" w:rsidR="004B54A7" w:rsidRPr="00556B85" w:rsidRDefault="004B54A7" w:rsidP="00A61416">
      <w:pPr>
        <w:pStyle w:val="BodyText"/>
        <w:widowControl/>
        <w:numPr>
          <w:ilvl w:val="0"/>
          <w:numId w:val="10"/>
        </w:numPr>
        <w:spacing w:before="120"/>
        <w:ind w:left="1800" w:right="485"/>
      </w:pPr>
      <w:r>
        <w:t>Screen</w:t>
      </w:r>
      <w:r w:rsidRPr="00556B85">
        <w:t xml:space="preserve"> shots from the </w:t>
      </w:r>
      <w:r w:rsidRPr="00A61416">
        <w:t xml:space="preserve">Interchange </w:t>
      </w:r>
      <w:r>
        <w:t>Software</w:t>
      </w:r>
    </w:p>
    <w:p w14:paraId="26B7E405" w14:textId="03189E03" w:rsidR="004B54A7" w:rsidRPr="00556B85" w:rsidRDefault="004B54A7" w:rsidP="00A61416">
      <w:pPr>
        <w:pStyle w:val="BodyText"/>
        <w:widowControl/>
        <w:numPr>
          <w:ilvl w:val="0"/>
          <w:numId w:val="10"/>
        </w:numPr>
        <w:spacing w:before="120"/>
        <w:ind w:left="1800" w:right="485"/>
      </w:pPr>
      <w:r>
        <w:t>Screen</w:t>
      </w:r>
      <w:r w:rsidRPr="00A61416">
        <w:t xml:space="preserve"> shots from </w:t>
      </w:r>
      <w:r>
        <w:t>the</w:t>
      </w:r>
      <w:r w:rsidRPr="00DB54A7">
        <w:t xml:space="preserve"> Balancing </w:t>
      </w:r>
      <w:r>
        <w:t>Authority’s</w:t>
      </w:r>
      <w:r w:rsidRPr="00A61416">
        <w:t xml:space="preserve"> internal </w:t>
      </w:r>
      <w:r>
        <w:t>software functions such as internal</w:t>
      </w:r>
      <w:r w:rsidRPr="00DB54A7">
        <w:t xml:space="preserve"> </w:t>
      </w:r>
      <w:r w:rsidRPr="00556B85">
        <w:t xml:space="preserve">databases, spreadsheets, </w:t>
      </w:r>
      <w:r>
        <w:t xml:space="preserve">and </w:t>
      </w:r>
      <w:r w:rsidRPr="00556B85">
        <w:t>displays</w:t>
      </w:r>
    </w:p>
    <w:p w14:paraId="77B35D8B" w14:textId="0B15526C" w:rsidR="004B54A7" w:rsidRDefault="004B54A7" w:rsidP="004B54A7">
      <w:pPr>
        <w:pStyle w:val="BodyText"/>
        <w:widowControl/>
        <w:numPr>
          <w:ilvl w:val="0"/>
          <w:numId w:val="10"/>
        </w:numPr>
        <w:spacing w:before="120"/>
        <w:ind w:left="1800" w:right="485"/>
      </w:pPr>
      <w:r>
        <w:t>Dated archive files</w:t>
      </w:r>
    </w:p>
    <w:p w14:paraId="44DFBF5D" w14:textId="2B9DF9EB" w:rsidR="004B54A7" w:rsidRDefault="004B54A7" w:rsidP="00751219">
      <w:pPr>
        <w:pStyle w:val="BodyText"/>
        <w:widowControl/>
        <w:numPr>
          <w:ilvl w:val="0"/>
          <w:numId w:val="10"/>
        </w:numPr>
        <w:spacing w:before="120"/>
        <w:ind w:left="1800" w:right="485"/>
      </w:pPr>
      <w:r>
        <w:t>Historical data</w:t>
      </w:r>
    </w:p>
    <w:p w14:paraId="06824FD8" w14:textId="3DA44C72" w:rsidR="007D29EF" w:rsidRPr="00E67593" w:rsidRDefault="007D29EF" w:rsidP="00E67593">
      <w:pPr>
        <w:tabs>
          <w:tab w:val="left" w:pos="2692"/>
          <w:tab w:val="left" w:pos="4599"/>
        </w:tabs>
        <w:spacing w:before="120"/>
        <w:ind w:left="900" w:hanging="360"/>
        <w:rPr>
          <w:color w:val="000000" w:themeColor="text1"/>
          <w:sz w:val="24"/>
          <w:szCs w:val="24"/>
        </w:rPr>
      </w:pPr>
      <w:r w:rsidRPr="00E67593">
        <w:rPr>
          <w:b/>
          <w:bCs/>
          <w:color w:val="000000" w:themeColor="text1"/>
          <w:sz w:val="24"/>
          <w:szCs w:val="24"/>
        </w:rPr>
        <w:t>R</w:t>
      </w:r>
      <w:r w:rsidR="000B29E3">
        <w:rPr>
          <w:b/>
          <w:bCs/>
          <w:color w:val="000000" w:themeColor="text1"/>
          <w:sz w:val="24"/>
          <w:szCs w:val="24"/>
        </w:rPr>
        <w:t>7</w:t>
      </w:r>
      <w:r w:rsidRPr="00E67593">
        <w:rPr>
          <w:b/>
          <w:bCs/>
          <w:color w:val="000000" w:themeColor="text1"/>
          <w:sz w:val="24"/>
          <w:szCs w:val="24"/>
        </w:rPr>
        <w:t>.</w:t>
      </w:r>
      <w:r w:rsidRPr="00E67593">
        <w:rPr>
          <w:color w:val="000000" w:themeColor="text1"/>
          <w:sz w:val="24"/>
          <w:szCs w:val="24"/>
        </w:rPr>
        <w:t xml:space="preserve"> Each Balancing Authority making a month-end adjustment shall input that value as part of its </w:t>
      </w:r>
      <w:r w:rsidR="009F6545" w:rsidRPr="009F6545">
        <w:rPr>
          <w:color w:val="000000" w:themeColor="text1"/>
          <w:sz w:val="24"/>
          <w:szCs w:val="24"/>
        </w:rPr>
        <w:t>Actual Net Interchange (NI</w:t>
      </w:r>
      <w:r w:rsidR="009F6545" w:rsidRPr="009F6545">
        <w:rPr>
          <w:color w:val="000000" w:themeColor="text1"/>
          <w:sz w:val="24"/>
          <w:szCs w:val="24"/>
          <w:vertAlign w:val="subscript"/>
        </w:rPr>
        <w:t>A</w:t>
      </w:r>
      <w:r w:rsidR="009F6545" w:rsidRPr="009F6545">
        <w:rPr>
          <w:color w:val="000000" w:themeColor="text1"/>
          <w:sz w:val="24"/>
          <w:szCs w:val="24"/>
        </w:rPr>
        <w:t>)</w:t>
      </w:r>
      <w:r w:rsidR="009F6545">
        <w:rPr>
          <w:color w:val="000000" w:themeColor="text1"/>
          <w:sz w:val="24"/>
          <w:szCs w:val="24"/>
        </w:rPr>
        <w:t>.</w:t>
      </w:r>
      <w:r w:rsidR="009F6545" w:rsidRPr="009F6545">
        <w:rPr>
          <w:color w:val="000000" w:themeColor="text1"/>
          <w:sz w:val="24"/>
          <w:szCs w:val="24"/>
        </w:rPr>
        <w:t xml:space="preserve"> </w:t>
      </w:r>
    </w:p>
    <w:p w14:paraId="503DC0F9" w14:textId="04153D7E" w:rsidR="007D29EF" w:rsidRPr="00E67593" w:rsidRDefault="007D29EF" w:rsidP="00E67593">
      <w:pPr>
        <w:pStyle w:val="BodyText"/>
        <w:spacing w:before="120"/>
        <w:ind w:left="1440" w:right="485" w:hanging="540"/>
        <w:rPr>
          <w:bCs/>
          <w:color w:val="000000" w:themeColor="text1"/>
        </w:rPr>
      </w:pPr>
      <w:r w:rsidRPr="00E67593">
        <w:rPr>
          <w:b/>
          <w:color w:val="000000" w:themeColor="text1"/>
        </w:rPr>
        <w:t>M</w:t>
      </w:r>
      <w:r w:rsidR="000B29E3">
        <w:rPr>
          <w:b/>
          <w:color w:val="000000" w:themeColor="text1"/>
        </w:rPr>
        <w:t>7</w:t>
      </w:r>
      <w:r w:rsidRPr="00E67593">
        <w:rPr>
          <w:b/>
          <w:color w:val="000000" w:themeColor="text1"/>
        </w:rPr>
        <w:t xml:space="preserve">.  </w:t>
      </w:r>
      <w:r w:rsidR="00E67593" w:rsidRPr="00E67593">
        <w:rPr>
          <w:bCs/>
          <w:color w:val="000000" w:themeColor="text1"/>
        </w:rPr>
        <w:t xml:space="preserve">Each </w:t>
      </w:r>
      <w:r w:rsidR="00E67593">
        <w:rPr>
          <w:bCs/>
          <w:color w:val="000000" w:themeColor="text1"/>
        </w:rPr>
        <w:t xml:space="preserve">Balancing Authority making a month-end adjustment will have evidence that it input that value as part of its </w:t>
      </w:r>
      <w:r w:rsidR="009F6545">
        <w:t>Actual Net Interchange (NI</w:t>
      </w:r>
      <w:r w:rsidR="009F6545">
        <w:rPr>
          <w:vertAlign w:val="subscript"/>
        </w:rPr>
        <w:t>A</w:t>
      </w:r>
      <w:r w:rsidR="009F6545">
        <w:t>)</w:t>
      </w:r>
      <w:r w:rsidR="00E67593">
        <w:rPr>
          <w:bCs/>
          <w:color w:val="000000" w:themeColor="text1"/>
        </w:rPr>
        <w:t>, as required in Requirement R</w:t>
      </w:r>
      <w:r w:rsidR="000B29E3">
        <w:rPr>
          <w:bCs/>
          <w:color w:val="000000" w:themeColor="text1"/>
        </w:rPr>
        <w:t>7</w:t>
      </w:r>
      <w:r w:rsidR="00E67593">
        <w:rPr>
          <w:bCs/>
          <w:color w:val="000000" w:themeColor="text1"/>
        </w:rPr>
        <w:t xml:space="preserve">. </w:t>
      </w:r>
    </w:p>
    <w:p w14:paraId="34B2B264" w14:textId="7CCD3A6F" w:rsidR="00510203" w:rsidRPr="00E67593" w:rsidRDefault="000B29E3" w:rsidP="00FC2699">
      <w:pPr>
        <w:pStyle w:val="BodyText"/>
        <w:spacing w:before="120"/>
        <w:ind w:left="900" w:right="485" w:hanging="360"/>
        <w:rPr>
          <w:color w:val="000000" w:themeColor="text1"/>
        </w:rPr>
      </w:pPr>
      <w:r>
        <w:rPr>
          <w:b/>
          <w:bCs/>
          <w:color w:val="000000" w:themeColor="text1"/>
        </w:rPr>
        <w:t>R8</w:t>
      </w:r>
      <w:r w:rsidR="007D29EF" w:rsidRPr="00E67593">
        <w:rPr>
          <w:color w:val="000000" w:themeColor="text1"/>
        </w:rPr>
        <w:t xml:space="preserve">  Each Balancing Authority making a month-end adjustment shall ensure that value is added to its accumulated Primary Inadvertent Interchange.</w:t>
      </w:r>
    </w:p>
    <w:p w14:paraId="79492A91" w14:textId="6842587B" w:rsidR="007D29EF" w:rsidRPr="00FC2699" w:rsidRDefault="007D29EF" w:rsidP="00FC2699">
      <w:pPr>
        <w:pStyle w:val="BodyText"/>
        <w:spacing w:before="120"/>
        <w:ind w:left="900" w:right="485"/>
        <w:rPr>
          <w:b/>
        </w:rPr>
      </w:pPr>
      <w:r w:rsidRPr="00E67593">
        <w:rPr>
          <w:b/>
          <w:bCs/>
          <w:color w:val="000000" w:themeColor="text1"/>
        </w:rPr>
        <w:t>M</w:t>
      </w:r>
      <w:r w:rsidR="000B29E3">
        <w:rPr>
          <w:b/>
          <w:bCs/>
          <w:color w:val="000000" w:themeColor="text1"/>
        </w:rPr>
        <w:t>8</w:t>
      </w:r>
      <w:r w:rsidRPr="00E67593">
        <w:rPr>
          <w:b/>
          <w:bCs/>
          <w:color w:val="000000" w:themeColor="text1"/>
        </w:rPr>
        <w:t>.</w:t>
      </w:r>
      <w:r w:rsidRPr="00E67593">
        <w:rPr>
          <w:color w:val="000000" w:themeColor="text1"/>
        </w:rPr>
        <w:t xml:space="preserve"> </w:t>
      </w:r>
      <w:r w:rsidR="00E67593">
        <w:rPr>
          <w:color w:val="000000" w:themeColor="text1"/>
        </w:rPr>
        <w:t>Each Balancing Authority making a month-end adjustment will have evidence that the value was added to its accumulated Primary Inadvertent Interchange, as required in Requirement R</w:t>
      </w:r>
      <w:r w:rsidR="000B29E3">
        <w:rPr>
          <w:color w:val="000000" w:themeColor="text1"/>
        </w:rPr>
        <w:t>8</w:t>
      </w:r>
      <w:r w:rsidR="00E67593">
        <w:rPr>
          <w:color w:val="000000" w:themeColor="text1"/>
        </w:rPr>
        <w:t xml:space="preserve">. </w:t>
      </w:r>
      <w:r w:rsidRPr="00E67593">
        <w:rPr>
          <w:color w:val="000000" w:themeColor="text1"/>
        </w:rPr>
        <w:tab/>
      </w:r>
      <w:r w:rsidRPr="00FC2699">
        <w:rPr>
          <w:color w:val="0070C0"/>
        </w:rPr>
        <w:tab/>
      </w:r>
    </w:p>
    <w:p w14:paraId="3345B5AD" w14:textId="3C78712F" w:rsidR="007E5334" w:rsidRPr="00FC2699" w:rsidRDefault="007E5334" w:rsidP="00A61416">
      <w:pPr>
        <w:spacing w:before="120"/>
        <w:ind w:left="1080" w:right="157" w:hanging="540"/>
        <w:rPr>
          <w:sz w:val="24"/>
          <w:szCs w:val="24"/>
        </w:rPr>
      </w:pPr>
    </w:p>
    <w:p w14:paraId="7E023B79" w14:textId="77777777" w:rsidR="007F75B0" w:rsidRDefault="007F75B0" w:rsidP="00A61416">
      <w:pPr>
        <w:pStyle w:val="BodyText"/>
        <w:spacing w:before="120"/>
        <w:ind w:left="1620" w:right="164" w:hanging="540"/>
        <w:jc w:val="both"/>
      </w:pPr>
    </w:p>
    <w:p w14:paraId="47000237" w14:textId="3AAC16E4" w:rsidR="00FE496B" w:rsidRDefault="00FE496B" w:rsidP="008D360B">
      <w:pPr>
        <w:widowControl/>
        <w:spacing w:before="120"/>
        <w:rPr>
          <w:sz w:val="24"/>
          <w:szCs w:val="24"/>
        </w:rPr>
      </w:pPr>
      <w:r>
        <w:br w:type="page"/>
      </w:r>
    </w:p>
    <w:p w14:paraId="7CE2A15B" w14:textId="0A8D8A9A" w:rsidR="0085538B" w:rsidRPr="00A61416" w:rsidRDefault="0085538B" w:rsidP="00A61416">
      <w:pPr>
        <w:pStyle w:val="Section"/>
        <w:numPr>
          <w:ilvl w:val="0"/>
          <w:numId w:val="0"/>
        </w:numPr>
        <w:tabs>
          <w:tab w:val="left" w:pos="360"/>
        </w:tabs>
        <w:rPr>
          <w:rFonts w:ascii="Tahoma" w:hAnsi="Tahoma"/>
          <w:color w:val="204C81"/>
          <w:sz w:val="28"/>
        </w:rPr>
      </w:pPr>
      <w:r>
        <w:rPr>
          <w:rFonts w:ascii="Tahoma" w:hAnsi="Tahoma" w:cs="Tahoma"/>
          <w:color w:val="204C81"/>
          <w:sz w:val="28"/>
          <w:szCs w:val="28"/>
        </w:rPr>
        <w:t>C.</w:t>
      </w:r>
      <w:r>
        <w:rPr>
          <w:rFonts w:ascii="Tahoma" w:hAnsi="Tahoma" w:cs="Tahoma"/>
          <w:color w:val="204C81"/>
          <w:sz w:val="28"/>
          <w:szCs w:val="28"/>
        </w:rPr>
        <w:tab/>
      </w:r>
      <w:r w:rsidRPr="00A61416">
        <w:rPr>
          <w:rFonts w:ascii="Tahoma" w:hAnsi="Tahoma"/>
          <w:color w:val="204C81"/>
          <w:sz w:val="28"/>
        </w:rPr>
        <w:t>Compliance</w:t>
      </w:r>
    </w:p>
    <w:p w14:paraId="1D5518D8" w14:textId="10D705EC" w:rsidR="0085538B" w:rsidRPr="00A61416" w:rsidRDefault="0085538B" w:rsidP="00077AA9">
      <w:pPr>
        <w:pStyle w:val="ListNumber"/>
        <w:numPr>
          <w:ilvl w:val="0"/>
          <w:numId w:val="13"/>
        </w:numPr>
        <w:tabs>
          <w:tab w:val="clear" w:pos="936"/>
        </w:tabs>
        <w:ind w:left="900" w:hanging="540"/>
        <w:rPr>
          <w:rFonts w:asciiTheme="minorHAnsi" w:hAnsiTheme="minorHAnsi"/>
          <w:b/>
        </w:rPr>
      </w:pPr>
      <w:r w:rsidRPr="00A61416">
        <w:rPr>
          <w:rFonts w:asciiTheme="minorHAnsi" w:hAnsiTheme="minorHAnsi"/>
          <w:b/>
        </w:rPr>
        <w:t>Compliance Monitoring Process</w:t>
      </w:r>
    </w:p>
    <w:p w14:paraId="52BF2CDB" w14:textId="0FAE356C" w:rsidR="00824720" w:rsidRPr="00077AA9" w:rsidRDefault="00DB54A7" w:rsidP="00077AA9">
      <w:pPr>
        <w:pStyle w:val="ListNumber"/>
        <w:numPr>
          <w:ilvl w:val="1"/>
          <w:numId w:val="13"/>
        </w:numPr>
        <w:tabs>
          <w:tab w:val="clear" w:pos="1674"/>
          <w:tab w:val="left" w:pos="1280"/>
        </w:tabs>
        <w:spacing w:before="1"/>
        <w:ind w:left="1440"/>
        <w:rPr>
          <w:rFonts w:asciiTheme="minorHAnsi" w:hAnsiTheme="minorHAnsi"/>
          <w:b/>
        </w:rPr>
      </w:pPr>
      <w:r w:rsidRPr="00077AA9">
        <w:rPr>
          <w:rFonts w:asciiTheme="minorHAnsi" w:hAnsiTheme="minorHAnsi"/>
          <w:b/>
        </w:rPr>
        <w:t>Compliance Enforcement Authority</w:t>
      </w:r>
      <w:r>
        <w:rPr>
          <w:rFonts w:asciiTheme="minorHAnsi" w:hAnsiTheme="minorHAnsi" w:cstheme="minorHAnsi"/>
          <w:b/>
        </w:rPr>
        <w:t xml:space="preserve">: </w:t>
      </w:r>
      <w:r w:rsidR="00824720" w:rsidRPr="0085538B">
        <w:rPr>
          <w:rFonts w:asciiTheme="minorHAnsi" w:hAnsiTheme="minorHAnsi" w:cstheme="minorHAnsi"/>
        </w:rPr>
        <w:t>“</w:t>
      </w:r>
      <w:r w:rsidR="00824720" w:rsidRPr="00A61416">
        <w:rPr>
          <w:rFonts w:asciiTheme="minorHAnsi" w:hAnsiTheme="minorHAnsi"/>
        </w:rPr>
        <w:t>Compliance Enforcement Authority</w:t>
      </w:r>
      <w:r w:rsidR="00824720" w:rsidRPr="0085538B">
        <w:rPr>
          <w:rFonts w:asciiTheme="minorHAnsi" w:hAnsiTheme="minorHAnsi" w:cstheme="minorHAnsi"/>
        </w:rPr>
        <w:t>” means NERC or</w:t>
      </w:r>
      <w:r w:rsidR="00824720" w:rsidRPr="00A61416">
        <w:rPr>
          <w:rFonts w:asciiTheme="minorHAnsi" w:hAnsiTheme="minorHAnsi"/>
        </w:rPr>
        <w:t xml:space="preserve"> the Regional Entity, </w:t>
      </w:r>
      <w:r w:rsidR="00824720" w:rsidRPr="0085538B">
        <w:rPr>
          <w:rFonts w:asciiTheme="minorHAnsi" w:hAnsiTheme="minorHAnsi" w:cstheme="minorHAnsi"/>
        </w:rPr>
        <w:t>or any entity</w:t>
      </w:r>
      <w:r w:rsidR="00824720" w:rsidRPr="00A61416">
        <w:rPr>
          <w:rFonts w:asciiTheme="minorHAnsi" w:hAnsiTheme="minorHAnsi"/>
        </w:rPr>
        <w:t xml:space="preserve"> as </w:t>
      </w:r>
      <w:r w:rsidR="00824720" w:rsidRPr="0085538B">
        <w:rPr>
          <w:rFonts w:asciiTheme="minorHAnsi" w:hAnsiTheme="minorHAnsi" w:cstheme="minorHAnsi"/>
        </w:rPr>
        <w:t>otherwise designated by an Applicable Governmental</w:t>
      </w:r>
      <w:r w:rsidR="00824720" w:rsidRPr="00A61416">
        <w:rPr>
          <w:rFonts w:asciiTheme="minorHAnsi" w:hAnsiTheme="minorHAnsi"/>
        </w:rPr>
        <w:t xml:space="preserve"> Authority</w:t>
      </w:r>
      <w:r w:rsidR="00824720" w:rsidRPr="0085538B">
        <w:rPr>
          <w:rFonts w:asciiTheme="minorHAnsi" w:hAnsiTheme="minorHAnsi" w:cstheme="minorHAnsi"/>
        </w:rPr>
        <w:t>, in their respective roles of monitoring and/or enforcing compliance with mandatory and enforceable</w:t>
      </w:r>
      <w:r w:rsidR="00824720" w:rsidRPr="00A61416">
        <w:rPr>
          <w:rFonts w:asciiTheme="minorHAnsi" w:hAnsiTheme="minorHAnsi"/>
        </w:rPr>
        <w:t xml:space="preserve"> Reliability </w:t>
      </w:r>
      <w:r w:rsidR="00824720" w:rsidRPr="0085538B">
        <w:rPr>
          <w:rFonts w:asciiTheme="minorHAnsi" w:hAnsiTheme="minorHAnsi" w:cstheme="minorHAnsi"/>
        </w:rPr>
        <w:t>Standards in their respective jurisdictions</w:t>
      </w:r>
      <w:r w:rsidR="00824720" w:rsidRPr="00A61416">
        <w:rPr>
          <w:rFonts w:asciiTheme="minorHAnsi" w:hAnsiTheme="minorHAnsi"/>
        </w:rPr>
        <w:t>.</w:t>
      </w:r>
    </w:p>
    <w:p w14:paraId="7A720355" w14:textId="0C9168A6" w:rsidR="00824720" w:rsidRPr="00077AA9" w:rsidRDefault="00AA1992" w:rsidP="00077AA9">
      <w:pPr>
        <w:pStyle w:val="Heading1"/>
        <w:numPr>
          <w:ilvl w:val="1"/>
          <w:numId w:val="13"/>
        </w:numPr>
        <w:tabs>
          <w:tab w:val="left" w:pos="1530"/>
        </w:tabs>
        <w:spacing w:after="120"/>
        <w:ind w:left="1440"/>
        <w:rPr>
          <w:rFonts w:asciiTheme="minorHAnsi" w:hAnsiTheme="minorHAnsi"/>
          <w:b w:val="0"/>
        </w:rPr>
      </w:pPr>
      <w:r w:rsidRPr="00077AA9">
        <w:rPr>
          <w:rFonts w:asciiTheme="minorHAnsi" w:hAnsiTheme="minorHAnsi"/>
        </w:rPr>
        <w:t>Evidence</w:t>
      </w:r>
      <w:r w:rsidRPr="00077AA9">
        <w:rPr>
          <w:rFonts w:asciiTheme="minorHAnsi" w:hAnsiTheme="minorHAnsi"/>
          <w:spacing w:val="-8"/>
        </w:rPr>
        <w:t xml:space="preserve"> </w:t>
      </w:r>
      <w:r w:rsidRPr="00077AA9">
        <w:rPr>
          <w:rFonts w:asciiTheme="minorHAnsi" w:hAnsiTheme="minorHAnsi"/>
        </w:rPr>
        <w:t>Retention</w:t>
      </w:r>
      <w:r w:rsidR="00824720" w:rsidRPr="0085538B">
        <w:rPr>
          <w:rFonts w:asciiTheme="minorHAnsi" w:hAnsiTheme="minorHAnsi" w:cstheme="minorHAnsi"/>
        </w:rPr>
        <w:t xml:space="preserve">: </w:t>
      </w:r>
      <w:r w:rsidR="00824720" w:rsidRPr="00077AA9">
        <w:rPr>
          <w:rFonts w:asciiTheme="minorHAnsi" w:hAnsiTheme="minorHAnsi"/>
          <w:b w:val="0"/>
        </w:rPr>
        <w:t xml:space="preserve">The following evidence retention </w:t>
      </w:r>
      <w:r w:rsidR="00824720" w:rsidRPr="0085538B">
        <w:rPr>
          <w:rFonts w:asciiTheme="minorHAnsi" w:hAnsiTheme="minorHAnsi" w:cstheme="minorHAnsi"/>
          <w:b w:val="0"/>
          <w:bCs w:val="0"/>
        </w:rPr>
        <w:t>period(s)</w:t>
      </w:r>
      <w:r w:rsidR="00824720" w:rsidRPr="00077AA9">
        <w:rPr>
          <w:rFonts w:asciiTheme="minorHAnsi" w:hAnsiTheme="minorHAnsi"/>
          <w:b w:val="0"/>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w:t>
      </w:r>
      <w:r w:rsidR="00824720" w:rsidRPr="0085538B">
        <w:rPr>
          <w:rFonts w:asciiTheme="minorHAnsi" w:hAnsiTheme="minorHAnsi" w:cstheme="minorHAnsi"/>
          <w:b w:val="0"/>
          <w:bCs w:val="0"/>
        </w:rPr>
        <w:t>-</w:t>
      </w:r>
      <w:r w:rsidR="00824720" w:rsidRPr="00077AA9">
        <w:rPr>
          <w:rFonts w:asciiTheme="minorHAnsi" w:hAnsiTheme="minorHAnsi"/>
          <w:b w:val="0"/>
        </w:rPr>
        <w:t>time period since the last audit.</w:t>
      </w:r>
    </w:p>
    <w:p w14:paraId="52BCF52B" w14:textId="4F82AD92" w:rsidR="00824720" w:rsidRDefault="00824720" w:rsidP="00D94517">
      <w:pPr>
        <w:pStyle w:val="BodyIndent2"/>
        <w:rPr>
          <w:rFonts w:asciiTheme="minorHAnsi" w:hAnsiTheme="minorHAnsi"/>
        </w:rPr>
      </w:pPr>
      <w:r w:rsidRPr="0085538B">
        <w:rPr>
          <w:rFonts w:asciiTheme="minorHAnsi" w:hAnsiTheme="minorHAnsi" w:cstheme="minorHAnsi"/>
        </w:rPr>
        <w:t>The applicable entity shall keep data or evidence to show compliance as identified below unless directed by its Compliance Enforcement</w:t>
      </w:r>
      <w:r w:rsidRPr="00077AA9">
        <w:rPr>
          <w:rFonts w:asciiTheme="minorHAnsi" w:hAnsiTheme="minorHAnsi"/>
        </w:rPr>
        <w:t xml:space="preserve"> Authority </w:t>
      </w:r>
      <w:r w:rsidRPr="001E6F69">
        <w:rPr>
          <w:rFonts w:asciiTheme="minorHAnsi" w:hAnsiTheme="minorHAnsi"/>
        </w:rPr>
        <w:t xml:space="preserve">to </w:t>
      </w:r>
      <w:r w:rsidRPr="00077AA9">
        <w:rPr>
          <w:rFonts w:asciiTheme="minorHAnsi" w:hAnsiTheme="minorHAnsi"/>
        </w:rPr>
        <w:t xml:space="preserve">retain </w:t>
      </w:r>
      <w:r w:rsidRPr="001E6F69">
        <w:rPr>
          <w:rFonts w:asciiTheme="minorHAnsi" w:hAnsiTheme="minorHAnsi"/>
        </w:rPr>
        <w:t>specific evidence for a longer period of time as part of an investigation.</w:t>
      </w:r>
    </w:p>
    <w:p w14:paraId="20B54482" w14:textId="334A5AE6" w:rsidR="006F5FC5" w:rsidRDefault="006B3A0E" w:rsidP="00D94517">
      <w:pPr>
        <w:pStyle w:val="BodyIndent2"/>
        <w:rPr>
          <w:rFonts w:asciiTheme="minorHAnsi" w:hAnsiTheme="minorHAnsi"/>
        </w:rPr>
      </w:pPr>
      <w:r>
        <w:rPr>
          <w:rFonts w:asciiTheme="minorHAnsi" w:hAnsiTheme="minorHAnsi"/>
        </w:rPr>
        <w:t xml:space="preserve">Each Balancing Authority in the WI shall keep </w:t>
      </w:r>
      <w:r w:rsidRPr="00077AA9">
        <w:rPr>
          <w:rFonts w:asciiTheme="minorHAnsi" w:hAnsiTheme="minorHAnsi"/>
        </w:rPr>
        <w:t xml:space="preserve">the </w:t>
      </w:r>
      <w:r>
        <w:rPr>
          <w:rFonts w:asciiTheme="minorHAnsi" w:hAnsiTheme="minorHAnsi"/>
        </w:rPr>
        <w:t>following records for the preceding calendar year (</w:t>
      </w:r>
      <w:r w:rsidRPr="006B3A0E">
        <w:rPr>
          <w:rFonts w:asciiTheme="minorHAnsi" w:hAnsiTheme="minorHAnsi"/>
        </w:rPr>
        <w:t>January – Decembe</w:t>
      </w:r>
      <w:r w:rsidR="006F5FC5">
        <w:rPr>
          <w:rFonts w:asciiTheme="minorHAnsi" w:hAnsiTheme="minorHAnsi"/>
        </w:rPr>
        <w:t>r) plus the current calendar year:</w:t>
      </w:r>
    </w:p>
    <w:p w14:paraId="468DF2D6" w14:textId="1987073B" w:rsidR="006F5FC5" w:rsidRPr="00077AA9" w:rsidRDefault="001037E4" w:rsidP="00077AA9">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Its </w:t>
      </w:r>
      <w:r w:rsidR="006F5FC5" w:rsidRPr="00077AA9">
        <w:rPr>
          <w:rFonts w:asciiTheme="minorHAnsi" w:hAnsiTheme="minorHAnsi"/>
          <w:sz w:val="24"/>
        </w:rPr>
        <w:t xml:space="preserve">values </w:t>
      </w:r>
      <w:r w:rsidR="00D94517">
        <w:rPr>
          <w:rFonts w:asciiTheme="minorHAnsi" w:eastAsia="Times New Roman" w:hAnsiTheme="minorHAnsi" w:cs="Times New Roman"/>
          <w:sz w:val="24"/>
          <w:szCs w:val="24"/>
        </w:rPr>
        <w:t>for</w:t>
      </w:r>
      <w:r w:rsidR="00D94517" w:rsidRPr="00077AA9">
        <w:rPr>
          <w:rFonts w:asciiTheme="minorHAnsi" w:hAnsiTheme="minorHAnsi"/>
          <w:sz w:val="24"/>
        </w:rPr>
        <w:t xml:space="preserve"> </w:t>
      </w:r>
      <w:r w:rsidR="006F5FC5" w:rsidRPr="00077AA9">
        <w:rPr>
          <w:rFonts w:asciiTheme="minorHAnsi" w:hAnsiTheme="minorHAnsi"/>
          <w:sz w:val="24"/>
        </w:rPr>
        <w:t>PII</w:t>
      </w:r>
      <w:r w:rsidR="006F5FC5" w:rsidRPr="00077AA9">
        <w:rPr>
          <w:rFonts w:asciiTheme="minorHAnsi" w:hAnsiTheme="minorHAnsi"/>
          <w:sz w:val="24"/>
          <w:vertAlign w:val="subscript"/>
        </w:rPr>
        <w:t>hourly</w:t>
      </w:r>
      <w:r w:rsidR="006F5FC5" w:rsidRPr="00077AA9">
        <w:rPr>
          <w:rFonts w:asciiTheme="minorHAnsi" w:hAnsiTheme="minorHAnsi"/>
          <w:sz w:val="24"/>
        </w:rPr>
        <w:t xml:space="preserve">, </w:t>
      </w:r>
      <w:r w:rsidR="00D94517" w:rsidRPr="00077AA9">
        <w:rPr>
          <w:rFonts w:asciiTheme="minorHAnsi" w:hAnsiTheme="minorHAnsi"/>
          <w:sz w:val="24"/>
        </w:rPr>
        <w:t>PII</w:t>
      </w:r>
      <w:r w:rsidR="00D94517" w:rsidRPr="00077AA9">
        <w:rPr>
          <w:rFonts w:asciiTheme="minorHAnsi" w:hAnsiTheme="minorHAnsi"/>
          <w:sz w:val="24"/>
          <w:vertAlign w:val="subscript"/>
        </w:rPr>
        <w:t>accum</w:t>
      </w:r>
      <w:r w:rsidR="00D94517" w:rsidRPr="00077AA9">
        <w:rPr>
          <w:rFonts w:asciiTheme="minorHAnsi" w:hAnsiTheme="minorHAnsi"/>
          <w:sz w:val="24"/>
        </w:rPr>
        <w:t xml:space="preserve"> </w:t>
      </w:r>
      <w:r w:rsidR="006F5FC5" w:rsidRPr="00077AA9">
        <w:rPr>
          <w:rFonts w:asciiTheme="minorHAnsi" w:hAnsiTheme="minorHAnsi"/>
          <w:sz w:val="24"/>
        </w:rPr>
        <w:t>(On-Peak and Off-Peak),</w:t>
      </w:r>
      <w:r w:rsidR="006F5FC5" w:rsidRPr="00077AA9">
        <w:rPr>
          <w:rFonts w:asciiTheme="minorHAnsi" w:hAnsiTheme="minorHAnsi"/>
          <w:i/>
          <w:color w:val="000000" w:themeColor="text1"/>
          <w:sz w:val="24"/>
        </w:rPr>
        <w:t xml:space="preserve"> </w:t>
      </w:r>
      <w:r w:rsidR="006F5FC5" w:rsidRPr="00077AA9">
        <w:rPr>
          <w:rFonts w:asciiTheme="minorHAnsi" w:hAnsiTheme="minorHAnsi"/>
          <w:i/>
          <w:color w:val="000000" w:themeColor="text1"/>
          <w:sz w:val="24"/>
        </w:rPr>
        <w:sym w:font="Symbol" w:char="F044"/>
      </w:r>
      <w:r w:rsidR="006F5FC5" w:rsidRPr="00077AA9">
        <w:rPr>
          <w:i/>
          <w:sz w:val="24"/>
        </w:rPr>
        <w:t>TE</w:t>
      </w:r>
      <w:r w:rsidR="006F5FC5" w:rsidRPr="006F5FC5">
        <w:rPr>
          <w:bCs/>
          <w:i/>
          <w:iCs/>
          <w:sz w:val="24"/>
          <w:szCs w:val="24"/>
        </w:rPr>
        <w:t>,</w:t>
      </w:r>
      <w:r w:rsidR="006F5FC5" w:rsidRPr="00077AA9">
        <w:rPr>
          <w:i/>
          <w:sz w:val="24"/>
        </w:rPr>
        <w:t xml:space="preserve"> </w:t>
      </w:r>
      <w:r w:rsidR="006F5FC5" w:rsidRPr="00077AA9">
        <w:rPr>
          <w:rFonts w:asciiTheme="minorHAnsi" w:hAnsiTheme="minorHAnsi"/>
          <w:sz w:val="24"/>
        </w:rPr>
        <w:t>and any month-end adjustments.</w:t>
      </w:r>
    </w:p>
    <w:p w14:paraId="6A0D81E1" w14:textId="25214BAA" w:rsidR="006F5FC5" w:rsidRPr="006F5FC5" w:rsidRDefault="006F5FC5" w:rsidP="00D94517">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Documentation illustrating </w:t>
      </w:r>
      <w:r w:rsidR="001037E4">
        <w:rPr>
          <w:rFonts w:asciiTheme="minorHAnsi" w:eastAsia="Times New Roman" w:hAnsiTheme="minorHAnsi" w:cs="Times New Roman"/>
          <w:sz w:val="24"/>
          <w:szCs w:val="24"/>
        </w:rPr>
        <w:t xml:space="preserve">any </w:t>
      </w:r>
      <w:r>
        <w:rPr>
          <w:rFonts w:asciiTheme="minorHAnsi" w:eastAsia="Times New Roman" w:hAnsiTheme="minorHAnsi" w:cs="Times New Roman"/>
          <w:sz w:val="24"/>
          <w:szCs w:val="24"/>
        </w:rPr>
        <w:t xml:space="preserve">period(s) during which </w:t>
      </w:r>
      <w:r w:rsidRPr="00077AA9">
        <w:rPr>
          <w:rFonts w:asciiTheme="minorHAnsi" w:hAnsiTheme="minorHAnsi"/>
          <w:sz w:val="24"/>
        </w:rPr>
        <w:t>the Balancing Authority operated without ATEC</w:t>
      </w:r>
      <w:r>
        <w:rPr>
          <w:rFonts w:asciiTheme="minorHAnsi" w:eastAsia="Times New Roman" w:hAnsiTheme="minorHAnsi" w:cs="Times New Roman"/>
          <w:sz w:val="24"/>
          <w:szCs w:val="24"/>
        </w:rPr>
        <w:t xml:space="preserve">, including the reason </w:t>
      </w:r>
      <w:r w:rsidR="001037E4">
        <w:rPr>
          <w:rFonts w:asciiTheme="minorHAnsi" w:eastAsia="Times New Roman" w:hAnsiTheme="minorHAnsi" w:cs="Times New Roman"/>
          <w:sz w:val="24"/>
          <w:szCs w:val="24"/>
        </w:rPr>
        <w:t>ATEC was not in operation.</w:t>
      </w:r>
      <w:r>
        <w:rPr>
          <w:rFonts w:asciiTheme="minorHAnsi" w:eastAsia="Times New Roman" w:hAnsiTheme="minorHAnsi" w:cs="Times New Roman"/>
          <w:sz w:val="24"/>
          <w:szCs w:val="24"/>
        </w:rPr>
        <w:t xml:space="preserve"> </w:t>
      </w:r>
    </w:p>
    <w:p w14:paraId="144940A1" w14:textId="77777777" w:rsidR="009F5617" w:rsidRDefault="005355F9" w:rsidP="005355F9">
      <w:pPr>
        <w:pStyle w:val="BodyText"/>
        <w:spacing w:before="120"/>
        <w:ind w:left="1440" w:right="10" w:hanging="630"/>
        <w:rPr>
          <w:rFonts w:asciiTheme="minorHAnsi" w:hAnsiTheme="minorHAnsi"/>
        </w:rPr>
      </w:pPr>
      <w:bookmarkStart w:id="5" w:name="_Hlk109043994"/>
      <w:r w:rsidRPr="0085538B">
        <w:rPr>
          <w:rFonts w:asciiTheme="minorHAnsi" w:hAnsiTheme="minorHAnsi"/>
          <w:b/>
          <w:bCs/>
        </w:rPr>
        <w:t>1.3</w:t>
      </w:r>
      <w:r w:rsidRPr="0085538B">
        <w:rPr>
          <w:rFonts w:asciiTheme="minorHAnsi" w:hAnsiTheme="minorHAnsi"/>
          <w:b/>
          <w:bCs/>
        </w:rPr>
        <w:tab/>
      </w:r>
      <w:r w:rsidR="00A9681F" w:rsidRPr="0085538B">
        <w:rPr>
          <w:rFonts w:asciiTheme="minorHAnsi" w:hAnsiTheme="minorHAnsi"/>
          <w:b/>
          <w:bCs/>
        </w:rPr>
        <w:t>Compliance Monitoring and Enforcement Program</w:t>
      </w:r>
      <w:bookmarkEnd w:id="5"/>
      <w:r w:rsidR="00A9681F" w:rsidRPr="0085538B">
        <w:rPr>
          <w:rFonts w:asciiTheme="minorHAnsi" w:hAnsiTheme="minorHAnsi"/>
          <w:b/>
          <w:bCs/>
        </w:rPr>
        <w:t xml:space="preserve">: </w:t>
      </w:r>
      <w:r w:rsidR="00A9681F" w:rsidRPr="00A9681F">
        <w:t>As defined in the NERC Rules of Procedure,</w:t>
      </w:r>
      <w:r w:rsidR="00A9681F" w:rsidRPr="00256C4A">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p>
    <w:p w14:paraId="39D10B22" w14:textId="02E334DD" w:rsidR="00256C4A" w:rsidRPr="00256C4A" w:rsidRDefault="00256C4A" w:rsidP="005355F9">
      <w:pPr>
        <w:pStyle w:val="BodyText"/>
        <w:spacing w:before="120"/>
        <w:ind w:left="1440" w:right="10" w:hanging="630"/>
        <w:rPr>
          <w:rFonts w:asciiTheme="minorHAnsi" w:hAnsiTheme="minorHAnsi"/>
        </w:rPr>
      </w:pPr>
      <w:r w:rsidRPr="0085538B">
        <w:rPr>
          <w:rFonts w:asciiTheme="minorHAnsi" w:hAnsiTheme="minorHAnsi"/>
          <w:b/>
          <w:bCs/>
        </w:rPr>
        <w:t>1.4</w:t>
      </w:r>
      <w:r w:rsidRPr="0085538B">
        <w:rPr>
          <w:rFonts w:asciiTheme="minorHAnsi" w:hAnsiTheme="minorHAnsi"/>
          <w:b/>
          <w:bCs/>
        </w:rPr>
        <w:tab/>
        <w:t>Compliance Waiver</w:t>
      </w:r>
      <w:r w:rsidRPr="005355F9">
        <w:rPr>
          <w:rFonts w:asciiTheme="minorHAnsi" w:hAnsiTheme="minorHAnsi"/>
          <w:b/>
          <w:bCs/>
        </w:rPr>
        <w:t>:</w:t>
      </w:r>
      <w:r w:rsidRPr="00256C4A">
        <w:rPr>
          <w:rFonts w:asciiTheme="minorHAnsi" w:hAnsiTheme="minorHAnsi"/>
        </w:rPr>
        <w:t xml:space="preserve"> </w:t>
      </w:r>
      <w:r w:rsidR="005355F9">
        <w:rPr>
          <w:rFonts w:asciiTheme="minorHAnsi" w:hAnsiTheme="minorHAnsi"/>
        </w:rPr>
        <w:t xml:space="preserve"> </w:t>
      </w:r>
      <w:r w:rsidRPr="00256C4A">
        <w:rPr>
          <w:rFonts w:asciiTheme="minorHAnsi" w:hAnsiTheme="minorHAnsi"/>
        </w:rPr>
        <w:t xml:space="preserve">Compliance with this Standard is waived for all </w:t>
      </w:r>
      <w:r w:rsidR="005355F9">
        <w:rPr>
          <w:rFonts w:asciiTheme="minorHAnsi" w:hAnsiTheme="minorHAnsi"/>
        </w:rPr>
        <w:t>p</w:t>
      </w:r>
      <w:r w:rsidRPr="00256C4A">
        <w:rPr>
          <w:rFonts w:asciiTheme="minorHAnsi" w:hAnsiTheme="minorHAnsi"/>
        </w:rPr>
        <w:t xml:space="preserve">eriods during which the Interchange Software is </w:t>
      </w:r>
      <w:r w:rsidR="00D94517">
        <w:rPr>
          <w:rFonts w:asciiTheme="minorHAnsi" w:hAnsiTheme="minorHAnsi"/>
        </w:rPr>
        <w:t xml:space="preserve">deemed </w:t>
      </w:r>
      <w:r w:rsidRPr="00256C4A">
        <w:rPr>
          <w:rFonts w:asciiTheme="minorHAnsi" w:hAnsiTheme="minorHAnsi"/>
        </w:rPr>
        <w:t>unavailable</w:t>
      </w:r>
      <w:r w:rsidR="00672CB7">
        <w:rPr>
          <w:rFonts w:asciiTheme="minorHAnsi" w:hAnsiTheme="minorHAnsi"/>
        </w:rPr>
        <w:t>.</w:t>
      </w:r>
    </w:p>
    <w:p w14:paraId="23A4DE03" w14:textId="5715FE13" w:rsidR="00256C4A" w:rsidRPr="00077AA9" w:rsidRDefault="00256C4A" w:rsidP="00077AA9">
      <w:pPr>
        <w:pStyle w:val="BodyText"/>
        <w:spacing w:before="120"/>
        <w:ind w:left="1440" w:right="10"/>
        <w:rPr>
          <w:rFonts w:asciiTheme="minorHAnsi" w:hAnsiTheme="minorHAnsi"/>
        </w:rPr>
      </w:pPr>
      <w:r w:rsidRPr="00256C4A">
        <w:rPr>
          <w:rFonts w:asciiTheme="minorHAnsi" w:hAnsiTheme="minorHAnsi"/>
        </w:rPr>
        <w:t>Interchange Software is deemed unavailable when it fails to function</w:t>
      </w:r>
      <w:r w:rsidRPr="00077AA9">
        <w:rPr>
          <w:rFonts w:asciiTheme="minorHAnsi" w:hAnsiTheme="minorHAnsi"/>
        </w:rPr>
        <w:t xml:space="preserve"> as </w:t>
      </w:r>
      <w:r w:rsidRPr="00256C4A">
        <w:rPr>
          <w:rFonts w:asciiTheme="minorHAnsi" w:hAnsiTheme="minorHAnsi"/>
        </w:rPr>
        <w:t xml:space="preserve">designed by the software’s vendor, or when the </w:t>
      </w:r>
      <w:r w:rsidR="00C65855">
        <w:rPr>
          <w:rFonts w:asciiTheme="minorHAnsi" w:hAnsiTheme="minorHAnsi"/>
        </w:rPr>
        <w:t xml:space="preserve">applicable entity(ies) </w:t>
      </w:r>
      <w:r w:rsidRPr="00256C4A">
        <w:rPr>
          <w:rFonts w:asciiTheme="minorHAnsi" w:hAnsiTheme="minorHAnsi"/>
        </w:rPr>
        <w:t xml:space="preserve">is unable to access the Interchange Software due to </w:t>
      </w:r>
      <w:r w:rsidR="00085554">
        <w:rPr>
          <w:rFonts w:asciiTheme="minorHAnsi" w:hAnsiTheme="minorHAnsi"/>
        </w:rPr>
        <w:t xml:space="preserve">hardware, software, or communications </w:t>
      </w:r>
      <w:r w:rsidRPr="00256C4A">
        <w:rPr>
          <w:rFonts w:asciiTheme="minorHAnsi" w:hAnsiTheme="minorHAnsi"/>
        </w:rPr>
        <w:t>difficulties</w:t>
      </w:r>
      <w:r w:rsidR="005355F9">
        <w:rPr>
          <w:rFonts w:asciiTheme="minorHAnsi" w:hAnsiTheme="minorHAnsi"/>
        </w:rPr>
        <w:t>, such</w:t>
      </w:r>
      <w:r w:rsidR="005355F9" w:rsidRPr="00077AA9">
        <w:rPr>
          <w:rFonts w:asciiTheme="minorHAnsi" w:hAnsiTheme="minorHAnsi"/>
        </w:rPr>
        <w:t xml:space="preserve"> as </w:t>
      </w:r>
      <w:r w:rsidR="005355F9">
        <w:rPr>
          <w:rFonts w:asciiTheme="minorHAnsi" w:hAnsiTheme="minorHAnsi"/>
        </w:rPr>
        <w:t>but not limited to, communications failure, lack of internet connectivity,</w:t>
      </w:r>
      <w:r w:rsidR="001D5548">
        <w:rPr>
          <w:rFonts w:asciiTheme="minorHAnsi" w:hAnsiTheme="minorHAnsi"/>
        </w:rPr>
        <w:t xml:space="preserve"> or catastrophic hardware/software system failure</w:t>
      </w:r>
      <w:r w:rsidR="001D5548" w:rsidRPr="00077AA9">
        <w:rPr>
          <w:rFonts w:asciiTheme="minorHAnsi" w:hAnsiTheme="minorHAnsi"/>
        </w:rPr>
        <w:t>.</w:t>
      </w:r>
    </w:p>
    <w:p w14:paraId="59232A1B" w14:textId="6C1A0BB6" w:rsidR="00256C4A" w:rsidRDefault="00256C4A" w:rsidP="00B63A5B">
      <w:pPr>
        <w:pStyle w:val="BodyText"/>
        <w:spacing w:before="120"/>
        <w:ind w:left="1440" w:right="10"/>
        <w:rPr>
          <w:rFonts w:asciiTheme="minorHAnsi" w:hAnsiTheme="minorHAnsi"/>
        </w:rPr>
      </w:pPr>
      <w:r w:rsidRPr="00256C4A">
        <w:rPr>
          <w:rFonts w:asciiTheme="minorHAnsi" w:hAnsiTheme="minorHAnsi"/>
        </w:rPr>
        <w:t xml:space="preserve">Failure of the </w:t>
      </w:r>
      <w:r w:rsidR="00C65855">
        <w:rPr>
          <w:rFonts w:asciiTheme="minorHAnsi" w:hAnsiTheme="minorHAnsi"/>
        </w:rPr>
        <w:t xml:space="preserve">applicable entity(ies) </w:t>
      </w:r>
      <w:r w:rsidRPr="00256C4A">
        <w:rPr>
          <w:rFonts w:asciiTheme="minorHAnsi" w:hAnsiTheme="minorHAnsi"/>
        </w:rPr>
        <w:t>to procure access</w:t>
      </w:r>
      <w:r w:rsidR="00672CB7">
        <w:rPr>
          <w:rFonts w:asciiTheme="minorHAnsi" w:hAnsiTheme="minorHAnsi"/>
        </w:rPr>
        <w:t xml:space="preserve"> to the Interchange Software</w:t>
      </w:r>
      <w:r w:rsidR="001D5548">
        <w:rPr>
          <w:rFonts w:asciiTheme="minorHAnsi" w:hAnsiTheme="minorHAnsi"/>
        </w:rPr>
        <w:t xml:space="preserve">, such as but not limited to failure to contract for Interchange Software services, </w:t>
      </w:r>
      <w:r w:rsidRPr="00256C4A">
        <w:rPr>
          <w:rFonts w:asciiTheme="minorHAnsi" w:hAnsiTheme="minorHAnsi"/>
        </w:rPr>
        <w:t>does not constitute unavailability.</w:t>
      </w:r>
    </w:p>
    <w:p w14:paraId="1A1E6BD6" w14:textId="77777777" w:rsidR="00256C4A" w:rsidRPr="00077AA9" w:rsidRDefault="00256C4A" w:rsidP="00077AA9">
      <w:pPr>
        <w:pStyle w:val="BodyText"/>
        <w:spacing w:before="120"/>
        <w:ind w:left="1620" w:right="1015"/>
        <w:rPr>
          <w:rFonts w:asciiTheme="minorHAnsi" w:hAnsiTheme="minorHAnsi"/>
        </w:rPr>
      </w:pPr>
    </w:p>
    <w:p w14:paraId="3345B5C3" w14:textId="4C635771" w:rsidR="00256C4A" w:rsidRPr="002151E1" w:rsidRDefault="00256C4A" w:rsidP="00BC5AC0">
      <w:pPr>
        <w:pStyle w:val="BodyText"/>
        <w:spacing w:before="120"/>
        <w:ind w:left="1620" w:right="1015"/>
        <w:sectPr w:rsidR="00256C4A" w:rsidRPr="002151E1" w:rsidSect="00001EC7">
          <w:headerReference w:type="even" r:id="rId14"/>
          <w:headerReference w:type="default" r:id="rId15"/>
          <w:footerReference w:type="even" r:id="rId16"/>
          <w:footerReference w:type="default" r:id="rId17"/>
          <w:headerReference w:type="first" r:id="rId18"/>
          <w:footerReference w:type="first" r:id="rId19"/>
          <w:pgSz w:w="12240" w:h="15840"/>
          <w:pgMar w:top="1000" w:right="1300" w:bottom="920" w:left="1300" w:header="720" w:footer="725" w:gutter="0"/>
          <w:cols w:space="720"/>
          <w:docGrid w:linePitch="299"/>
        </w:sectPr>
      </w:pPr>
    </w:p>
    <w:p w14:paraId="3C3F3EBC" w14:textId="77777777" w:rsidR="000A0620" w:rsidRPr="00077AA9" w:rsidRDefault="00AA1992" w:rsidP="00BC5AC0">
      <w:pPr>
        <w:pStyle w:val="BodyText"/>
        <w:spacing w:before="120"/>
        <w:ind w:left="1620" w:right="1015"/>
        <w:rPr>
          <w:b/>
          <w:color w:val="264D74"/>
        </w:rPr>
      </w:pPr>
      <w:r w:rsidRPr="00EE2F79">
        <w:rPr>
          <w:b/>
          <w:color w:val="264D74"/>
        </w:rPr>
        <w:t>Table of Compliance Elements</w:t>
      </w:r>
      <w:r w:rsidR="000A0620">
        <w:rPr>
          <w:b/>
          <w:color w:val="264D74"/>
        </w:rPr>
        <w:t xml:space="preserve"> </w:t>
      </w:r>
    </w:p>
    <w:p w14:paraId="3345B5C4" w14:textId="3B18AA04" w:rsidR="007E5334" w:rsidRPr="00EE2F79" w:rsidRDefault="000A0620" w:rsidP="000A0620">
      <w:pPr>
        <w:pStyle w:val="BodyText"/>
        <w:spacing w:before="120"/>
        <w:ind w:left="1620" w:right="1015"/>
        <w:rPr>
          <w:b/>
        </w:rPr>
      </w:pPr>
      <w:r w:rsidRPr="000A0620">
        <w:rPr>
          <w:b/>
          <w:color w:val="264D74"/>
          <w:highlight w:val="yellow"/>
        </w:rPr>
        <w:t>THIS SECTION WILL BE UPDATED AFTER REQUIREMENTS ARE FINALIZED.</w:t>
      </w:r>
      <w:r w:rsidR="00A9681F">
        <w:rPr>
          <w:b/>
          <w:color w:val="264D74"/>
        </w:rPr>
        <w:t xml:space="preserve"> </w:t>
      </w:r>
    </w:p>
    <w:p w14:paraId="3345B5C5" w14:textId="77777777" w:rsidR="007E5334" w:rsidRPr="00EE2F79" w:rsidRDefault="007E5334">
      <w:pPr>
        <w:pStyle w:val="BodyText"/>
        <w:spacing w:before="1" w:after="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CA" w14:textId="77777777">
        <w:trPr>
          <w:trHeight w:hRule="exact" w:val="542"/>
        </w:trPr>
        <w:tc>
          <w:tcPr>
            <w:tcW w:w="768" w:type="dxa"/>
            <w:vMerge w:val="restart"/>
            <w:shd w:val="clear" w:color="auto" w:fill="264D74"/>
          </w:tcPr>
          <w:p w14:paraId="3345B5C6"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C7"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C8"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C9"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D2" w14:textId="77777777">
        <w:trPr>
          <w:trHeight w:hRule="exact" w:val="542"/>
        </w:trPr>
        <w:tc>
          <w:tcPr>
            <w:tcW w:w="768" w:type="dxa"/>
            <w:vMerge/>
            <w:shd w:val="clear" w:color="auto" w:fill="264D74"/>
          </w:tcPr>
          <w:p w14:paraId="3345B5CB" w14:textId="77777777" w:rsidR="007E5334" w:rsidRPr="002151E1" w:rsidRDefault="007E5334"/>
        </w:tc>
        <w:tc>
          <w:tcPr>
            <w:tcW w:w="1430" w:type="dxa"/>
            <w:vMerge/>
            <w:shd w:val="clear" w:color="auto" w:fill="264D74"/>
          </w:tcPr>
          <w:p w14:paraId="3345B5CC" w14:textId="77777777" w:rsidR="007E5334" w:rsidRPr="002151E1" w:rsidRDefault="007E5334"/>
        </w:tc>
        <w:tc>
          <w:tcPr>
            <w:tcW w:w="1178" w:type="dxa"/>
            <w:tcBorders>
              <w:top w:val="nil"/>
            </w:tcBorders>
            <w:shd w:val="clear" w:color="auto" w:fill="264D74"/>
          </w:tcPr>
          <w:p w14:paraId="3345B5CD" w14:textId="77777777" w:rsidR="007E5334" w:rsidRPr="002151E1" w:rsidRDefault="007E5334"/>
        </w:tc>
        <w:tc>
          <w:tcPr>
            <w:tcW w:w="2436" w:type="dxa"/>
            <w:shd w:val="clear" w:color="auto" w:fill="5D85A9"/>
          </w:tcPr>
          <w:p w14:paraId="3345B5CE"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CF"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D0"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D1" w14:textId="77777777" w:rsidR="007E5334" w:rsidRPr="002151E1" w:rsidRDefault="00AA1992">
            <w:pPr>
              <w:pStyle w:val="TableParagraph"/>
              <w:ind w:left="463" w:right="104"/>
              <w:rPr>
                <w:sz w:val="24"/>
              </w:rPr>
            </w:pPr>
            <w:r w:rsidRPr="002151E1">
              <w:rPr>
                <w:sz w:val="24"/>
              </w:rPr>
              <w:t>Severe VSL</w:t>
            </w:r>
          </w:p>
        </w:tc>
      </w:tr>
      <w:tr w:rsidR="007E5334" w:rsidRPr="002151E1" w14:paraId="3345B5DA" w14:textId="77777777" w:rsidTr="008D1A94">
        <w:trPr>
          <w:trHeight w:hRule="exact" w:val="4905"/>
        </w:trPr>
        <w:tc>
          <w:tcPr>
            <w:tcW w:w="768" w:type="dxa"/>
          </w:tcPr>
          <w:p w14:paraId="3345B5D3" w14:textId="77777777" w:rsidR="007E5334" w:rsidRPr="00AB3EF5" w:rsidRDefault="00AA1992" w:rsidP="00AB3EF5">
            <w:pPr>
              <w:pStyle w:val="TableParagraph"/>
              <w:ind w:left="86"/>
            </w:pPr>
            <w:r w:rsidRPr="002151E1">
              <w:rPr>
                <w:sz w:val="24"/>
              </w:rPr>
              <w:t>R1</w:t>
            </w:r>
          </w:p>
        </w:tc>
        <w:tc>
          <w:tcPr>
            <w:tcW w:w="1430" w:type="dxa"/>
          </w:tcPr>
          <w:p w14:paraId="3345B5D4"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5D5" w14:textId="77777777" w:rsidR="007E5334" w:rsidRPr="002151E1" w:rsidRDefault="00AA1992">
            <w:pPr>
              <w:pStyle w:val="TableParagraph"/>
              <w:rPr>
                <w:sz w:val="24"/>
              </w:rPr>
            </w:pPr>
            <w:r w:rsidRPr="002151E1">
              <w:rPr>
                <w:sz w:val="24"/>
              </w:rPr>
              <w:t>Medium</w:t>
            </w:r>
          </w:p>
        </w:tc>
        <w:tc>
          <w:tcPr>
            <w:tcW w:w="2436" w:type="dxa"/>
          </w:tcPr>
          <w:p w14:paraId="3345B5D6" w14:textId="77777777" w:rsidR="0077751C" w:rsidRPr="002151E1" w:rsidRDefault="00AA1992">
            <w:pPr>
              <w:pStyle w:val="TableParagraph"/>
              <w:ind w:right="157" w:firstLine="2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150%, but was less than or equal to 160% of the previous calendar year’s Peak Demand or peak generation for generation-only Balancing Authorities.</w:t>
            </w:r>
          </w:p>
        </w:tc>
        <w:tc>
          <w:tcPr>
            <w:tcW w:w="2446" w:type="dxa"/>
          </w:tcPr>
          <w:p w14:paraId="3345B5D7" w14:textId="77777777" w:rsidR="007E5334" w:rsidRPr="002151E1" w:rsidRDefault="00AA1992">
            <w:pPr>
              <w:pStyle w:val="TableParagraph"/>
              <w:ind w:right="167"/>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160%, but was less than or equal to 170% of the previous calendar year’s Peak Demand or peak generation for generation-only Balancing Authorities.</w:t>
            </w:r>
          </w:p>
        </w:tc>
        <w:tc>
          <w:tcPr>
            <w:tcW w:w="2434" w:type="dxa"/>
          </w:tcPr>
          <w:p w14:paraId="3345B5D8" w14:textId="77777777" w:rsidR="007E5334" w:rsidRPr="002151E1" w:rsidRDefault="00AA1992">
            <w:pPr>
              <w:pStyle w:val="TableParagraph"/>
              <w:ind w:right="155" w:firstLine="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170%, but was less than or equal to 180% of the previous calendar year’s Peak Demand or peak generation for generation-only Balancing Authorities.</w:t>
            </w:r>
          </w:p>
        </w:tc>
        <w:tc>
          <w:tcPr>
            <w:tcW w:w="2438" w:type="dxa"/>
          </w:tcPr>
          <w:p w14:paraId="3345B5D9" w14:textId="77777777" w:rsidR="0077751C" w:rsidRPr="002151E1" w:rsidRDefault="00AA1992">
            <w:pPr>
              <w:pStyle w:val="TableParagraph"/>
              <w:ind w:right="10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180% of the previous calendar year’s Peak Demand or peak generation for generation-only Balancing Authorities.</w:t>
            </w:r>
          </w:p>
        </w:tc>
      </w:tr>
      <w:tr w:rsidR="007E5334" w:rsidRPr="002151E1" w14:paraId="3345B5E2" w14:textId="77777777" w:rsidTr="008D1A94">
        <w:trPr>
          <w:trHeight w:hRule="exact" w:val="3420"/>
        </w:trPr>
        <w:tc>
          <w:tcPr>
            <w:tcW w:w="768" w:type="dxa"/>
          </w:tcPr>
          <w:p w14:paraId="3345B5DB" w14:textId="77777777" w:rsidR="007E5334" w:rsidRPr="002151E1" w:rsidRDefault="00AA1992">
            <w:pPr>
              <w:pStyle w:val="TableParagraph"/>
              <w:spacing w:before="122"/>
              <w:rPr>
                <w:sz w:val="24"/>
              </w:rPr>
            </w:pPr>
            <w:r w:rsidRPr="002151E1">
              <w:rPr>
                <w:sz w:val="24"/>
              </w:rPr>
              <w:t>R2</w:t>
            </w:r>
          </w:p>
        </w:tc>
        <w:tc>
          <w:tcPr>
            <w:tcW w:w="1430" w:type="dxa"/>
          </w:tcPr>
          <w:p w14:paraId="3345B5DC" w14:textId="77777777" w:rsidR="007E5334" w:rsidRPr="002151E1" w:rsidRDefault="00AA1992">
            <w:pPr>
              <w:pStyle w:val="TableParagraph"/>
              <w:spacing w:before="2"/>
              <w:ind w:right="146"/>
              <w:rPr>
                <w:sz w:val="24"/>
              </w:rPr>
            </w:pPr>
            <w:r w:rsidRPr="002151E1">
              <w:rPr>
                <w:sz w:val="24"/>
              </w:rPr>
              <w:t>Operations Assessment</w:t>
            </w:r>
          </w:p>
        </w:tc>
        <w:tc>
          <w:tcPr>
            <w:tcW w:w="1178" w:type="dxa"/>
          </w:tcPr>
          <w:p w14:paraId="3345B5DD" w14:textId="77777777" w:rsidR="007E5334" w:rsidRPr="002151E1" w:rsidRDefault="00AA1992">
            <w:pPr>
              <w:pStyle w:val="TableParagraph"/>
              <w:spacing w:before="122"/>
              <w:rPr>
                <w:sz w:val="24"/>
              </w:rPr>
            </w:pPr>
            <w:r w:rsidRPr="002151E1">
              <w:rPr>
                <w:sz w:val="24"/>
              </w:rPr>
              <w:t>Medium</w:t>
            </w:r>
          </w:p>
        </w:tc>
        <w:tc>
          <w:tcPr>
            <w:tcW w:w="2436" w:type="dxa"/>
          </w:tcPr>
          <w:p w14:paraId="3345B5DE" w14:textId="77777777" w:rsidR="007E5334" w:rsidRPr="002151E1" w:rsidRDefault="00AA1992" w:rsidP="008D1A94">
            <w:pPr>
              <w:pStyle w:val="TableParagraph"/>
              <w:spacing w:before="116" w:after="120" w:line="292" w:lineRule="exact"/>
              <w:ind w:left="115" w:right="13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90 days of the discovery of the error; but made the required recalculations and adjustments within 120</w:t>
            </w:r>
            <w:r w:rsidRPr="002151E1">
              <w:rPr>
                <w:spacing w:val="-2"/>
                <w:sz w:val="24"/>
              </w:rPr>
              <w:t xml:space="preserve"> </w:t>
            </w:r>
            <w:r w:rsidRPr="002151E1">
              <w:rPr>
                <w:sz w:val="24"/>
              </w:rPr>
              <w:t>days.</w:t>
            </w:r>
          </w:p>
        </w:tc>
        <w:tc>
          <w:tcPr>
            <w:tcW w:w="2446" w:type="dxa"/>
          </w:tcPr>
          <w:p w14:paraId="3345B5DF" w14:textId="77777777" w:rsidR="007E5334" w:rsidRPr="002151E1" w:rsidRDefault="00AA1992">
            <w:pPr>
              <w:pStyle w:val="TableParagraph"/>
              <w:spacing w:before="116" w:line="292" w:lineRule="exact"/>
              <w:ind w:right="10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120 days of the discovery of the error; but made the required recalculations and adjustments within 150 days.</w:t>
            </w:r>
          </w:p>
        </w:tc>
        <w:tc>
          <w:tcPr>
            <w:tcW w:w="2434" w:type="dxa"/>
          </w:tcPr>
          <w:p w14:paraId="3345B5E0" w14:textId="77777777" w:rsidR="007E5334" w:rsidRPr="002151E1" w:rsidRDefault="00AA1992">
            <w:pPr>
              <w:pStyle w:val="TableParagraph"/>
              <w:spacing w:before="116" w:line="292" w:lineRule="exact"/>
              <w:ind w:right="88" w:firstLine="4"/>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150 days of the discovery of the error; but made the required recalculations and adjustments within 180 days.</w:t>
            </w:r>
          </w:p>
        </w:tc>
        <w:tc>
          <w:tcPr>
            <w:tcW w:w="2438" w:type="dxa"/>
          </w:tcPr>
          <w:p w14:paraId="3345B5E1" w14:textId="77777777" w:rsidR="007E5334" w:rsidRPr="002151E1" w:rsidRDefault="00AA1992">
            <w:pPr>
              <w:pStyle w:val="TableParagraph"/>
              <w:spacing w:before="116" w:line="292" w:lineRule="exact"/>
              <w:ind w:right="104"/>
              <w:rPr>
                <w:sz w:val="24"/>
              </w:rPr>
            </w:pPr>
            <w:r w:rsidRPr="002151E1">
              <w:rPr>
                <w:sz w:val="24"/>
              </w:rPr>
              <w:t>The Balancing Authority did not recalculate PII</w:t>
            </w:r>
            <w:r w:rsidRPr="002151E1">
              <w:rPr>
                <w:position w:val="-2"/>
                <w:sz w:val="16"/>
              </w:rPr>
              <w:t xml:space="preserve">hourly </w:t>
            </w:r>
            <w:r w:rsidRPr="002151E1">
              <w:rPr>
                <w:sz w:val="24"/>
              </w:rPr>
              <w:t>and adjust PII</w:t>
            </w:r>
            <w:r w:rsidRPr="002151E1">
              <w:rPr>
                <w:position w:val="-2"/>
                <w:sz w:val="16"/>
              </w:rPr>
              <w:t xml:space="preserve">accum </w:t>
            </w:r>
            <w:r w:rsidRPr="002151E1">
              <w:rPr>
                <w:sz w:val="24"/>
              </w:rPr>
              <w:t>within 180 days of the discovery of the error.</w:t>
            </w:r>
          </w:p>
        </w:tc>
      </w:tr>
    </w:tbl>
    <w:p w14:paraId="3345B5E3" w14:textId="77777777" w:rsidR="007E5334" w:rsidRPr="002151E1" w:rsidRDefault="007E5334">
      <w:pPr>
        <w:spacing w:line="292" w:lineRule="exact"/>
        <w:rPr>
          <w:sz w:val="24"/>
        </w:rPr>
        <w:sectPr w:rsidR="007E5334" w:rsidRPr="002151E1" w:rsidSect="007F75B0">
          <w:pgSz w:w="15840" w:h="12240" w:orient="landscape"/>
          <w:pgMar w:top="1000" w:right="1160" w:bottom="920" w:left="1300" w:header="576" w:footer="725" w:gutter="0"/>
          <w:cols w:space="720"/>
          <w:docGrid w:linePitch="299"/>
        </w:sectPr>
      </w:pPr>
    </w:p>
    <w:p w14:paraId="3345B5E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E9" w14:textId="77777777">
        <w:trPr>
          <w:trHeight w:hRule="exact" w:val="542"/>
        </w:trPr>
        <w:tc>
          <w:tcPr>
            <w:tcW w:w="768" w:type="dxa"/>
            <w:vMerge w:val="restart"/>
            <w:shd w:val="clear" w:color="auto" w:fill="264D74"/>
          </w:tcPr>
          <w:p w14:paraId="3345B5E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E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E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E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F1" w14:textId="77777777">
        <w:trPr>
          <w:trHeight w:hRule="exact" w:val="542"/>
        </w:trPr>
        <w:tc>
          <w:tcPr>
            <w:tcW w:w="768" w:type="dxa"/>
            <w:vMerge/>
            <w:shd w:val="clear" w:color="auto" w:fill="264D74"/>
          </w:tcPr>
          <w:p w14:paraId="3345B5EA" w14:textId="77777777" w:rsidR="007E5334" w:rsidRPr="002151E1" w:rsidRDefault="007E5334"/>
        </w:tc>
        <w:tc>
          <w:tcPr>
            <w:tcW w:w="1430" w:type="dxa"/>
            <w:vMerge/>
            <w:shd w:val="clear" w:color="auto" w:fill="264D74"/>
          </w:tcPr>
          <w:p w14:paraId="3345B5EB" w14:textId="77777777" w:rsidR="007E5334" w:rsidRPr="002151E1" w:rsidRDefault="007E5334"/>
        </w:tc>
        <w:tc>
          <w:tcPr>
            <w:tcW w:w="1178" w:type="dxa"/>
            <w:tcBorders>
              <w:top w:val="nil"/>
            </w:tcBorders>
            <w:shd w:val="clear" w:color="auto" w:fill="264D74"/>
          </w:tcPr>
          <w:p w14:paraId="3345B5EC" w14:textId="77777777" w:rsidR="007E5334" w:rsidRPr="002151E1" w:rsidRDefault="007E5334"/>
        </w:tc>
        <w:tc>
          <w:tcPr>
            <w:tcW w:w="2436" w:type="dxa"/>
            <w:shd w:val="clear" w:color="auto" w:fill="5D85A9"/>
          </w:tcPr>
          <w:p w14:paraId="3345B5E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E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E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F0" w14:textId="77777777" w:rsidR="007E5334" w:rsidRPr="002151E1" w:rsidRDefault="00AA1992">
            <w:pPr>
              <w:pStyle w:val="TableParagraph"/>
              <w:ind w:left="463" w:right="104"/>
              <w:rPr>
                <w:sz w:val="24"/>
              </w:rPr>
            </w:pPr>
            <w:r w:rsidRPr="002151E1">
              <w:rPr>
                <w:sz w:val="24"/>
              </w:rPr>
              <w:t>Severe VSL</w:t>
            </w:r>
          </w:p>
        </w:tc>
      </w:tr>
      <w:tr w:rsidR="007E5334" w:rsidRPr="002151E1" w14:paraId="3345B5F9" w14:textId="77777777">
        <w:trPr>
          <w:trHeight w:hRule="exact" w:val="2887"/>
        </w:trPr>
        <w:tc>
          <w:tcPr>
            <w:tcW w:w="768" w:type="dxa"/>
          </w:tcPr>
          <w:p w14:paraId="3345B5F2" w14:textId="77777777" w:rsidR="007E5334" w:rsidRPr="002151E1" w:rsidRDefault="00AA1992">
            <w:pPr>
              <w:pStyle w:val="TableParagraph"/>
              <w:spacing w:before="122"/>
              <w:rPr>
                <w:sz w:val="24"/>
              </w:rPr>
            </w:pPr>
            <w:r w:rsidRPr="002151E1">
              <w:rPr>
                <w:sz w:val="24"/>
              </w:rPr>
              <w:t>R3</w:t>
            </w:r>
          </w:p>
        </w:tc>
        <w:tc>
          <w:tcPr>
            <w:tcW w:w="1430" w:type="dxa"/>
          </w:tcPr>
          <w:p w14:paraId="3345B5F3" w14:textId="77777777" w:rsidR="007E5334" w:rsidRPr="002151E1" w:rsidRDefault="00AA1992">
            <w:pPr>
              <w:pStyle w:val="TableParagraph"/>
              <w:spacing w:before="122"/>
              <w:ind w:right="212" w:firstLine="24"/>
              <w:rPr>
                <w:sz w:val="24"/>
              </w:rPr>
            </w:pPr>
            <w:r w:rsidRPr="002151E1">
              <w:rPr>
                <w:sz w:val="24"/>
              </w:rPr>
              <w:t>Real-Time Operations</w:t>
            </w:r>
          </w:p>
        </w:tc>
        <w:tc>
          <w:tcPr>
            <w:tcW w:w="1178" w:type="dxa"/>
          </w:tcPr>
          <w:p w14:paraId="3345B5F4" w14:textId="77777777" w:rsidR="007E5334" w:rsidRPr="002151E1" w:rsidRDefault="00AA1992">
            <w:pPr>
              <w:pStyle w:val="TableParagraph"/>
              <w:spacing w:before="122"/>
              <w:ind w:left="136"/>
              <w:rPr>
                <w:sz w:val="24"/>
              </w:rPr>
            </w:pPr>
            <w:r w:rsidRPr="002151E1">
              <w:rPr>
                <w:sz w:val="24"/>
              </w:rPr>
              <w:t>Medium</w:t>
            </w:r>
          </w:p>
        </w:tc>
        <w:tc>
          <w:tcPr>
            <w:tcW w:w="2436" w:type="dxa"/>
          </w:tcPr>
          <w:p w14:paraId="3345B5F5" w14:textId="77777777" w:rsidR="007E5334" w:rsidRPr="002151E1" w:rsidRDefault="00AA1992">
            <w:pPr>
              <w:pStyle w:val="TableParagraph"/>
              <w:spacing w:before="122"/>
              <w:ind w:right="84" w:firstLine="24"/>
              <w:rPr>
                <w:sz w:val="24"/>
              </w:rPr>
            </w:pPr>
            <w:r w:rsidRPr="002151E1">
              <w:rPr>
                <w:sz w:val="24"/>
              </w:rPr>
              <w:t>The Balancing Authority operated during a calendar quarter without ATEC in service for more than an accumulated 24 hours, but less than or equal to 72 hours.</w:t>
            </w:r>
          </w:p>
        </w:tc>
        <w:tc>
          <w:tcPr>
            <w:tcW w:w="2446" w:type="dxa"/>
          </w:tcPr>
          <w:p w14:paraId="3345B5F6" w14:textId="77777777" w:rsidR="007E5334" w:rsidRPr="002151E1" w:rsidRDefault="00AA1992">
            <w:pPr>
              <w:pStyle w:val="TableParagraph"/>
              <w:spacing w:before="122"/>
              <w:ind w:right="94" w:firstLine="19"/>
              <w:rPr>
                <w:sz w:val="24"/>
              </w:rPr>
            </w:pPr>
            <w:r w:rsidRPr="002151E1">
              <w:rPr>
                <w:sz w:val="24"/>
              </w:rPr>
              <w:t>The Balancing Authority operated during a calendar quarter without ATEC in service for more than an accumulated 72 hours, but less than or equal to 120 hours.</w:t>
            </w:r>
          </w:p>
        </w:tc>
        <w:tc>
          <w:tcPr>
            <w:tcW w:w="2434" w:type="dxa"/>
          </w:tcPr>
          <w:p w14:paraId="3345B5F7" w14:textId="77777777" w:rsidR="007E5334" w:rsidRPr="002151E1" w:rsidRDefault="00AA1992">
            <w:pPr>
              <w:pStyle w:val="TableParagraph"/>
              <w:spacing w:before="122"/>
              <w:ind w:right="191" w:firstLine="4"/>
              <w:rPr>
                <w:sz w:val="24"/>
              </w:rPr>
            </w:pPr>
            <w:r w:rsidRPr="002151E1">
              <w:rPr>
                <w:sz w:val="24"/>
              </w:rPr>
              <w:t>The Balancing Authority operated during a calendar quarter without ATEC in service for more than an accumulated 120 hours, but less than or equal to 168 hours</w:t>
            </w:r>
          </w:p>
        </w:tc>
        <w:tc>
          <w:tcPr>
            <w:tcW w:w="2438" w:type="dxa"/>
          </w:tcPr>
          <w:p w14:paraId="3345B5F8" w14:textId="77777777" w:rsidR="007E5334" w:rsidRPr="002151E1" w:rsidRDefault="00AA1992">
            <w:pPr>
              <w:pStyle w:val="TableParagraph"/>
              <w:spacing w:before="122"/>
              <w:ind w:right="195"/>
              <w:rPr>
                <w:sz w:val="24"/>
              </w:rPr>
            </w:pPr>
            <w:r w:rsidRPr="002151E1">
              <w:rPr>
                <w:sz w:val="24"/>
              </w:rPr>
              <w:t>The Balancing Authority operated during a calendar quarter without ATEC in service for more than an accumulated 168 hours.</w:t>
            </w:r>
          </w:p>
        </w:tc>
      </w:tr>
      <w:tr w:rsidR="007E5334" w:rsidRPr="002151E1" w14:paraId="3345B601" w14:textId="77777777">
        <w:trPr>
          <w:trHeight w:hRule="exact" w:val="2887"/>
        </w:trPr>
        <w:tc>
          <w:tcPr>
            <w:tcW w:w="768" w:type="dxa"/>
          </w:tcPr>
          <w:p w14:paraId="3345B5FA" w14:textId="77777777" w:rsidR="007E5334" w:rsidRPr="002151E1" w:rsidRDefault="00AA1992">
            <w:pPr>
              <w:pStyle w:val="TableParagraph"/>
              <w:rPr>
                <w:sz w:val="24"/>
              </w:rPr>
            </w:pPr>
            <w:r w:rsidRPr="002151E1">
              <w:rPr>
                <w:sz w:val="24"/>
              </w:rPr>
              <w:t>R4</w:t>
            </w:r>
          </w:p>
        </w:tc>
        <w:tc>
          <w:tcPr>
            <w:tcW w:w="1430" w:type="dxa"/>
          </w:tcPr>
          <w:p w14:paraId="3345B5FB" w14:textId="77777777" w:rsidR="007E5334" w:rsidRPr="002151E1" w:rsidRDefault="00AA1992">
            <w:pPr>
              <w:pStyle w:val="TableParagraph"/>
              <w:spacing w:line="242" w:lineRule="auto"/>
              <w:ind w:right="146"/>
              <w:rPr>
                <w:sz w:val="24"/>
              </w:rPr>
            </w:pPr>
            <w:r w:rsidRPr="002151E1">
              <w:rPr>
                <w:sz w:val="24"/>
              </w:rPr>
              <w:t>Operations Assessment</w:t>
            </w:r>
          </w:p>
        </w:tc>
        <w:tc>
          <w:tcPr>
            <w:tcW w:w="1178" w:type="dxa"/>
          </w:tcPr>
          <w:p w14:paraId="3345B5FC" w14:textId="77777777" w:rsidR="007E5334" w:rsidRPr="002151E1" w:rsidRDefault="00AA1992">
            <w:pPr>
              <w:pStyle w:val="TableParagraph"/>
              <w:rPr>
                <w:sz w:val="24"/>
              </w:rPr>
            </w:pPr>
            <w:r w:rsidRPr="002151E1">
              <w:rPr>
                <w:sz w:val="24"/>
              </w:rPr>
              <w:t>Medium</w:t>
            </w:r>
          </w:p>
        </w:tc>
        <w:tc>
          <w:tcPr>
            <w:tcW w:w="2436" w:type="dxa"/>
          </w:tcPr>
          <w:p w14:paraId="3345B5FD" w14:textId="77777777" w:rsidR="007E5334" w:rsidRPr="002151E1" w:rsidRDefault="00AA1992">
            <w:pPr>
              <w:pStyle w:val="TableParagraph"/>
              <w:spacing w:before="121" w:line="237" w:lineRule="auto"/>
              <w:ind w:right="112" w:firstLine="2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50 minutes, but made the required calculations in less than or equal to two hours.</w:t>
            </w:r>
          </w:p>
        </w:tc>
        <w:tc>
          <w:tcPr>
            <w:tcW w:w="2446" w:type="dxa"/>
          </w:tcPr>
          <w:p w14:paraId="3345B5FE" w14:textId="77777777" w:rsidR="007E5334" w:rsidRPr="002151E1" w:rsidRDefault="00AA1992">
            <w:pPr>
              <w:pStyle w:val="TableParagraph"/>
              <w:spacing w:before="121" w:line="237" w:lineRule="auto"/>
              <w:ind w:right="208" w:firstLine="19"/>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two hours, but made the required calculations in less than or equal to four hours.</w:t>
            </w:r>
          </w:p>
        </w:tc>
        <w:tc>
          <w:tcPr>
            <w:tcW w:w="2434" w:type="dxa"/>
          </w:tcPr>
          <w:p w14:paraId="3345B5FF" w14:textId="77777777" w:rsidR="007E5334" w:rsidRPr="002151E1" w:rsidRDefault="00AA1992">
            <w:pPr>
              <w:pStyle w:val="TableParagraph"/>
              <w:spacing w:before="121" w:line="237" w:lineRule="auto"/>
              <w:ind w:right="165" w:firstLine="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four hours, but made the required calculations in less than or equal to six hours.</w:t>
            </w:r>
          </w:p>
        </w:tc>
        <w:tc>
          <w:tcPr>
            <w:tcW w:w="2438" w:type="dxa"/>
          </w:tcPr>
          <w:p w14:paraId="3345B600" w14:textId="77777777" w:rsidR="007E5334" w:rsidRPr="002151E1" w:rsidRDefault="00AA1992">
            <w:pPr>
              <w:pStyle w:val="TableParagraph"/>
              <w:spacing w:before="121" w:line="237" w:lineRule="auto"/>
              <w:ind w:right="631"/>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six hours.</w:t>
            </w:r>
          </w:p>
        </w:tc>
      </w:tr>
      <w:tr w:rsidR="007E5334" w:rsidRPr="002151E1" w14:paraId="3345B609" w14:textId="77777777" w:rsidTr="008D1A94">
        <w:trPr>
          <w:trHeight w:hRule="exact" w:val="2817"/>
        </w:trPr>
        <w:tc>
          <w:tcPr>
            <w:tcW w:w="768" w:type="dxa"/>
          </w:tcPr>
          <w:p w14:paraId="3345B602" w14:textId="77777777" w:rsidR="007E5334" w:rsidRPr="002151E1" w:rsidRDefault="00AA1992">
            <w:pPr>
              <w:pStyle w:val="TableParagraph"/>
              <w:rPr>
                <w:sz w:val="24"/>
              </w:rPr>
            </w:pPr>
            <w:r w:rsidRPr="002151E1">
              <w:rPr>
                <w:sz w:val="24"/>
              </w:rPr>
              <w:t>R5</w:t>
            </w:r>
          </w:p>
        </w:tc>
        <w:tc>
          <w:tcPr>
            <w:tcW w:w="1430" w:type="dxa"/>
          </w:tcPr>
          <w:p w14:paraId="3345B603" w14:textId="77777777" w:rsidR="007E5334" w:rsidRPr="002151E1" w:rsidRDefault="00AA1992">
            <w:pPr>
              <w:pStyle w:val="TableParagraph"/>
              <w:ind w:right="212"/>
              <w:rPr>
                <w:sz w:val="24"/>
              </w:rPr>
            </w:pPr>
            <w:r w:rsidRPr="002151E1">
              <w:rPr>
                <w:sz w:val="24"/>
              </w:rPr>
              <w:t>Real-Time Operations</w:t>
            </w:r>
          </w:p>
        </w:tc>
        <w:tc>
          <w:tcPr>
            <w:tcW w:w="1178" w:type="dxa"/>
          </w:tcPr>
          <w:p w14:paraId="3345B604" w14:textId="77777777" w:rsidR="007E5334" w:rsidRPr="002151E1" w:rsidRDefault="00AA1992">
            <w:pPr>
              <w:pStyle w:val="TableParagraph"/>
              <w:ind w:left="136"/>
              <w:rPr>
                <w:sz w:val="24"/>
              </w:rPr>
            </w:pPr>
            <w:r w:rsidRPr="002151E1">
              <w:rPr>
                <w:sz w:val="24"/>
              </w:rPr>
              <w:t>Medium</w:t>
            </w:r>
          </w:p>
        </w:tc>
        <w:tc>
          <w:tcPr>
            <w:tcW w:w="2436" w:type="dxa"/>
          </w:tcPr>
          <w:p w14:paraId="3345B605" w14:textId="77777777" w:rsidR="007E5334" w:rsidRPr="002151E1" w:rsidRDefault="00AA1992">
            <w:pPr>
              <w:pStyle w:val="TableParagraph"/>
              <w:ind w:left="463" w:right="157"/>
              <w:rPr>
                <w:sz w:val="24"/>
              </w:rPr>
            </w:pPr>
            <w:r w:rsidRPr="002151E1">
              <w:rPr>
                <w:sz w:val="24"/>
              </w:rPr>
              <w:t>N/A</w:t>
            </w:r>
          </w:p>
        </w:tc>
        <w:tc>
          <w:tcPr>
            <w:tcW w:w="2446" w:type="dxa"/>
          </w:tcPr>
          <w:p w14:paraId="3345B606" w14:textId="77777777" w:rsidR="007E5334" w:rsidRPr="002151E1" w:rsidRDefault="00AA1992">
            <w:pPr>
              <w:pStyle w:val="TableParagraph"/>
              <w:ind w:left="463" w:right="167"/>
              <w:rPr>
                <w:sz w:val="24"/>
              </w:rPr>
            </w:pPr>
            <w:r w:rsidRPr="002151E1">
              <w:rPr>
                <w:sz w:val="24"/>
              </w:rPr>
              <w:t>N/A</w:t>
            </w:r>
          </w:p>
        </w:tc>
        <w:tc>
          <w:tcPr>
            <w:tcW w:w="2434" w:type="dxa"/>
          </w:tcPr>
          <w:p w14:paraId="3345B607" w14:textId="77777777" w:rsidR="007E5334" w:rsidRPr="002151E1" w:rsidRDefault="00AA1992">
            <w:pPr>
              <w:pStyle w:val="TableParagraph"/>
              <w:ind w:left="463" w:right="155"/>
              <w:rPr>
                <w:sz w:val="24"/>
              </w:rPr>
            </w:pPr>
            <w:r w:rsidRPr="002151E1">
              <w:rPr>
                <w:sz w:val="24"/>
              </w:rPr>
              <w:t>N/A</w:t>
            </w:r>
          </w:p>
        </w:tc>
        <w:tc>
          <w:tcPr>
            <w:tcW w:w="2438" w:type="dxa"/>
          </w:tcPr>
          <w:p w14:paraId="3345B608" w14:textId="77777777" w:rsidR="007E5334" w:rsidRPr="002151E1" w:rsidRDefault="00AA1992">
            <w:pPr>
              <w:pStyle w:val="TableParagraph"/>
              <w:ind w:right="256"/>
              <w:rPr>
                <w:sz w:val="24"/>
              </w:rPr>
            </w:pPr>
            <w:r w:rsidRPr="002151E1">
              <w:rPr>
                <w:sz w:val="24"/>
              </w:rPr>
              <w:t>The Balancing Authority is not able to change its AGC operating mode between Flat Frequency (for blackout restoration; Flat Tie Line (for loss of frequency</w:t>
            </w:r>
          </w:p>
        </w:tc>
      </w:tr>
    </w:tbl>
    <w:p w14:paraId="3345B60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0B" w14:textId="77777777" w:rsidR="007E5334" w:rsidRPr="00EE2F79" w:rsidRDefault="007E5334">
      <w:pPr>
        <w:pStyle w:val="BodyText"/>
        <w:rPr>
          <w:sz w:val="20"/>
        </w:rPr>
      </w:pPr>
    </w:p>
    <w:p w14:paraId="3345B60C"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11" w14:textId="77777777">
        <w:trPr>
          <w:trHeight w:hRule="exact" w:val="542"/>
        </w:trPr>
        <w:tc>
          <w:tcPr>
            <w:tcW w:w="768" w:type="dxa"/>
            <w:vMerge w:val="restart"/>
            <w:shd w:val="clear" w:color="auto" w:fill="264D74"/>
          </w:tcPr>
          <w:p w14:paraId="3345B60D"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0E"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0F"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10"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19" w14:textId="77777777">
        <w:trPr>
          <w:trHeight w:hRule="exact" w:val="542"/>
        </w:trPr>
        <w:tc>
          <w:tcPr>
            <w:tcW w:w="768" w:type="dxa"/>
            <w:vMerge/>
            <w:shd w:val="clear" w:color="auto" w:fill="264D74"/>
          </w:tcPr>
          <w:p w14:paraId="3345B612" w14:textId="77777777" w:rsidR="007E5334" w:rsidRPr="002151E1" w:rsidRDefault="007E5334"/>
        </w:tc>
        <w:tc>
          <w:tcPr>
            <w:tcW w:w="1430" w:type="dxa"/>
            <w:vMerge/>
            <w:shd w:val="clear" w:color="auto" w:fill="264D74"/>
          </w:tcPr>
          <w:p w14:paraId="3345B613" w14:textId="77777777" w:rsidR="007E5334" w:rsidRPr="002151E1" w:rsidRDefault="007E5334"/>
        </w:tc>
        <w:tc>
          <w:tcPr>
            <w:tcW w:w="1178" w:type="dxa"/>
            <w:tcBorders>
              <w:top w:val="nil"/>
            </w:tcBorders>
            <w:shd w:val="clear" w:color="auto" w:fill="264D74"/>
          </w:tcPr>
          <w:p w14:paraId="3345B614" w14:textId="77777777" w:rsidR="007E5334" w:rsidRPr="002151E1" w:rsidRDefault="007E5334"/>
        </w:tc>
        <w:tc>
          <w:tcPr>
            <w:tcW w:w="2436" w:type="dxa"/>
            <w:shd w:val="clear" w:color="auto" w:fill="5D85A9"/>
          </w:tcPr>
          <w:p w14:paraId="3345B615"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16"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17"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18" w14:textId="77777777" w:rsidR="007E5334" w:rsidRPr="002151E1" w:rsidRDefault="00AA1992">
            <w:pPr>
              <w:pStyle w:val="TableParagraph"/>
              <w:ind w:left="463" w:right="104"/>
              <w:rPr>
                <w:sz w:val="24"/>
              </w:rPr>
            </w:pPr>
            <w:r w:rsidRPr="002151E1">
              <w:rPr>
                <w:sz w:val="24"/>
              </w:rPr>
              <w:t>Severe VSL</w:t>
            </w:r>
          </w:p>
        </w:tc>
      </w:tr>
      <w:tr w:rsidR="007E5334" w:rsidRPr="002151E1" w14:paraId="3345B621" w14:textId="77777777">
        <w:trPr>
          <w:trHeight w:hRule="exact" w:val="1596"/>
        </w:trPr>
        <w:tc>
          <w:tcPr>
            <w:tcW w:w="768" w:type="dxa"/>
          </w:tcPr>
          <w:p w14:paraId="3345B61A" w14:textId="77777777" w:rsidR="007E5334" w:rsidRPr="002151E1" w:rsidRDefault="007E5334"/>
        </w:tc>
        <w:tc>
          <w:tcPr>
            <w:tcW w:w="1430" w:type="dxa"/>
          </w:tcPr>
          <w:p w14:paraId="3345B61B" w14:textId="77777777" w:rsidR="007E5334" w:rsidRPr="002151E1" w:rsidRDefault="007E5334"/>
        </w:tc>
        <w:tc>
          <w:tcPr>
            <w:tcW w:w="1178" w:type="dxa"/>
          </w:tcPr>
          <w:p w14:paraId="3345B61C" w14:textId="77777777" w:rsidR="007E5334" w:rsidRPr="002151E1" w:rsidRDefault="007E5334"/>
        </w:tc>
        <w:tc>
          <w:tcPr>
            <w:tcW w:w="2436" w:type="dxa"/>
          </w:tcPr>
          <w:p w14:paraId="3345B61D" w14:textId="77777777" w:rsidR="007E5334" w:rsidRPr="002151E1" w:rsidRDefault="007E5334"/>
        </w:tc>
        <w:tc>
          <w:tcPr>
            <w:tcW w:w="2446" w:type="dxa"/>
          </w:tcPr>
          <w:p w14:paraId="3345B61E" w14:textId="77777777" w:rsidR="007E5334" w:rsidRPr="002151E1" w:rsidRDefault="007E5334"/>
        </w:tc>
        <w:tc>
          <w:tcPr>
            <w:tcW w:w="2434" w:type="dxa"/>
          </w:tcPr>
          <w:p w14:paraId="3345B61F" w14:textId="77777777" w:rsidR="007E5334" w:rsidRPr="002151E1" w:rsidRDefault="007E5334"/>
        </w:tc>
        <w:tc>
          <w:tcPr>
            <w:tcW w:w="2438" w:type="dxa"/>
          </w:tcPr>
          <w:p w14:paraId="3345B620" w14:textId="77777777" w:rsidR="007E5334" w:rsidRPr="002151E1" w:rsidRDefault="00AA1992">
            <w:pPr>
              <w:pStyle w:val="TableParagraph"/>
              <w:spacing w:before="2"/>
              <w:ind w:right="222"/>
              <w:rPr>
                <w:sz w:val="24"/>
              </w:rPr>
            </w:pPr>
            <w:r w:rsidRPr="002151E1">
              <w:rPr>
                <w:sz w:val="24"/>
              </w:rPr>
              <w:t>telemetry); Tie Line Bias; or Tie Line Bias plus Time Error control (used in ATEC mode).</w:t>
            </w:r>
          </w:p>
        </w:tc>
      </w:tr>
      <w:tr w:rsidR="007E5334" w:rsidRPr="002151E1" w14:paraId="3345B629" w14:textId="77777777">
        <w:trPr>
          <w:trHeight w:hRule="exact" w:val="3192"/>
        </w:trPr>
        <w:tc>
          <w:tcPr>
            <w:tcW w:w="768" w:type="dxa"/>
          </w:tcPr>
          <w:p w14:paraId="3345B622" w14:textId="77777777" w:rsidR="007E5334" w:rsidRPr="002151E1" w:rsidRDefault="00AA1992">
            <w:pPr>
              <w:pStyle w:val="TableParagraph"/>
              <w:rPr>
                <w:sz w:val="24"/>
              </w:rPr>
            </w:pPr>
            <w:r w:rsidRPr="002151E1">
              <w:rPr>
                <w:sz w:val="24"/>
              </w:rPr>
              <w:t>R6</w:t>
            </w:r>
          </w:p>
        </w:tc>
        <w:tc>
          <w:tcPr>
            <w:tcW w:w="1430" w:type="dxa"/>
          </w:tcPr>
          <w:p w14:paraId="3345B623"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4" w14:textId="77777777" w:rsidR="007E5334" w:rsidRPr="002151E1" w:rsidRDefault="00AA1992">
            <w:pPr>
              <w:pStyle w:val="TableParagraph"/>
              <w:rPr>
                <w:sz w:val="24"/>
              </w:rPr>
            </w:pPr>
            <w:r w:rsidRPr="002151E1">
              <w:rPr>
                <w:sz w:val="24"/>
              </w:rPr>
              <w:t>Medium</w:t>
            </w:r>
          </w:p>
        </w:tc>
        <w:tc>
          <w:tcPr>
            <w:tcW w:w="2436" w:type="dxa"/>
          </w:tcPr>
          <w:p w14:paraId="3345B625" w14:textId="77777777" w:rsidR="007E5334" w:rsidRPr="002151E1" w:rsidRDefault="00AA1992">
            <w:pPr>
              <w:pStyle w:val="TableParagraph"/>
              <w:ind w:left="463" w:right="157"/>
              <w:rPr>
                <w:sz w:val="24"/>
              </w:rPr>
            </w:pPr>
            <w:r w:rsidRPr="002151E1">
              <w:rPr>
                <w:sz w:val="24"/>
              </w:rPr>
              <w:t>N/A</w:t>
            </w:r>
          </w:p>
        </w:tc>
        <w:tc>
          <w:tcPr>
            <w:tcW w:w="2446" w:type="dxa"/>
          </w:tcPr>
          <w:p w14:paraId="3345B626" w14:textId="77777777" w:rsidR="007E5334" w:rsidRPr="002151E1" w:rsidRDefault="00AA1992">
            <w:pPr>
              <w:pStyle w:val="TableParagraph"/>
              <w:ind w:left="463" w:right="167"/>
              <w:rPr>
                <w:sz w:val="24"/>
              </w:rPr>
            </w:pPr>
            <w:r w:rsidRPr="002151E1">
              <w:rPr>
                <w:sz w:val="24"/>
              </w:rPr>
              <w:t>N/A</w:t>
            </w:r>
          </w:p>
        </w:tc>
        <w:tc>
          <w:tcPr>
            <w:tcW w:w="2434" w:type="dxa"/>
          </w:tcPr>
          <w:p w14:paraId="3345B627" w14:textId="77777777" w:rsidR="007E5334" w:rsidRPr="002151E1" w:rsidRDefault="00AA1992">
            <w:pPr>
              <w:pStyle w:val="TableParagraph"/>
              <w:ind w:left="463" w:right="155"/>
              <w:rPr>
                <w:sz w:val="24"/>
              </w:rPr>
            </w:pPr>
            <w:r w:rsidRPr="002151E1">
              <w:rPr>
                <w:sz w:val="24"/>
              </w:rPr>
              <w:t>N/A</w:t>
            </w:r>
          </w:p>
        </w:tc>
        <w:tc>
          <w:tcPr>
            <w:tcW w:w="2438" w:type="dxa"/>
          </w:tcPr>
          <w:p w14:paraId="3345B628" w14:textId="3E40489E" w:rsidR="007E5334" w:rsidRPr="002151E1" w:rsidRDefault="00AA1992">
            <w:pPr>
              <w:pStyle w:val="TableParagraph"/>
              <w:spacing w:before="121" w:line="237" w:lineRule="auto"/>
              <w:ind w:right="131"/>
              <w:rPr>
                <w:sz w:val="24"/>
              </w:rPr>
            </w:pPr>
            <w:r w:rsidRPr="002151E1">
              <w:rPr>
                <w:sz w:val="24"/>
              </w:rPr>
              <w:t xml:space="preserve">When </w:t>
            </w:r>
            <w:r w:rsidR="00E30B8C" w:rsidRPr="002151E1">
              <w:rPr>
                <w:sz w:val="24"/>
              </w:rPr>
              <w:t>adjusting</w:t>
            </w:r>
            <w:r w:rsidRPr="002151E1">
              <w:rPr>
                <w:sz w:val="24"/>
              </w:rPr>
              <w:t xml:space="preserve"> hourly Inadvertent Interchange or </w:t>
            </w:r>
            <w:bookmarkStart w:id="6" w:name="_Hlk498672966"/>
            <w:r w:rsidR="008D6BF3" w:rsidRPr="00BF2DFE">
              <w:rPr>
                <w:rFonts w:asciiTheme="minorHAnsi" w:hAnsiTheme="minorHAnsi"/>
                <w:color w:val="000000" w:themeColor="text1"/>
                <w:sz w:val="24"/>
                <w:szCs w:val="24"/>
              </w:rPr>
              <w:sym w:font="Symbol" w:char="F044"/>
            </w:r>
            <w:bookmarkEnd w:id="6"/>
            <w:r w:rsidR="008D6BF3" w:rsidRPr="00BF2DFE">
              <w:rPr>
                <w:rFonts w:asciiTheme="minorHAnsi" w:hAnsiTheme="minorHAnsi"/>
                <w:color w:val="000000" w:themeColor="text1"/>
                <w:sz w:val="24"/>
                <w:szCs w:val="24"/>
              </w:rPr>
              <w:t>TE</w:t>
            </w:r>
            <w:r w:rsidRPr="002151E1">
              <w:rPr>
                <w:sz w:val="24"/>
              </w:rPr>
              <w:t>, the Balancing Authority did not recalculate the PII</w:t>
            </w:r>
            <w:r w:rsidRPr="002151E1">
              <w:rPr>
                <w:position w:val="-2"/>
                <w:sz w:val="16"/>
              </w:rPr>
              <w:t xml:space="preserve">hourly </w:t>
            </w:r>
            <w:r w:rsidRPr="002151E1">
              <w:rPr>
                <w:sz w:val="24"/>
              </w:rPr>
              <w:t>and the PII</w:t>
            </w:r>
            <w:r w:rsidRPr="002151E1">
              <w:rPr>
                <w:position w:val="-2"/>
                <w:sz w:val="16"/>
              </w:rPr>
              <w:t xml:space="preserve">accum </w:t>
            </w:r>
            <w:r w:rsidRPr="002151E1">
              <w:rPr>
                <w:sz w:val="24"/>
              </w:rPr>
              <w:t>for the On-Peak and Off-Peak periods.</w:t>
            </w:r>
          </w:p>
        </w:tc>
      </w:tr>
      <w:tr w:rsidR="007E5334" w:rsidRPr="002151E1" w14:paraId="3345B631" w14:textId="77777777">
        <w:trPr>
          <w:trHeight w:hRule="exact" w:val="2887"/>
        </w:trPr>
        <w:tc>
          <w:tcPr>
            <w:tcW w:w="768" w:type="dxa"/>
          </w:tcPr>
          <w:p w14:paraId="3345B62A" w14:textId="77777777" w:rsidR="007E5334" w:rsidRPr="002151E1" w:rsidRDefault="00AA1992">
            <w:pPr>
              <w:pStyle w:val="TableParagraph"/>
              <w:ind w:left="86"/>
              <w:rPr>
                <w:sz w:val="24"/>
              </w:rPr>
            </w:pPr>
            <w:r w:rsidRPr="002151E1">
              <w:rPr>
                <w:sz w:val="24"/>
              </w:rPr>
              <w:t>R7</w:t>
            </w:r>
          </w:p>
        </w:tc>
        <w:tc>
          <w:tcPr>
            <w:tcW w:w="1430" w:type="dxa"/>
          </w:tcPr>
          <w:p w14:paraId="3345B62B"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C" w14:textId="77777777" w:rsidR="007E5334" w:rsidRPr="002151E1" w:rsidRDefault="00AA1992">
            <w:pPr>
              <w:pStyle w:val="TableParagraph"/>
              <w:ind w:left="136"/>
              <w:rPr>
                <w:sz w:val="24"/>
              </w:rPr>
            </w:pPr>
            <w:r w:rsidRPr="002151E1">
              <w:rPr>
                <w:sz w:val="24"/>
              </w:rPr>
              <w:t>Medium</w:t>
            </w:r>
          </w:p>
        </w:tc>
        <w:tc>
          <w:tcPr>
            <w:tcW w:w="2436" w:type="dxa"/>
          </w:tcPr>
          <w:p w14:paraId="3345B62D" w14:textId="77777777" w:rsidR="007E5334" w:rsidRPr="002151E1" w:rsidRDefault="00AA1992">
            <w:pPr>
              <w:pStyle w:val="TableParagraph"/>
              <w:ind w:left="463" w:right="157"/>
              <w:rPr>
                <w:sz w:val="24"/>
              </w:rPr>
            </w:pPr>
            <w:r w:rsidRPr="002151E1">
              <w:rPr>
                <w:sz w:val="24"/>
              </w:rPr>
              <w:t>N/A</w:t>
            </w:r>
          </w:p>
        </w:tc>
        <w:tc>
          <w:tcPr>
            <w:tcW w:w="2446" w:type="dxa"/>
          </w:tcPr>
          <w:p w14:paraId="3345B62E" w14:textId="77777777" w:rsidR="007E5334" w:rsidRPr="002151E1" w:rsidRDefault="00AA1992">
            <w:pPr>
              <w:pStyle w:val="TableParagraph"/>
              <w:ind w:left="463" w:right="167"/>
              <w:rPr>
                <w:sz w:val="24"/>
              </w:rPr>
            </w:pPr>
            <w:r w:rsidRPr="002151E1">
              <w:rPr>
                <w:sz w:val="24"/>
              </w:rPr>
              <w:t>N/A</w:t>
            </w:r>
          </w:p>
        </w:tc>
        <w:tc>
          <w:tcPr>
            <w:tcW w:w="2434" w:type="dxa"/>
          </w:tcPr>
          <w:p w14:paraId="3345B62F" w14:textId="77777777" w:rsidR="007E5334" w:rsidRPr="002151E1" w:rsidRDefault="00AA1992">
            <w:pPr>
              <w:pStyle w:val="TableParagraph"/>
              <w:ind w:left="463" w:right="155"/>
              <w:rPr>
                <w:sz w:val="24"/>
              </w:rPr>
            </w:pPr>
            <w:r w:rsidRPr="002151E1">
              <w:rPr>
                <w:sz w:val="24"/>
              </w:rPr>
              <w:t>N/A</w:t>
            </w:r>
          </w:p>
        </w:tc>
        <w:tc>
          <w:tcPr>
            <w:tcW w:w="2438" w:type="dxa"/>
          </w:tcPr>
          <w:p w14:paraId="3345B630" w14:textId="77777777" w:rsidR="007E5334" w:rsidRPr="002151E1" w:rsidRDefault="00AA1992">
            <w:pPr>
              <w:pStyle w:val="TableParagraph"/>
              <w:ind w:right="318"/>
              <w:rPr>
                <w:sz w:val="24"/>
              </w:rPr>
            </w:pPr>
            <w:r w:rsidRPr="002151E1">
              <w:rPr>
                <w:sz w:val="24"/>
              </w:rPr>
              <w:t>When making any month-end meter reading adjustments to Inadvertent Interchange, the Balancing Authority did not make the same adjustment to the PII</w:t>
            </w:r>
            <w:r w:rsidRPr="002151E1">
              <w:rPr>
                <w:position w:val="-2"/>
                <w:sz w:val="16"/>
              </w:rPr>
              <w:t>accum</w:t>
            </w:r>
            <w:r w:rsidRPr="002151E1">
              <w:rPr>
                <w:sz w:val="24"/>
              </w:rPr>
              <w:t>.</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33" w14:textId="77777777" w:rsidR="007E5334" w:rsidRPr="00EE2F79" w:rsidRDefault="007E5334">
      <w:pPr>
        <w:pStyle w:val="BodyText"/>
        <w:rPr>
          <w:sz w:val="20"/>
        </w:rPr>
      </w:pPr>
    </w:p>
    <w:p w14:paraId="3345B63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39" w14:textId="77777777">
        <w:trPr>
          <w:trHeight w:hRule="exact" w:val="542"/>
        </w:trPr>
        <w:tc>
          <w:tcPr>
            <w:tcW w:w="768" w:type="dxa"/>
            <w:vMerge w:val="restart"/>
            <w:shd w:val="clear" w:color="auto" w:fill="264D74"/>
          </w:tcPr>
          <w:p w14:paraId="3345B63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3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3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3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41" w14:textId="77777777">
        <w:trPr>
          <w:trHeight w:hRule="exact" w:val="542"/>
        </w:trPr>
        <w:tc>
          <w:tcPr>
            <w:tcW w:w="768" w:type="dxa"/>
            <w:vMerge/>
            <w:shd w:val="clear" w:color="auto" w:fill="264D74"/>
          </w:tcPr>
          <w:p w14:paraId="3345B63A" w14:textId="77777777" w:rsidR="007E5334" w:rsidRPr="002151E1" w:rsidRDefault="007E5334"/>
        </w:tc>
        <w:tc>
          <w:tcPr>
            <w:tcW w:w="1430" w:type="dxa"/>
            <w:vMerge/>
            <w:shd w:val="clear" w:color="auto" w:fill="264D74"/>
          </w:tcPr>
          <w:p w14:paraId="3345B63B" w14:textId="77777777" w:rsidR="007E5334" w:rsidRPr="002151E1" w:rsidRDefault="007E5334"/>
        </w:tc>
        <w:tc>
          <w:tcPr>
            <w:tcW w:w="1178" w:type="dxa"/>
            <w:tcBorders>
              <w:top w:val="nil"/>
            </w:tcBorders>
            <w:shd w:val="clear" w:color="auto" w:fill="264D74"/>
          </w:tcPr>
          <w:p w14:paraId="3345B63C" w14:textId="77777777" w:rsidR="007E5334" w:rsidRPr="002151E1" w:rsidRDefault="007E5334"/>
        </w:tc>
        <w:tc>
          <w:tcPr>
            <w:tcW w:w="2436" w:type="dxa"/>
            <w:shd w:val="clear" w:color="auto" w:fill="5D85A9"/>
          </w:tcPr>
          <w:p w14:paraId="3345B63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3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3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40" w14:textId="77777777" w:rsidR="007E5334" w:rsidRPr="002151E1" w:rsidRDefault="00AA1992">
            <w:pPr>
              <w:pStyle w:val="TableParagraph"/>
              <w:ind w:left="463" w:right="104"/>
              <w:rPr>
                <w:sz w:val="24"/>
              </w:rPr>
            </w:pPr>
            <w:r w:rsidRPr="002151E1">
              <w:rPr>
                <w:sz w:val="24"/>
              </w:rPr>
              <w:t>Severe VSL</w:t>
            </w:r>
          </w:p>
        </w:tc>
      </w:tr>
      <w:tr w:rsidR="008D1A94" w:rsidRPr="002151E1" w14:paraId="3345B649" w14:textId="77777777" w:rsidTr="008D1A94">
        <w:trPr>
          <w:trHeight w:hRule="exact" w:val="2142"/>
        </w:trPr>
        <w:tc>
          <w:tcPr>
            <w:tcW w:w="768" w:type="dxa"/>
          </w:tcPr>
          <w:p w14:paraId="3345B642" w14:textId="77777777" w:rsidR="008D1A94" w:rsidRPr="002151E1" w:rsidRDefault="008D1A94" w:rsidP="008D1A94">
            <w:pPr>
              <w:pStyle w:val="TableParagraph"/>
              <w:rPr>
                <w:sz w:val="24"/>
              </w:rPr>
            </w:pPr>
            <w:r w:rsidRPr="002151E1">
              <w:rPr>
                <w:sz w:val="24"/>
              </w:rPr>
              <w:t>R8</w:t>
            </w:r>
          </w:p>
        </w:tc>
        <w:tc>
          <w:tcPr>
            <w:tcW w:w="1430" w:type="dxa"/>
          </w:tcPr>
          <w:p w14:paraId="3345B643" w14:textId="77777777" w:rsidR="008D1A94" w:rsidRPr="002151E1" w:rsidRDefault="008D1A94" w:rsidP="008D1A94">
            <w:pPr>
              <w:pStyle w:val="TableParagraph"/>
              <w:ind w:right="146" w:firstLine="24"/>
              <w:rPr>
                <w:sz w:val="24"/>
              </w:rPr>
            </w:pPr>
            <w:r w:rsidRPr="002151E1">
              <w:rPr>
                <w:sz w:val="24"/>
              </w:rPr>
              <w:t>Operations Assessment</w:t>
            </w:r>
          </w:p>
        </w:tc>
        <w:tc>
          <w:tcPr>
            <w:tcW w:w="1178" w:type="dxa"/>
          </w:tcPr>
          <w:p w14:paraId="3345B644" w14:textId="77777777" w:rsidR="008D1A94" w:rsidRPr="002151E1" w:rsidRDefault="008D1A94" w:rsidP="008D1A94">
            <w:pPr>
              <w:pStyle w:val="TableParagraph"/>
              <w:ind w:left="136"/>
              <w:rPr>
                <w:sz w:val="24"/>
              </w:rPr>
            </w:pPr>
            <w:r w:rsidRPr="002151E1">
              <w:rPr>
                <w:sz w:val="24"/>
              </w:rPr>
              <w:t>Medium</w:t>
            </w:r>
          </w:p>
        </w:tc>
        <w:tc>
          <w:tcPr>
            <w:tcW w:w="2436" w:type="dxa"/>
          </w:tcPr>
          <w:p w14:paraId="3345B645" w14:textId="77777777" w:rsidR="008D1A94" w:rsidRPr="002151E1" w:rsidRDefault="008D1A94" w:rsidP="008D1A94">
            <w:pPr>
              <w:pStyle w:val="TableParagraph"/>
              <w:ind w:left="463" w:right="157"/>
              <w:rPr>
                <w:sz w:val="24"/>
              </w:rPr>
            </w:pPr>
            <w:r w:rsidRPr="002151E1">
              <w:rPr>
                <w:sz w:val="24"/>
              </w:rPr>
              <w:t>N/A</w:t>
            </w:r>
          </w:p>
        </w:tc>
        <w:tc>
          <w:tcPr>
            <w:tcW w:w="2446" w:type="dxa"/>
          </w:tcPr>
          <w:p w14:paraId="3345B646" w14:textId="77777777" w:rsidR="008D1A94" w:rsidRPr="002151E1" w:rsidRDefault="008D1A94" w:rsidP="008D1A94">
            <w:pPr>
              <w:pStyle w:val="TableParagraph"/>
              <w:ind w:left="463" w:right="167"/>
              <w:rPr>
                <w:sz w:val="24"/>
              </w:rPr>
            </w:pPr>
            <w:r w:rsidRPr="002151E1">
              <w:rPr>
                <w:sz w:val="24"/>
              </w:rPr>
              <w:t>N/A</w:t>
            </w:r>
          </w:p>
        </w:tc>
        <w:tc>
          <w:tcPr>
            <w:tcW w:w="2434" w:type="dxa"/>
          </w:tcPr>
          <w:p w14:paraId="3345B647" w14:textId="77777777" w:rsidR="008D1A94" w:rsidRPr="002151E1" w:rsidRDefault="008D1A94" w:rsidP="008D1A94">
            <w:pPr>
              <w:pStyle w:val="TableParagraph"/>
              <w:ind w:left="463" w:right="155"/>
              <w:rPr>
                <w:sz w:val="24"/>
              </w:rPr>
            </w:pPr>
            <w:r w:rsidRPr="002151E1">
              <w:rPr>
                <w:sz w:val="24"/>
              </w:rPr>
              <w:t>N/A</w:t>
            </w:r>
          </w:p>
        </w:tc>
        <w:tc>
          <w:tcPr>
            <w:tcW w:w="2438" w:type="dxa"/>
          </w:tcPr>
          <w:p w14:paraId="3345B648" w14:textId="77777777" w:rsidR="008D1A94" w:rsidRPr="002151E1" w:rsidRDefault="008D1A94" w:rsidP="008D1A94">
            <w:pPr>
              <w:pStyle w:val="TableParagraph"/>
              <w:spacing w:before="2"/>
              <w:ind w:right="94"/>
              <w:rPr>
                <w:sz w:val="24"/>
              </w:rPr>
            </w:pPr>
            <w:r w:rsidRPr="002151E1">
              <w:rPr>
                <w:sz w:val="24"/>
              </w:rPr>
              <w:t>The Balancing Authority paid back Inadvertent Interchange using bilateral and unilateral payback rather than using ATEC.</w:t>
            </w:r>
          </w:p>
        </w:tc>
      </w:tr>
    </w:tbl>
    <w:p w14:paraId="3345B64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EEBC283" w14:textId="2BF2CEA4" w:rsidR="00085554" w:rsidRPr="00077AA9" w:rsidRDefault="00085554" w:rsidP="00077AA9">
      <w:pPr>
        <w:pStyle w:val="Section"/>
        <w:numPr>
          <w:ilvl w:val="0"/>
          <w:numId w:val="0"/>
        </w:numPr>
        <w:tabs>
          <w:tab w:val="left" w:pos="360"/>
        </w:tabs>
        <w:ind w:left="180"/>
        <w:rPr>
          <w:b w:val="0"/>
        </w:rPr>
      </w:pPr>
      <w:bookmarkStart w:id="7" w:name="_Hlk106884692"/>
      <w:r w:rsidRPr="00077AA9">
        <w:rPr>
          <w:rFonts w:ascii="Tahoma" w:hAnsi="Tahoma"/>
          <w:color w:val="204C81"/>
          <w:sz w:val="28"/>
        </w:rPr>
        <w:t>Guidelines and Technical Basis</w:t>
      </w:r>
    </w:p>
    <w:bookmarkEnd w:id="7"/>
    <w:p w14:paraId="736406BD" w14:textId="77777777" w:rsidR="00E67593" w:rsidRDefault="00A460A8" w:rsidP="00A460A8">
      <w:pPr>
        <w:pStyle w:val="Heading1"/>
        <w:ind w:left="180" w:right="218"/>
        <w:rPr>
          <w:highlight w:val="yellow"/>
        </w:rPr>
      </w:pPr>
      <w:r w:rsidRPr="00A460A8">
        <w:rPr>
          <w:highlight w:val="yellow"/>
        </w:rPr>
        <w:t>TH</w:t>
      </w:r>
      <w:r w:rsidR="00E67593">
        <w:rPr>
          <w:highlight w:val="yellow"/>
        </w:rPr>
        <w:t xml:space="preserve">IS GUIDELINES SECTION </w:t>
      </w:r>
      <w:r w:rsidRPr="00A460A8">
        <w:rPr>
          <w:highlight w:val="yellow"/>
        </w:rPr>
        <w:t xml:space="preserve">WILL BE UPDATED ONCE REQUIREMENTS </w:t>
      </w:r>
      <w:r w:rsidR="00E67593">
        <w:rPr>
          <w:highlight w:val="yellow"/>
        </w:rPr>
        <w:t xml:space="preserve">ARE FINALIZED. </w:t>
      </w:r>
    </w:p>
    <w:p w14:paraId="066AB184" w14:textId="77777777" w:rsidR="00E67593" w:rsidRDefault="00E67593" w:rsidP="00A460A8">
      <w:pPr>
        <w:pStyle w:val="Heading1"/>
        <w:ind w:left="180" w:right="218"/>
        <w:rPr>
          <w:highlight w:val="yellow"/>
        </w:rPr>
      </w:pPr>
    </w:p>
    <w:p w14:paraId="35E5CD5B" w14:textId="2F03BB75" w:rsidR="00A460A8" w:rsidRDefault="00A460A8" w:rsidP="00A460A8">
      <w:pPr>
        <w:pStyle w:val="Heading1"/>
        <w:ind w:left="180" w:right="218"/>
      </w:pPr>
      <w:r w:rsidRPr="00A460A8">
        <w:rPr>
          <w:highlight w:val="yellow"/>
        </w:rPr>
        <w:t>UPDATES WILL BE ENHANCED BY COMMENTS RECEIVED DURING THE COMMENT/RESPONSE PERIOD.</w:t>
      </w:r>
      <w:r>
        <w:t xml:space="preserve"> </w:t>
      </w:r>
    </w:p>
    <w:p w14:paraId="3345B650" w14:textId="2EBD5B14" w:rsidR="00241D20" w:rsidRDefault="00241D20" w:rsidP="00EE2F79">
      <w:pPr>
        <w:pStyle w:val="Heading1"/>
        <w:ind w:right="218"/>
      </w:pPr>
    </w:p>
    <w:p w14:paraId="3703474F" w14:textId="3129E4AA" w:rsidR="00F035BA" w:rsidRDefault="00F035BA" w:rsidP="00EE2F79">
      <w:pPr>
        <w:pStyle w:val="Heading1"/>
        <w:ind w:right="218"/>
      </w:pPr>
      <w:r>
        <w:t>Nomenclature Update</w:t>
      </w:r>
    </w:p>
    <w:p w14:paraId="31544C9C" w14:textId="015C124A" w:rsidR="00F035BA" w:rsidRDefault="00F035BA" w:rsidP="00EE2F79">
      <w:pPr>
        <w:pStyle w:val="Heading1"/>
        <w:ind w:right="218"/>
      </w:pPr>
    </w:p>
    <w:p w14:paraId="2FFA0CFE" w14:textId="190E7DB8" w:rsidR="00F035BA" w:rsidRPr="00F035BA" w:rsidRDefault="00F035BA" w:rsidP="00F035BA">
      <w:pPr>
        <w:pStyle w:val="Heading1"/>
        <w:ind w:right="218"/>
        <w:rPr>
          <w:b w:val="0"/>
          <w:bCs w:val="0"/>
        </w:rPr>
      </w:pPr>
      <w:r w:rsidRPr="00F035BA">
        <w:rPr>
          <w:b w:val="0"/>
          <w:bCs w:val="0"/>
        </w:rPr>
        <w:t xml:space="preserve">To conform to NERC’s definitional approach, the legacy term Net Actual Interchange (NAI) was replaced with </w:t>
      </w:r>
      <w:r w:rsidR="009F6545" w:rsidRPr="009F6545">
        <w:rPr>
          <w:b w:val="0"/>
          <w:bCs w:val="0"/>
        </w:rPr>
        <w:t>Actual Net Interchange (NI</w:t>
      </w:r>
      <w:r w:rsidR="009F6545" w:rsidRPr="009F6545">
        <w:rPr>
          <w:b w:val="0"/>
          <w:bCs w:val="0"/>
          <w:vertAlign w:val="subscript"/>
        </w:rPr>
        <w:t>A</w:t>
      </w:r>
      <w:r w:rsidR="009F6545" w:rsidRPr="009F6545">
        <w:rPr>
          <w:b w:val="0"/>
          <w:bCs w:val="0"/>
        </w:rPr>
        <w:t>)</w:t>
      </w:r>
      <w:r w:rsidR="009F6545">
        <w:rPr>
          <w:b w:val="0"/>
          <w:bCs w:val="0"/>
        </w:rPr>
        <w:t xml:space="preserve">. </w:t>
      </w:r>
      <w:r w:rsidR="009F6545" w:rsidRPr="009F6545">
        <w:rPr>
          <w:b w:val="0"/>
          <w:bCs w:val="0"/>
        </w:rPr>
        <w:t xml:space="preserve"> </w:t>
      </w:r>
      <w:r w:rsidRPr="00F035BA">
        <w:rPr>
          <w:b w:val="0"/>
          <w:bCs w:val="0"/>
        </w:rPr>
        <w:t xml:space="preserve">Net Scheduled Interchange (NSI) was replaced with </w:t>
      </w:r>
      <w:r w:rsidR="009F6545" w:rsidRPr="009F6545">
        <w:rPr>
          <w:b w:val="0"/>
          <w:bCs w:val="0"/>
        </w:rPr>
        <w:t>Scheduled Net Interchange (NI</w:t>
      </w:r>
      <w:r w:rsidR="009F6545" w:rsidRPr="009F6545">
        <w:rPr>
          <w:b w:val="0"/>
          <w:bCs w:val="0"/>
          <w:vertAlign w:val="subscript"/>
        </w:rPr>
        <w:t>S</w:t>
      </w:r>
      <w:r w:rsidR="009F6545" w:rsidRPr="009F6545">
        <w:rPr>
          <w:b w:val="0"/>
          <w:bCs w:val="0"/>
        </w:rPr>
        <w:t>)</w:t>
      </w:r>
      <w:r w:rsidR="009F6545">
        <w:rPr>
          <w:b w:val="0"/>
          <w:bCs w:val="0"/>
        </w:rPr>
        <w:t>.</w:t>
      </w:r>
    </w:p>
    <w:p w14:paraId="443648D2" w14:textId="77777777" w:rsidR="00F035BA" w:rsidRDefault="00F035BA" w:rsidP="00EE2F79">
      <w:pPr>
        <w:pStyle w:val="Heading1"/>
        <w:ind w:right="218"/>
      </w:pPr>
    </w:p>
    <w:p w14:paraId="315BE8B5" w14:textId="6811EC3D" w:rsidR="00684B1E" w:rsidRPr="00E67593" w:rsidRDefault="00684B1E" w:rsidP="00E67593">
      <w:pPr>
        <w:pStyle w:val="Heading1"/>
        <w:spacing w:after="120"/>
        <w:ind w:right="218"/>
        <w:rPr>
          <w:rFonts w:asciiTheme="minorHAnsi" w:hAnsiTheme="minorHAnsi" w:cstheme="minorHAnsi"/>
        </w:rPr>
      </w:pPr>
      <w:r w:rsidRPr="00E67593">
        <w:rPr>
          <w:rFonts w:asciiTheme="minorHAnsi" w:hAnsiTheme="minorHAnsi" w:cstheme="minorHAnsi"/>
        </w:rPr>
        <w:t>Requirement R1</w:t>
      </w:r>
      <w:r w:rsidR="00E762E7" w:rsidRPr="00E67593">
        <w:rPr>
          <w:rFonts w:asciiTheme="minorHAnsi" w:hAnsiTheme="minorHAnsi" w:cstheme="minorHAnsi"/>
        </w:rPr>
        <w:t>:</w:t>
      </w:r>
    </w:p>
    <w:p w14:paraId="49B213FA" w14:textId="6102612B" w:rsidR="00684B1E" w:rsidRPr="00E67593" w:rsidRDefault="00684B1E" w:rsidP="00E67593">
      <w:pPr>
        <w:pStyle w:val="Heading1"/>
        <w:spacing w:after="120"/>
        <w:ind w:right="218"/>
        <w:rPr>
          <w:rFonts w:asciiTheme="minorHAnsi" w:hAnsiTheme="minorHAnsi" w:cstheme="minorHAnsi"/>
          <w:b w:val="0"/>
        </w:rPr>
      </w:pPr>
      <w:r w:rsidRPr="00E67593">
        <w:rPr>
          <w:rFonts w:asciiTheme="minorHAnsi" w:hAnsiTheme="minorHAnsi" w:cstheme="minorHAnsi"/>
        </w:rPr>
        <w:t xml:space="preserve">Premise: </w:t>
      </w:r>
      <w:r w:rsidRPr="00E67593">
        <w:rPr>
          <w:rFonts w:asciiTheme="minorHAnsi" w:hAnsiTheme="minorHAnsi" w:cstheme="minorHAnsi"/>
          <w:b w:val="0"/>
          <w:bCs w:val="0"/>
        </w:rPr>
        <w:t>Requirement R1 is based on the premise that there should be only one method of calculating ATEC within the Western Interconnection</w:t>
      </w:r>
      <w:r w:rsidRPr="00E67593">
        <w:rPr>
          <w:rFonts w:asciiTheme="minorHAnsi" w:hAnsiTheme="minorHAnsi" w:cstheme="minorHAnsi"/>
          <w:b w:val="0"/>
        </w:rPr>
        <w:t>.</w:t>
      </w:r>
    </w:p>
    <w:p w14:paraId="783BD7A9" w14:textId="2992E619" w:rsidR="00684B1E" w:rsidRPr="00E67593" w:rsidRDefault="00684B1E" w:rsidP="00E67593">
      <w:pPr>
        <w:pStyle w:val="Heading1"/>
        <w:spacing w:after="120"/>
        <w:ind w:right="218"/>
        <w:rPr>
          <w:rFonts w:asciiTheme="minorHAnsi" w:hAnsiTheme="minorHAnsi" w:cstheme="minorHAnsi"/>
          <w:b w:val="0"/>
          <w:bCs w:val="0"/>
        </w:rPr>
      </w:pPr>
      <w:r w:rsidRPr="00E67593">
        <w:rPr>
          <w:rFonts w:asciiTheme="minorHAnsi" w:hAnsiTheme="minorHAnsi" w:cstheme="minorHAnsi"/>
        </w:rPr>
        <w:t>Justification:</w:t>
      </w:r>
      <w:r w:rsidRPr="00E67593">
        <w:rPr>
          <w:rFonts w:asciiTheme="minorHAnsi" w:hAnsiTheme="minorHAnsi" w:cstheme="minorHAnsi"/>
          <w:b w:val="0"/>
        </w:rPr>
        <w:t xml:space="preserve"> </w:t>
      </w:r>
      <w:r w:rsidRPr="00E67593">
        <w:rPr>
          <w:rFonts w:asciiTheme="minorHAnsi" w:hAnsiTheme="minorHAnsi" w:cstheme="minorHAnsi"/>
          <w:b w:val="0"/>
          <w:bCs w:val="0"/>
        </w:rPr>
        <w:t xml:space="preserve"> Because ATEC is an automatic process, allowing ATEC calculation, and/or settlement outside of that single automatic process will cause imbalance in settlement.  </w:t>
      </w:r>
    </w:p>
    <w:p w14:paraId="0B09255C" w14:textId="41A0653D" w:rsidR="00684B1E" w:rsidRPr="00E67593" w:rsidRDefault="00684B1E" w:rsidP="00E67593">
      <w:pPr>
        <w:pStyle w:val="Heading1"/>
        <w:spacing w:after="120"/>
        <w:ind w:right="218"/>
        <w:rPr>
          <w:rFonts w:asciiTheme="minorHAnsi" w:hAnsiTheme="minorHAnsi" w:cstheme="minorHAnsi"/>
          <w:b w:val="0"/>
          <w:bCs w:val="0"/>
        </w:rPr>
      </w:pPr>
      <w:r w:rsidRPr="00E67593">
        <w:rPr>
          <w:rFonts w:asciiTheme="minorHAnsi" w:hAnsiTheme="minorHAnsi" w:cstheme="minorHAnsi"/>
        </w:rPr>
        <w:t>Goal:</w:t>
      </w:r>
      <w:r w:rsidRPr="00E67593">
        <w:rPr>
          <w:rFonts w:asciiTheme="minorHAnsi" w:hAnsiTheme="minorHAnsi" w:cstheme="minorHAnsi"/>
          <w:b w:val="0"/>
        </w:rPr>
        <w:t xml:space="preserve"> </w:t>
      </w:r>
      <w:r w:rsidRPr="00E67593">
        <w:rPr>
          <w:rFonts w:asciiTheme="minorHAnsi" w:hAnsiTheme="minorHAnsi" w:cstheme="minorHAnsi"/>
          <w:b w:val="0"/>
          <w:bCs w:val="0"/>
        </w:rPr>
        <w:t xml:space="preserve">The goal is to create a single means of automatic ATEC calculation. </w:t>
      </w:r>
    </w:p>
    <w:p w14:paraId="76AF19DB" w14:textId="77777777" w:rsidR="00684B1E" w:rsidRPr="00E67593" w:rsidRDefault="00684B1E" w:rsidP="00E67593">
      <w:pPr>
        <w:pStyle w:val="Heading1"/>
        <w:spacing w:after="120"/>
        <w:ind w:right="218"/>
        <w:rPr>
          <w:rFonts w:asciiTheme="minorHAnsi" w:hAnsiTheme="minorHAnsi" w:cstheme="minorHAnsi"/>
        </w:rPr>
      </w:pPr>
    </w:p>
    <w:p w14:paraId="3345B651" w14:textId="58B9A5B6" w:rsidR="007E5334" w:rsidRPr="00E67593" w:rsidRDefault="00AA1992" w:rsidP="00E67593">
      <w:pPr>
        <w:pStyle w:val="Heading1"/>
        <w:spacing w:after="120"/>
        <w:ind w:right="218"/>
        <w:rPr>
          <w:rFonts w:asciiTheme="minorHAnsi" w:hAnsiTheme="minorHAnsi" w:cstheme="minorHAnsi"/>
        </w:rPr>
      </w:pPr>
      <w:r w:rsidRPr="00E67593">
        <w:rPr>
          <w:rFonts w:asciiTheme="minorHAnsi" w:hAnsiTheme="minorHAnsi" w:cstheme="minorHAnsi"/>
        </w:rPr>
        <w:t>Requirement R</w:t>
      </w:r>
      <w:r w:rsidR="00DC2BB4" w:rsidRPr="00E67593">
        <w:rPr>
          <w:rFonts w:asciiTheme="minorHAnsi" w:hAnsiTheme="minorHAnsi" w:cstheme="minorHAnsi"/>
        </w:rPr>
        <w:t>2</w:t>
      </w:r>
      <w:r w:rsidRPr="00E67593">
        <w:rPr>
          <w:rFonts w:asciiTheme="minorHAnsi" w:hAnsiTheme="minorHAnsi" w:cstheme="minorHAnsi"/>
        </w:rPr>
        <w:t>:</w:t>
      </w:r>
      <w:r w:rsidR="00363D94" w:rsidRPr="00E67593">
        <w:rPr>
          <w:rFonts w:asciiTheme="minorHAnsi" w:hAnsiTheme="minorHAnsi" w:cstheme="minorHAnsi"/>
        </w:rPr>
        <w:t xml:space="preserve"> </w:t>
      </w:r>
    </w:p>
    <w:p w14:paraId="3345B652" w14:textId="45CA9C7F" w:rsidR="007E5334" w:rsidRPr="00E67593" w:rsidRDefault="00AA1992" w:rsidP="00E67593">
      <w:pPr>
        <w:pStyle w:val="BodyText"/>
        <w:spacing w:after="120"/>
        <w:ind w:left="139" w:right="218"/>
        <w:rPr>
          <w:rFonts w:asciiTheme="minorHAnsi" w:hAnsiTheme="minorHAnsi" w:cstheme="minorHAnsi"/>
        </w:rPr>
      </w:pPr>
      <w:r w:rsidRPr="00E67593">
        <w:rPr>
          <w:rFonts w:asciiTheme="minorHAnsi" w:hAnsiTheme="minorHAnsi" w:cstheme="minorHAnsi"/>
          <w:b/>
        </w:rPr>
        <w:t>Premise</w:t>
      </w:r>
      <w:r w:rsidRPr="00E67593">
        <w:rPr>
          <w:rFonts w:asciiTheme="minorHAnsi" w:hAnsiTheme="minorHAnsi" w:cstheme="minorHAnsi"/>
        </w:rPr>
        <w:t>: Each Balancing Authority should ensure that the absolute value of its PII</w:t>
      </w:r>
      <w:r w:rsidRPr="00E67593">
        <w:rPr>
          <w:rFonts w:asciiTheme="minorHAnsi" w:hAnsiTheme="minorHAnsi" w:cstheme="minorHAnsi"/>
          <w:position w:val="-2"/>
        </w:rPr>
        <w:t xml:space="preserve">accum </w:t>
      </w:r>
      <w:r w:rsidRPr="00E67593">
        <w:rPr>
          <w:rFonts w:asciiTheme="minorHAnsi" w:hAnsiTheme="minorHAnsi" w:cstheme="minorHAnsi"/>
        </w:rPr>
        <w:t xml:space="preserve">for both the </w:t>
      </w:r>
      <w:r w:rsidR="007E7B4C" w:rsidRPr="00E67593">
        <w:rPr>
          <w:rFonts w:asciiTheme="minorHAnsi" w:hAnsiTheme="minorHAnsi" w:cstheme="minorHAnsi"/>
        </w:rPr>
        <w:t>o</w:t>
      </w:r>
      <w:r w:rsidRPr="00E67593">
        <w:rPr>
          <w:rFonts w:asciiTheme="minorHAnsi" w:hAnsiTheme="minorHAnsi" w:cstheme="minorHAnsi"/>
        </w:rPr>
        <w:t>n-</w:t>
      </w:r>
      <w:r w:rsidR="007E7B4C" w:rsidRPr="00E67593">
        <w:rPr>
          <w:rFonts w:asciiTheme="minorHAnsi" w:hAnsiTheme="minorHAnsi" w:cstheme="minorHAnsi"/>
        </w:rPr>
        <w:t>p</w:t>
      </w:r>
      <w:r w:rsidRPr="00E67593">
        <w:rPr>
          <w:rFonts w:asciiTheme="minorHAnsi" w:hAnsiTheme="minorHAnsi" w:cstheme="minorHAnsi"/>
        </w:rPr>
        <w:t xml:space="preserve">eak period and the </w:t>
      </w:r>
      <w:r w:rsidR="007E7B4C" w:rsidRPr="00E67593">
        <w:rPr>
          <w:rFonts w:asciiTheme="minorHAnsi" w:hAnsiTheme="minorHAnsi" w:cstheme="minorHAnsi"/>
        </w:rPr>
        <w:t>o</w:t>
      </w:r>
      <w:r w:rsidRPr="00E67593">
        <w:rPr>
          <w:rFonts w:asciiTheme="minorHAnsi" w:hAnsiTheme="minorHAnsi" w:cstheme="minorHAnsi"/>
        </w:rPr>
        <w:t>ff-</w:t>
      </w:r>
      <w:r w:rsidR="007E7B4C" w:rsidRPr="00E67593">
        <w:rPr>
          <w:rFonts w:asciiTheme="minorHAnsi" w:hAnsiTheme="minorHAnsi" w:cstheme="minorHAnsi"/>
        </w:rPr>
        <w:t>p</w:t>
      </w:r>
      <w:r w:rsidRPr="00E67593">
        <w:rPr>
          <w:rFonts w:asciiTheme="minorHAnsi" w:hAnsiTheme="minorHAnsi" w:cstheme="minorHAnsi"/>
        </w:rPr>
        <w:t>eak period each individually does not exceed 150% of the previous year’s Peak Demand for load-serving Balancing Authorities</w:t>
      </w:r>
      <w:r w:rsidR="007E7B4C" w:rsidRPr="00E67593">
        <w:rPr>
          <w:rFonts w:asciiTheme="minorHAnsi" w:hAnsiTheme="minorHAnsi" w:cstheme="minorHAnsi"/>
        </w:rPr>
        <w:t xml:space="preserve">, </w:t>
      </w:r>
      <w:r w:rsidRPr="00E67593">
        <w:rPr>
          <w:rFonts w:asciiTheme="minorHAnsi" w:hAnsiTheme="minorHAnsi" w:cstheme="minorHAnsi"/>
        </w:rPr>
        <w:t>and 150% of the previous year’s peak generation for generation-only Balancing Authorities. The Balancing Authority is required to keep each PII</w:t>
      </w:r>
      <w:r w:rsidRPr="00E67593">
        <w:rPr>
          <w:rFonts w:asciiTheme="minorHAnsi" w:hAnsiTheme="minorHAnsi" w:cstheme="minorHAnsi"/>
          <w:position w:val="-2"/>
        </w:rPr>
        <w:t xml:space="preserve">accum </w:t>
      </w:r>
      <w:r w:rsidRPr="00E67593">
        <w:rPr>
          <w:rFonts w:asciiTheme="minorHAnsi" w:hAnsiTheme="minorHAnsi" w:cstheme="minorHAnsi"/>
        </w:rPr>
        <w:t>period within the limit. For example, the Balancing Authorities actions may include:</w:t>
      </w:r>
    </w:p>
    <w:p w14:paraId="3345B653" w14:textId="77777777" w:rsidR="007E5334" w:rsidRPr="00E67593" w:rsidRDefault="00AA1992" w:rsidP="00E67593">
      <w:pPr>
        <w:pStyle w:val="ListParagraph"/>
        <w:numPr>
          <w:ilvl w:val="0"/>
          <w:numId w:val="1"/>
        </w:numPr>
        <w:tabs>
          <w:tab w:val="left" w:pos="860"/>
        </w:tabs>
        <w:spacing w:after="120"/>
        <w:ind w:right="198"/>
        <w:rPr>
          <w:rFonts w:asciiTheme="minorHAnsi" w:hAnsiTheme="minorHAnsi" w:cstheme="minorHAnsi"/>
          <w:sz w:val="24"/>
          <w:szCs w:val="24"/>
        </w:rPr>
      </w:pPr>
      <w:r w:rsidRPr="00E67593">
        <w:rPr>
          <w:rFonts w:asciiTheme="minorHAnsi" w:hAnsiTheme="minorHAnsi" w:cstheme="minorHAnsi"/>
          <w:sz w:val="24"/>
          <w:szCs w:val="24"/>
        </w:rPr>
        <w:t xml:space="preserve">Identifying and correcting the source of any metering or accounting error(s) and recalculating the hourly Primary Inadvertent Interchange </w:t>
      </w:r>
      <w:r w:rsidRPr="00E67593">
        <w:rPr>
          <w:rFonts w:asciiTheme="minorHAnsi" w:hAnsiTheme="minorHAnsi" w:cstheme="minorHAnsi"/>
          <w:b/>
          <w:sz w:val="24"/>
          <w:szCs w:val="24"/>
        </w:rPr>
        <w:t>(</w:t>
      </w:r>
      <w:r w:rsidRPr="00E67593">
        <w:rPr>
          <w:rFonts w:asciiTheme="minorHAnsi" w:hAnsiTheme="minorHAnsi" w:cstheme="minorHAnsi"/>
          <w:sz w:val="24"/>
          <w:szCs w:val="24"/>
        </w:rPr>
        <w:t>PII</w:t>
      </w:r>
      <w:r w:rsidRPr="00E67593">
        <w:rPr>
          <w:rFonts w:asciiTheme="minorHAnsi" w:hAnsiTheme="minorHAnsi" w:cstheme="minorHAnsi"/>
          <w:position w:val="-2"/>
          <w:sz w:val="24"/>
          <w:szCs w:val="24"/>
        </w:rPr>
        <w:t>hourly</w:t>
      </w:r>
      <w:r w:rsidRPr="00E67593">
        <w:rPr>
          <w:rFonts w:asciiTheme="minorHAnsi" w:hAnsiTheme="minorHAnsi" w:cstheme="minorHAnsi"/>
          <w:sz w:val="24"/>
          <w:szCs w:val="24"/>
        </w:rPr>
        <w:t>) and the PII</w:t>
      </w:r>
      <w:r w:rsidRPr="00E67593">
        <w:rPr>
          <w:rFonts w:asciiTheme="minorHAnsi" w:hAnsiTheme="minorHAnsi" w:cstheme="minorHAnsi"/>
          <w:position w:val="-2"/>
          <w:sz w:val="24"/>
          <w:szCs w:val="24"/>
        </w:rPr>
        <w:t xml:space="preserve">accum </w:t>
      </w:r>
      <w:r w:rsidRPr="00E67593">
        <w:rPr>
          <w:rFonts w:asciiTheme="minorHAnsi" w:hAnsiTheme="minorHAnsi" w:cstheme="minorHAnsi"/>
          <w:sz w:val="24"/>
          <w:szCs w:val="24"/>
        </w:rPr>
        <w:t>from the time of the</w:t>
      </w:r>
      <w:r w:rsidRPr="00E67593">
        <w:rPr>
          <w:rFonts w:asciiTheme="minorHAnsi" w:hAnsiTheme="minorHAnsi" w:cstheme="minorHAnsi"/>
          <w:spacing w:val="-5"/>
          <w:sz w:val="24"/>
          <w:szCs w:val="24"/>
        </w:rPr>
        <w:t xml:space="preserve"> </w:t>
      </w:r>
      <w:r w:rsidRPr="00E67593">
        <w:rPr>
          <w:rFonts w:asciiTheme="minorHAnsi" w:hAnsiTheme="minorHAnsi" w:cstheme="minorHAnsi"/>
          <w:sz w:val="24"/>
          <w:szCs w:val="24"/>
        </w:rPr>
        <w:t>error;</w:t>
      </w:r>
    </w:p>
    <w:p w14:paraId="3345B654" w14:textId="77777777" w:rsidR="007E5334" w:rsidRPr="00E67593" w:rsidRDefault="00AA1992" w:rsidP="00E67593">
      <w:pPr>
        <w:pStyle w:val="ListParagraph"/>
        <w:numPr>
          <w:ilvl w:val="0"/>
          <w:numId w:val="1"/>
        </w:numPr>
        <w:tabs>
          <w:tab w:val="left" w:pos="860"/>
        </w:tabs>
        <w:spacing w:after="120"/>
        <w:rPr>
          <w:rFonts w:asciiTheme="minorHAnsi" w:hAnsiTheme="minorHAnsi" w:cstheme="minorHAnsi"/>
          <w:sz w:val="24"/>
          <w:szCs w:val="24"/>
        </w:rPr>
      </w:pPr>
      <w:r w:rsidRPr="00E67593">
        <w:rPr>
          <w:rFonts w:asciiTheme="minorHAnsi" w:hAnsiTheme="minorHAnsi" w:cstheme="minorHAnsi"/>
          <w:sz w:val="24"/>
          <w:szCs w:val="24"/>
        </w:rPr>
        <w:t>Validating the implementation of ATEC;</w:t>
      </w:r>
      <w:r w:rsidRPr="00E67593">
        <w:rPr>
          <w:rFonts w:asciiTheme="minorHAnsi" w:hAnsiTheme="minorHAnsi" w:cstheme="minorHAnsi"/>
          <w:spacing w:val="-13"/>
          <w:sz w:val="24"/>
          <w:szCs w:val="24"/>
        </w:rPr>
        <w:t xml:space="preserve"> </w:t>
      </w:r>
      <w:r w:rsidRPr="00E67593">
        <w:rPr>
          <w:rFonts w:asciiTheme="minorHAnsi" w:hAnsiTheme="minorHAnsi" w:cstheme="minorHAnsi"/>
          <w:sz w:val="24"/>
          <w:szCs w:val="24"/>
        </w:rPr>
        <w:t>or</w:t>
      </w:r>
    </w:p>
    <w:p w14:paraId="3345B655" w14:textId="77777777" w:rsidR="007E5334" w:rsidRPr="00E67593" w:rsidRDefault="00AA1992" w:rsidP="00E67593">
      <w:pPr>
        <w:pStyle w:val="ListParagraph"/>
        <w:numPr>
          <w:ilvl w:val="0"/>
          <w:numId w:val="1"/>
        </w:numPr>
        <w:tabs>
          <w:tab w:val="left" w:pos="860"/>
        </w:tabs>
        <w:spacing w:after="120"/>
        <w:rPr>
          <w:rFonts w:asciiTheme="minorHAnsi" w:hAnsiTheme="minorHAnsi" w:cstheme="minorHAnsi"/>
          <w:sz w:val="24"/>
          <w:szCs w:val="24"/>
        </w:rPr>
      </w:pPr>
      <w:r w:rsidRPr="00E67593">
        <w:rPr>
          <w:rFonts w:asciiTheme="minorHAnsi" w:hAnsiTheme="minorHAnsi" w:cstheme="minorHAnsi"/>
          <w:sz w:val="24"/>
          <w:szCs w:val="24"/>
        </w:rPr>
        <w:t>Setting L</w:t>
      </w:r>
      <w:r w:rsidRPr="00E67593">
        <w:rPr>
          <w:rFonts w:asciiTheme="minorHAnsi" w:hAnsiTheme="minorHAnsi" w:cstheme="minorHAnsi"/>
          <w:position w:val="-2"/>
          <w:sz w:val="24"/>
          <w:szCs w:val="24"/>
        </w:rPr>
        <w:t xml:space="preserve">max </w:t>
      </w:r>
      <w:r w:rsidRPr="00E67593">
        <w:rPr>
          <w:rFonts w:asciiTheme="minorHAnsi" w:hAnsiTheme="minorHAnsi" w:cstheme="minorHAnsi"/>
          <w:sz w:val="24"/>
          <w:szCs w:val="24"/>
        </w:rPr>
        <w:t>equal to L</w:t>
      </w:r>
      <w:r w:rsidRPr="00E67593">
        <w:rPr>
          <w:rFonts w:asciiTheme="minorHAnsi" w:hAnsiTheme="minorHAnsi" w:cstheme="minorHAnsi"/>
          <w:position w:val="-2"/>
          <w:sz w:val="24"/>
          <w:szCs w:val="24"/>
        </w:rPr>
        <w:t>10.</w:t>
      </w:r>
      <w:r w:rsidRPr="00E67593">
        <w:rPr>
          <w:rFonts w:asciiTheme="minorHAnsi" w:hAnsiTheme="minorHAnsi" w:cstheme="minorHAnsi"/>
          <w:sz w:val="24"/>
          <w:szCs w:val="24"/>
        </w:rPr>
        <w:t>until the PII</w:t>
      </w:r>
      <w:r w:rsidRPr="00E67593">
        <w:rPr>
          <w:rFonts w:asciiTheme="minorHAnsi" w:hAnsiTheme="minorHAnsi" w:cstheme="minorHAnsi"/>
          <w:position w:val="-2"/>
          <w:sz w:val="24"/>
          <w:szCs w:val="24"/>
        </w:rPr>
        <w:t xml:space="preserve">accum </w:t>
      </w:r>
      <w:r w:rsidRPr="00E67593">
        <w:rPr>
          <w:rFonts w:asciiTheme="minorHAnsi" w:hAnsiTheme="minorHAnsi" w:cstheme="minorHAnsi"/>
          <w:sz w:val="24"/>
          <w:szCs w:val="24"/>
        </w:rPr>
        <w:t>is below the limit in Requirement</w:t>
      </w:r>
      <w:r w:rsidRPr="00E67593">
        <w:rPr>
          <w:rFonts w:asciiTheme="minorHAnsi" w:hAnsiTheme="minorHAnsi" w:cstheme="minorHAnsi"/>
          <w:spacing w:val="10"/>
          <w:sz w:val="24"/>
          <w:szCs w:val="24"/>
        </w:rPr>
        <w:t xml:space="preserve"> </w:t>
      </w:r>
      <w:r w:rsidRPr="00E67593">
        <w:rPr>
          <w:rFonts w:asciiTheme="minorHAnsi" w:hAnsiTheme="minorHAnsi" w:cstheme="minorHAnsi"/>
          <w:sz w:val="24"/>
          <w:szCs w:val="24"/>
        </w:rPr>
        <w:t>R1.</w:t>
      </w:r>
    </w:p>
    <w:p w14:paraId="3345B657" w14:textId="77777777" w:rsidR="007E5334" w:rsidRPr="00E67593" w:rsidRDefault="00AA1992" w:rsidP="00E67593">
      <w:pPr>
        <w:pStyle w:val="BodyText"/>
        <w:spacing w:after="120"/>
        <w:ind w:left="140" w:right="218"/>
        <w:rPr>
          <w:rFonts w:asciiTheme="minorHAnsi" w:hAnsiTheme="minorHAnsi" w:cstheme="minorHAnsi"/>
        </w:rPr>
      </w:pPr>
      <w:r w:rsidRPr="00E67593">
        <w:rPr>
          <w:rFonts w:asciiTheme="minorHAnsi" w:hAnsiTheme="minorHAnsi" w:cstheme="minorHAnsi"/>
          <w:b/>
        </w:rPr>
        <w:t>Justification</w:t>
      </w:r>
      <w:r w:rsidRPr="00E67593">
        <w:rPr>
          <w:rFonts w:asciiTheme="minorHAnsi" w:hAnsiTheme="minorHAnsi" w:cstheme="minorHAnsi"/>
        </w:rPr>
        <w:t>: PII</w:t>
      </w:r>
      <w:r w:rsidRPr="00E67593">
        <w:rPr>
          <w:rFonts w:asciiTheme="minorHAnsi" w:hAnsiTheme="minorHAnsi" w:cstheme="minorHAnsi"/>
          <w:position w:val="-2"/>
        </w:rPr>
        <w:t xml:space="preserve">accum </w:t>
      </w:r>
      <w:r w:rsidRPr="00E67593">
        <w:rPr>
          <w:rFonts w:asciiTheme="minorHAnsi" w:hAnsiTheme="minorHAnsi" w:cstheme="minorHAnsi"/>
        </w:rPr>
        <w:t>may grow from month-end adjustments and metering errors, even with the inclusion of I</w:t>
      </w:r>
      <w:r w:rsidRPr="00E67593">
        <w:rPr>
          <w:rFonts w:asciiTheme="minorHAnsi" w:hAnsiTheme="minorHAnsi" w:cstheme="minorHAnsi"/>
          <w:position w:val="-2"/>
        </w:rPr>
        <w:t xml:space="preserve">ATEC </w:t>
      </w:r>
      <w:r w:rsidRPr="00E67593">
        <w:rPr>
          <w:rFonts w:asciiTheme="minorHAnsi" w:hAnsiTheme="minorHAnsi" w:cstheme="minorHAnsi"/>
        </w:rPr>
        <w:t>in the ACE equation.</w:t>
      </w:r>
    </w:p>
    <w:p w14:paraId="3345B659" w14:textId="16B838BC" w:rsidR="007E5334" w:rsidRPr="00E67593" w:rsidRDefault="00AA1992" w:rsidP="00E67593">
      <w:pPr>
        <w:pStyle w:val="BodyText"/>
        <w:spacing w:after="120"/>
        <w:ind w:left="140" w:right="218"/>
        <w:rPr>
          <w:rFonts w:asciiTheme="minorHAnsi" w:hAnsiTheme="minorHAnsi" w:cstheme="minorHAnsi"/>
        </w:rPr>
      </w:pPr>
      <w:r w:rsidRPr="00E67593">
        <w:rPr>
          <w:rFonts w:asciiTheme="minorHAnsi" w:hAnsiTheme="minorHAnsi" w:cstheme="minorHAnsi"/>
          <w:b/>
        </w:rPr>
        <w:t>Goal</w:t>
      </w:r>
      <w:r w:rsidRPr="00E67593">
        <w:rPr>
          <w:rFonts w:asciiTheme="minorHAnsi" w:hAnsiTheme="minorHAnsi" w:cstheme="minorHAnsi"/>
        </w:rPr>
        <w:t>: To limit the amount of PII</w:t>
      </w:r>
      <w:r w:rsidRPr="00E67593">
        <w:rPr>
          <w:rFonts w:asciiTheme="minorHAnsi" w:hAnsiTheme="minorHAnsi" w:cstheme="minorHAnsi"/>
          <w:position w:val="-2"/>
        </w:rPr>
        <w:t xml:space="preserve">accum </w:t>
      </w:r>
      <w:r w:rsidRPr="00E67593">
        <w:rPr>
          <w:rFonts w:asciiTheme="minorHAnsi" w:hAnsiTheme="minorHAnsi" w:cstheme="minorHAnsi"/>
        </w:rPr>
        <w:t>that a Balancing Authority can have at the end of each month.</w:t>
      </w:r>
    </w:p>
    <w:p w14:paraId="34654A0E" w14:textId="32A6FB53" w:rsidR="007E7B4C" w:rsidRPr="00E67593" w:rsidRDefault="007E7B4C" w:rsidP="00E67593">
      <w:pPr>
        <w:pStyle w:val="BodyText"/>
        <w:spacing w:after="120"/>
        <w:ind w:left="140" w:right="218"/>
        <w:rPr>
          <w:rFonts w:asciiTheme="minorHAnsi" w:hAnsiTheme="minorHAnsi" w:cstheme="minorHAnsi"/>
        </w:rPr>
      </w:pPr>
    </w:p>
    <w:p w14:paraId="3345B65B" w14:textId="48BE2511" w:rsidR="007E5334" w:rsidRPr="00E67593" w:rsidRDefault="00AA1992" w:rsidP="00E67593">
      <w:pPr>
        <w:pStyle w:val="Heading1"/>
        <w:spacing w:after="120"/>
        <w:ind w:right="218"/>
        <w:rPr>
          <w:rFonts w:asciiTheme="minorHAnsi" w:hAnsiTheme="minorHAnsi" w:cstheme="minorHAnsi"/>
        </w:rPr>
      </w:pPr>
      <w:r w:rsidRPr="00E67593">
        <w:rPr>
          <w:rFonts w:asciiTheme="minorHAnsi" w:hAnsiTheme="minorHAnsi" w:cstheme="minorHAnsi"/>
        </w:rPr>
        <w:t>Requirement R</w:t>
      </w:r>
      <w:r w:rsidR="00DC2BB4" w:rsidRPr="00E67593">
        <w:rPr>
          <w:rFonts w:asciiTheme="minorHAnsi" w:hAnsiTheme="minorHAnsi" w:cstheme="minorHAnsi"/>
        </w:rPr>
        <w:t>3</w:t>
      </w:r>
      <w:r w:rsidRPr="00E67593">
        <w:rPr>
          <w:rFonts w:asciiTheme="minorHAnsi" w:hAnsiTheme="minorHAnsi" w:cstheme="minorHAnsi"/>
        </w:rPr>
        <w:t>:</w:t>
      </w:r>
    </w:p>
    <w:p w14:paraId="3345B65C" w14:textId="3C5C47B8" w:rsidR="007E5334" w:rsidRPr="00E67593" w:rsidRDefault="00AA1992" w:rsidP="00E67593">
      <w:pPr>
        <w:pStyle w:val="BodyText"/>
        <w:spacing w:after="120"/>
        <w:ind w:left="140" w:right="200"/>
        <w:rPr>
          <w:rFonts w:asciiTheme="minorHAnsi" w:hAnsiTheme="minorHAnsi" w:cstheme="minorHAnsi"/>
        </w:rPr>
      </w:pPr>
      <w:r w:rsidRPr="00E67593">
        <w:rPr>
          <w:rFonts w:asciiTheme="minorHAnsi" w:hAnsiTheme="minorHAnsi" w:cstheme="minorHAnsi"/>
          <w:b/>
        </w:rPr>
        <w:t>Premise</w:t>
      </w:r>
      <w:r w:rsidRPr="00E67593">
        <w:rPr>
          <w:rFonts w:asciiTheme="minorHAnsi" w:hAnsiTheme="minorHAnsi" w:cstheme="minorHAnsi"/>
        </w:rPr>
        <w:t>: When a Balancing Authority finds an error in the calculation of its PII, the Balancing Authority needs time to correct the error and recalculate PII and PII</w:t>
      </w:r>
      <w:r w:rsidRPr="00E67593">
        <w:rPr>
          <w:rFonts w:asciiTheme="minorHAnsi" w:hAnsiTheme="minorHAnsi" w:cstheme="minorHAnsi"/>
          <w:position w:val="-2"/>
        </w:rPr>
        <w:t>accum</w:t>
      </w:r>
      <w:r w:rsidRPr="00E67593">
        <w:rPr>
          <w:rFonts w:asciiTheme="minorHAnsi" w:hAnsiTheme="minorHAnsi" w:cstheme="minorHAnsi"/>
        </w:rPr>
        <w:t>.</w:t>
      </w:r>
    </w:p>
    <w:p w14:paraId="3B3839A2" w14:textId="579F385F" w:rsidR="00BF07CE" w:rsidRPr="00E67593" w:rsidRDefault="00BF07CE" w:rsidP="00E67593">
      <w:pPr>
        <w:pStyle w:val="BodyText"/>
        <w:spacing w:after="120"/>
        <w:ind w:left="140" w:right="200"/>
        <w:rPr>
          <w:rFonts w:asciiTheme="minorHAnsi" w:hAnsiTheme="minorHAnsi" w:cstheme="minorHAnsi"/>
        </w:rPr>
      </w:pPr>
      <w:r w:rsidRPr="00E67593">
        <w:rPr>
          <w:rFonts w:asciiTheme="minorHAnsi" w:hAnsiTheme="minorHAnsi" w:cstheme="minorHAnsi"/>
        </w:rPr>
        <w:t>Hourly adjustments to hourly Inadvertent Interchange (II) require a recalculation of the corresponding hourly PII value, the corresponding PII</w:t>
      </w:r>
      <w:r w:rsidRPr="00E67593">
        <w:rPr>
          <w:rFonts w:asciiTheme="minorHAnsi" w:hAnsiTheme="minorHAnsi" w:cstheme="minorHAnsi"/>
          <w:position w:val="-2"/>
        </w:rPr>
        <w:t>accum</w:t>
      </w:r>
      <w:r w:rsidRPr="00E67593">
        <w:rPr>
          <w:rFonts w:asciiTheme="minorHAnsi" w:hAnsiTheme="minorHAnsi" w:cstheme="minorHAnsi"/>
        </w:rPr>
        <w:t>, and all subsequent PII</w:t>
      </w:r>
      <w:r w:rsidRPr="00E67593">
        <w:rPr>
          <w:rFonts w:asciiTheme="minorHAnsi" w:hAnsiTheme="minorHAnsi" w:cstheme="minorHAnsi"/>
          <w:position w:val="-2"/>
        </w:rPr>
        <w:t xml:space="preserve">accum </w:t>
      </w:r>
      <w:r w:rsidRPr="00E67593">
        <w:rPr>
          <w:rFonts w:asciiTheme="minorHAnsi" w:hAnsiTheme="minorHAnsi" w:cstheme="minorHAnsi"/>
        </w:rPr>
        <w:t>for every hour up to the current hour.</w:t>
      </w:r>
    </w:p>
    <w:p w14:paraId="3345B65E" w14:textId="32CCA6D6" w:rsidR="007E5334" w:rsidRPr="00E67593" w:rsidRDefault="00AA1992" w:rsidP="00E67593">
      <w:pPr>
        <w:pStyle w:val="BodyText"/>
        <w:spacing w:after="120"/>
        <w:ind w:left="140" w:right="467"/>
        <w:rPr>
          <w:rFonts w:asciiTheme="minorHAnsi" w:hAnsiTheme="minorHAnsi" w:cstheme="minorHAnsi"/>
        </w:rPr>
      </w:pPr>
      <w:r w:rsidRPr="00E67593">
        <w:rPr>
          <w:rFonts w:asciiTheme="minorHAnsi" w:hAnsiTheme="minorHAnsi" w:cstheme="minorHAnsi"/>
          <w:b/>
        </w:rPr>
        <w:t>Justification</w:t>
      </w:r>
      <w:r w:rsidRPr="00E67593">
        <w:rPr>
          <w:rFonts w:asciiTheme="minorHAnsi" w:hAnsiTheme="minorHAnsi" w:cstheme="minorHAnsi"/>
        </w:rPr>
        <w:t>: The drafting team selected 90 days as a reasonable amount of time to correct an error and recalculate PII and PII</w:t>
      </w:r>
      <w:r w:rsidRPr="00E67593">
        <w:rPr>
          <w:rFonts w:asciiTheme="minorHAnsi" w:hAnsiTheme="minorHAnsi" w:cstheme="minorHAnsi"/>
          <w:position w:val="-2"/>
        </w:rPr>
        <w:t xml:space="preserve">accum, </w:t>
      </w:r>
      <w:r w:rsidRPr="00E67593">
        <w:rPr>
          <w:rFonts w:asciiTheme="minorHAnsi" w:hAnsiTheme="minorHAnsi" w:cstheme="minorHAnsi"/>
        </w:rPr>
        <w:t>since recalculation of PII and PII</w:t>
      </w:r>
      <w:r w:rsidRPr="00E67593">
        <w:rPr>
          <w:rFonts w:asciiTheme="minorHAnsi" w:hAnsiTheme="minorHAnsi" w:cstheme="minorHAnsi"/>
          <w:position w:val="-2"/>
        </w:rPr>
        <w:t xml:space="preserve">accum </w:t>
      </w:r>
      <w:r w:rsidRPr="00E67593">
        <w:rPr>
          <w:rFonts w:asciiTheme="minorHAnsi" w:hAnsiTheme="minorHAnsi" w:cstheme="minorHAnsi"/>
        </w:rPr>
        <w:t>is not a real-time operations reliability issue.</w:t>
      </w:r>
      <w:r w:rsidR="00BF07CE" w:rsidRPr="00E67593">
        <w:rPr>
          <w:rFonts w:asciiTheme="minorHAnsi" w:hAnsiTheme="minorHAnsi" w:cstheme="minorHAnsi"/>
        </w:rPr>
        <w:t xml:space="preserve">  As PII hourly is corrected, then PIIaccum should be recalculated.</w:t>
      </w:r>
    </w:p>
    <w:p w14:paraId="3345B660" w14:textId="2B23433B" w:rsidR="007E5334" w:rsidRPr="00E67593" w:rsidRDefault="00AA1992" w:rsidP="00E67593">
      <w:pPr>
        <w:pStyle w:val="BodyText"/>
        <w:spacing w:after="120"/>
        <w:ind w:left="140" w:right="218"/>
        <w:rPr>
          <w:rFonts w:asciiTheme="minorHAnsi" w:hAnsiTheme="minorHAnsi" w:cstheme="minorHAnsi"/>
        </w:rPr>
      </w:pPr>
      <w:r w:rsidRPr="00E67593">
        <w:rPr>
          <w:rFonts w:asciiTheme="minorHAnsi" w:hAnsiTheme="minorHAnsi" w:cstheme="minorHAnsi"/>
          <w:b/>
        </w:rPr>
        <w:t>Goal</w:t>
      </w:r>
      <w:r w:rsidRPr="00E67593">
        <w:rPr>
          <w:rFonts w:asciiTheme="minorHAnsi" w:hAnsiTheme="minorHAnsi" w:cstheme="minorHAnsi"/>
        </w:rPr>
        <w:t>: To promote</w:t>
      </w:r>
      <w:r w:rsidR="00BF07CE" w:rsidRPr="00E67593">
        <w:rPr>
          <w:rFonts w:asciiTheme="minorHAnsi" w:hAnsiTheme="minorHAnsi" w:cstheme="minorHAnsi"/>
        </w:rPr>
        <w:t xml:space="preserve">: 1) </w:t>
      </w:r>
      <w:r w:rsidRPr="00E67593">
        <w:rPr>
          <w:rFonts w:asciiTheme="minorHAnsi" w:hAnsiTheme="minorHAnsi" w:cstheme="minorHAnsi"/>
        </w:rPr>
        <w:t>the timely correction of errors in the calculation of PII and PII</w:t>
      </w:r>
      <w:r w:rsidRPr="00E67593">
        <w:rPr>
          <w:rFonts w:asciiTheme="minorHAnsi" w:hAnsiTheme="minorHAnsi" w:cstheme="minorHAnsi"/>
          <w:position w:val="-2"/>
        </w:rPr>
        <w:t>accum</w:t>
      </w:r>
      <w:r w:rsidR="00BF07CE" w:rsidRPr="00E67593">
        <w:rPr>
          <w:rFonts w:asciiTheme="minorHAnsi" w:hAnsiTheme="minorHAnsi" w:cstheme="minorHAnsi"/>
          <w:position w:val="-2"/>
        </w:rPr>
        <w:t xml:space="preserve">, </w:t>
      </w:r>
      <w:r w:rsidR="00BF07CE" w:rsidRPr="00E67593">
        <w:rPr>
          <w:rFonts w:asciiTheme="minorHAnsi" w:hAnsiTheme="minorHAnsi" w:cstheme="minorHAnsi"/>
        </w:rPr>
        <w:t xml:space="preserve">and 2) the </w:t>
      </w:r>
      <w:r w:rsidR="007E7B4C" w:rsidRPr="00E67593">
        <w:rPr>
          <w:rFonts w:asciiTheme="minorHAnsi" w:hAnsiTheme="minorHAnsi" w:cstheme="minorHAnsi"/>
        </w:rPr>
        <w:t>accurate, fair</w:t>
      </w:r>
      <w:r w:rsidR="00BF07CE" w:rsidRPr="00E67593">
        <w:rPr>
          <w:rFonts w:asciiTheme="minorHAnsi" w:hAnsiTheme="minorHAnsi" w:cstheme="minorHAnsi"/>
        </w:rPr>
        <w:t xml:space="preserve">, </w:t>
      </w:r>
      <w:r w:rsidR="007E7B4C" w:rsidRPr="00E67593">
        <w:rPr>
          <w:rFonts w:asciiTheme="minorHAnsi" w:hAnsiTheme="minorHAnsi" w:cstheme="minorHAnsi"/>
        </w:rPr>
        <w:t xml:space="preserve">and timely payback of accumulated PII balances. </w:t>
      </w:r>
    </w:p>
    <w:p w14:paraId="4A4E5874" w14:textId="4E759D7B" w:rsidR="0035571A" w:rsidRDefault="0035571A" w:rsidP="00E67593">
      <w:pPr>
        <w:tabs>
          <w:tab w:val="left" w:pos="2692"/>
          <w:tab w:val="left" w:pos="4599"/>
        </w:tabs>
        <w:spacing w:after="120"/>
        <w:ind w:left="140"/>
        <w:rPr>
          <w:rFonts w:asciiTheme="minorHAnsi" w:hAnsiTheme="minorHAnsi" w:cstheme="minorHAnsi"/>
          <w:b/>
          <w:sz w:val="24"/>
          <w:szCs w:val="24"/>
        </w:rPr>
      </w:pPr>
      <w:r>
        <w:rPr>
          <w:rFonts w:asciiTheme="minorHAnsi" w:hAnsiTheme="minorHAnsi" w:cstheme="minorHAnsi"/>
          <w:b/>
          <w:sz w:val="24"/>
          <w:szCs w:val="24"/>
        </w:rPr>
        <w:t>Requirement R4</w:t>
      </w:r>
    </w:p>
    <w:p w14:paraId="04778320" w14:textId="460BB5E8" w:rsidR="00DC2BB4" w:rsidRPr="00E67593" w:rsidRDefault="00DC2BB4" w:rsidP="00E67593">
      <w:pPr>
        <w:tabs>
          <w:tab w:val="left" w:pos="2692"/>
          <w:tab w:val="left" w:pos="4599"/>
        </w:tabs>
        <w:spacing w:after="120"/>
        <w:ind w:left="140"/>
        <w:rPr>
          <w:rFonts w:asciiTheme="minorHAnsi" w:hAnsiTheme="minorHAnsi" w:cstheme="minorHAnsi"/>
          <w:bCs/>
          <w:sz w:val="24"/>
          <w:szCs w:val="24"/>
        </w:rPr>
      </w:pPr>
      <w:r w:rsidRPr="00E67593">
        <w:rPr>
          <w:rFonts w:asciiTheme="minorHAnsi" w:hAnsiTheme="minorHAnsi" w:cstheme="minorHAnsi"/>
          <w:b/>
          <w:sz w:val="24"/>
          <w:szCs w:val="24"/>
        </w:rPr>
        <w:t xml:space="preserve">Premise: </w:t>
      </w:r>
      <w:r w:rsidRPr="00E67593">
        <w:rPr>
          <w:rFonts w:asciiTheme="minorHAnsi" w:hAnsiTheme="minorHAnsi" w:cstheme="minorHAnsi"/>
          <w:sz w:val="24"/>
          <w:szCs w:val="24"/>
        </w:rPr>
        <w:t>ATEC includes automatic payback of Primary and Secondary Inadvertent Interchange.  Use of extrinsic means to adjust ATEC, such as unilateral or bilateral agreements, disrupts the automatic nature of the ATEC function; thus, the ATEC process is the only acceptable means to implement payback within the Western Interconnection (WI).</w:t>
      </w:r>
    </w:p>
    <w:p w14:paraId="77EE0889" w14:textId="77777777" w:rsidR="00DC2BB4" w:rsidRPr="00E67593" w:rsidRDefault="00DC2BB4" w:rsidP="00E67593">
      <w:pPr>
        <w:tabs>
          <w:tab w:val="left" w:pos="2692"/>
          <w:tab w:val="left" w:pos="4599"/>
        </w:tabs>
        <w:spacing w:after="120"/>
        <w:ind w:left="140"/>
        <w:rPr>
          <w:rFonts w:asciiTheme="minorHAnsi" w:hAnsiTheme="minorHAnsi" w:cstheme="minorHAnsi"/>
          <w:sz w:val="24"/>
          <w:szCs w:val="24"/>
        </w:rPr>
      </w:pPr>
      <w:r w:rsidRPr="00E67593">
        <w:rPr>
          <w:rFonts w:asciiTheme="minorHAnsi" w:hAnsiTheme="minorHAnsi" w:cstheme="minorHAnsi"/>
          <w:b/>
          <w:sz w:val="24"/>
          <w:szCs w:val="24"/>
        </w:rPr>
        <w:t>Justification</w:t>
      </w:r>
      <w:r w:rsidRPr="00E67593">
        <w:rPr>
          <w:rFonts w:asciiTheme="minorHAnsi" w:hAnsiTheme="minorHAnsi" w:cstheme="minorHAnsi"/>
          <w:sz w:val="24"/>
          <w:szCs w:val="24"/>
        </w:rPr>
        <w:t xml:space="preserve">: Adjustments implemented through extrinsic unilateral or bilateral agreements disturb the balance and distribution between Primary and Secondary Inadvertent Interchange throughout the WI; thereby stranding Secondary Inadvertent Interchange.  </w:t>
      </w:r>
      <w:bookmarkStart w:id="8" w:name="_Hlk119589649"/>
      <w:r w:rsidRPr="00E67593">
        <w:rPr>
          <w:rFonts w:asciiTheme="minorHAnsi" w:hAnsiTheme="minorHAnsi" w:cstheme="minorHAnsi"/>
          <w:sz w:val="24"/>
          <w:szCs w:val="24"/>
        </w:rPr>
        <w:t>Primary inadvertent is exchanged with the WI as a whole and cannot be exchanged between two or more BAs</w:t>
      </w:r>
      <w:bookmarkEnd w:id="8"/>
      <w:r w:rsidRPr="00E67593">
        <w:rPr>
          <w:rFonts w:asciiTheme="minorHAnsi" w:hAnsiTheme="minorHAnsi" w:cstheme="minorHAnsi"/>
          <w:sz w:val="24"/>
          <w:szCs w:val="24"/>
        </w:rPr>
        <w:t>.</w:t>
      </w:r>
    </w:p>
    <w:p w14:paraId="273078DB" w14:textId="01CA6C87" w:rsidR="00DC2BB4" w:rsidRPr="00E67593" w:rsidRDefault="00DC2BB4" w:rsidP="00E67593">
      <w:pPr>
        <w:pStyle w:val="BodyText"/>
        <w:spacing w:after="120"/>
        <w:ind w:left="140" w:right="218"/>
        <w:rPr>
          <w:rFonts w:asciiTheme="minorHAnsi" w:hAnsiTheme="minorHAnsi" w:cstheme="minorHAnsi"/>
        </w:rPr>
      </w:pPr>
      <w:r w:rsidRPr="00E67593">
        <w:rPr>
          <w:rFonts w:asciiTheme="minorHAnsi" w:hAnsiTheme="minorHAnsi" w:cstheme="minorHAnsi"/>
          <w:b/>
        </w:rPr>
        <w:t>Goal</w:t>
      </w:r>
      <w:r w:rsidRPr="00E67593">
        <w:rPr>
          <w:rFonts w:asciiTheme="minorHAnsi" w:hAnsiTheme="minorHAnsi" w:cstheme="minorHAnsi"/>
        </w:rPr>
        <w:t>:  To avoid stranding Secondary Inadvertent Interchange and to specifically annotate that extrinsic agreements are not to be used to implement payback.</w:t>
      </w:r>
    </w:p>
    <w:p w14:paraId="33B366B2" w14:textId="77777777" w:rsidR="00DC2BB4" w:rsidRPr="00E67593" w:rsidRDefault="00DC2BB4" w:rsidP="00E67593">
      <w:pPr>
        <w:pStyle w:val="BodyText"/>
        <w:spacing w:after="120"/>
        <w:ind w:left="140" w:right="218"/>
        <w:rPr>
          <w:rFonts w:asciiTheme="minorHAnsi" w:hAnsiTheme="minorHAnsi" w:cstheme="minorHAnsi"/>
        </w:rPr>
      </w:pPr>
    </w:p>
    <w:p w14:paraId="3345B662" w14:textId="54A1A364" w:rsidR="007E5334" w:rsidRPr="00E67593" w:rsidRDefault="00AA1992" w:rsidP="00E67593">
      <w:pPr>
        <w:pStyle w:val="Heading1"/>
        <w:spacing w:after="120"/>
        <w:ind w:right="218"/>
        <w:rPr>
          <w:rFonts w:asciiTheme="minorHAnsi" w:hAnsiTheme="minorHAnsi" w:cstheme="minorHAnsi"/>
        </w:rPr>
      </w:pPr>
      <w:r w:rsidRPr="00E67593">
        <w:rPr>
          <w:rFonts w:asciiTheme="minorHAnsi" w:hAnsiTheme="minorHAnsi" w:cstheme="minorHAnsi"/>
        </w:rPr>
        <w:t>Requirement R</w:t>
      </w:r>
      <w:r w:rsidR="00DC2BB4" w:rsidRPr="00E67593">
        <w:rPr>
          <w:rFonts w:asciiTheme="minorHAnsi" w:hAnsiTheme="minorHAnsi" w:cstheme="minorHAnsi"/>
        </w:rPr>
        <w:t>4</w:t>
      </w:r>
      <w:r w:rsidRPr="00E67593">
        <w:rPr>
          <w:rFonts w:asciiTheme="minorHAnsi" w:hAnsiTheme="minorHAnsi" w:cstheme="minorHAnsi"/>
        </w:rPr>
        <w:t>:</w:t>
      </w:r>
    </w:p>
    <w:p w14:paraId="3345B663" w14:textId="77777777" w:rsidR="007E5334" w:rsidRPr="00E67593" w:rsidRDefault="00AA1992" w:rsidP="00E67593">
      <w:pPr>
        <w:pStyle w:val="BodyText"/>
        <w:spacing w:after="120"/>
        <w:ind w:left="140" w:right="218"/>
        <w:rPr>
          <w:rFonts w:asciiTheme="minorHAnsi" w:hAnsiTheme="minorHAnsi" w:cstheme="minorHAnsi"/>
        </w:rPr>
      </w:pPr>
      <w:r w:rsidRPr="00E67593">
        <w:rPr>
          <w:rFonts w:asciiTheme="minorHAnsi" w:hAnsiTheme="minorHAnsi" w:cstheme="minorHAnsi"/>
          <w:b/>
        </w:rPr>
        <w:t>Premise</w:t>
      </w:r>
      <w:r w:rsidRPr="00E67593">
        <w:rPr>
          <w:rFonts w:asciiTheme="minorHAnsi" w:hAnsiTheme="minorHAnsi" w:cstheme="minorHAnsi"/>
        </w:rPr>
        <w:t>: When a Balancing Authority is not participating in ATEC, payback of PII</w:t>
      </w:r>
      <w:r w:rsidRPr="00E67593">
        <w:rPr>
          <w:rFonts w:asciiTheme="minorHAnsi" w:hAnsiTheme="minorHAnsi" w:cstheme="minorHAnsi"/>
          <w:position w:val="-2"/>
        </w:rPr>
        <w:t xml:space="preserve">accum </w:t>
      </w:r>
      <w:r w:rsidRPr="00E67593">
        <w:rPr>
          <w:rFonts w:asciiTheme="minorHAnsi" w:hAnsiTheme="minorHAnsi" w:cstheme="minorHAnsi"/>
        </w:rPr>
        <w:t>is delayed.</w:t>
      </w:r>
    </w:p>
    <w:p w14:paraId="3345B665" w14:textId="77777777" w:rsidR="007E5334" w:rsidRPr="00E67593" w:rsidRDefault="00AA1992" w:rsidP="00E67593">
      <w:pPr>
        <w:pStyle w:val="BodyText"/>
        <w:spacing w:after="120"/>
        <w:ind w:left="139" w:right="332"/>
        <w:rPr>
          <w:rFonts w:asciiTheme="minorHAnsi" w:hAnsiTheme="minorHAnsi" w:cstheme="minorHAnsi"/>
        </w:rPr>
      </w:pPr>
      <w:r w:rsidRPr="00E67593">
        <w:rPr>
          <w:rFonts w:asciiTheme="minorHAnsi" w:hAnsiTheme="minorHAnsi" w:cstheme="minorHAnsi"/>
          <w:b/>
        </w:rPr>
        <w:t>Justification</w:t>
      </w:r>
      <w:r w:rsidRPr="00E67593">
        <w:rPr>
          <w:rFonts w:asciiTheme="minorHAnsi" w:hAnsiTheme="minorHAnsi" w:cstheme="minorHAnsi"/>
        </w:rPr>
        <w:t>: 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3345B667" w14:textId="77777777" w:rsidR="007E5334" w:rsidRPr="00E67593" w:rsidRDefault="00AA1992" w:rsidP="00E67593">
      <w:pPr>
        <w:pStyle w:val="BodyText"/>
        <w:spacing w:after="120"/>
        <w:ind w:left="140" w:right="98"/>
        <w:rPr>
          <w:rFonts w:asciiTheme="minorHAnsi" w:hAnsiTheme="minorHAnsi" w:cstheme="minorHAnsi"/>
        </w:rPr>
      </w:pPr>
      <w:r w:rsidRPr="00E67593">
        <w:rPr>
          <w:rFonts w:asciiTheme="minorHAnsi" w:hAnsiTheme="minorHAnsi" w:cstheme="minorHAnsi"/>
          <w:b/>
        </w:rPr>
        <w:t>Goal</w:t>
      </w:r>
      <w:r w:rsidRPr="00E67593">
        <w:rPr>
          <w:rFonts w:asciiTheme="minorHAnsi" w:hAnsiTheme="minorHAnsi" w:cstheme="minorHAnsi"/>
        </w:rPr>
        <w:t>: To promote fair and timely payback of PII</w:t>
      </w:r>
      <w:r w:rsidRPr="00E67593">
        <w:rPr>
          <w:rFonts w:asciiTheme="minorHAnsi" w:hAnsiTheme="minorHAnsi" w:cstheme="minorHAnsi"/>
          <w:position w:val="-2"/>
        </w:rPr>
        <w:t xml:space="preserve">accum </w:t>
      </w:r>
      <w:r w:rsidRPr="00E67593">
        <w:rPr>
          <w:rFonts w:asciiTheme="minorHAnsi" w:hAnsiTheme="minorHAnsi" w:cstheme="minorHAnsi"/>
        </w:rPr>
        <w:t>balances.</w:t>
      </w:r>
    </w:p>
    <w:p w14:paraId="3345B668" w14:textId="77777777" w:rsidR="007E5334" w:rsidRPr="00E67593" w:rsidRDefault="007E5334" w:rsidP="00E67593">
      <w:pPr>
        <w:pStyle w:val="BodyText"/>
        <w:spacing w:after="120"/>
        <w:rPr>
          <w:rFonts w:asciiTheme="minorHAnsi" w:hAnsiTheme="minorHAnsi" w:cstheme="minorHAnsi"/>
        </w:rPr>
      </w:pPr>
    </w:p>
    <w:p w14:paraId="35277475" w14:textId="229A44D3" w:rsidR="00363D94" w:rsidRPr="00E67593" w:rsidRDefault="00363D94" w:rsidP="00E67593">
      <w:pPr>
        <w:pStyle w:val="Heading1"/>
        <w:spacing w:after="120"/>
        <w:ind w:right="98"/>
        <w:rPr>
          <w:rFonts w:asciiTheme="minorHAnsi" w:hAnsiTheme="minorHAnsi" w:cstheme="minorHAnsi"/>
          <w:b w:val="0"/>
        </w:rPr>
      </w:pPr>
      <w:r w:rsidRPr="00E67593">
        <w:rPr>
          <w:rFonts w:asciiTheme="minorHAnsi" w:hAnsiTheme="minorHAnsi" w:cstheme="minorHAnsi"/>
        </w:rPr>
        <w:t xml:space="preserve">Requirement R5: </w:t>
      </w:r>
    </w:p>
    <w:p w14:paraId="6F484DCA" w14:textId="77777777" w:rsidR="00363D94" w:rsidRPr="00E67593" w:rsidRDefault="00363D94" w:rsidP="00E67593">
      <w:pPr>
        <w:pStyle w:val="Heading1"/>
        <w:spacing w:after="120"/>
        <w:ind w:right="98"/>
        <w:rPr>
          <w:rFonts w:asciiTheme="minorHAnsi" w:hAnsiTheme="minorHAnsi" w:cstheme="minorHAnsi"/>
          <w:b w:val="0"/>
          <w:bCs w:val="0"/>
        </w:rPr>
      </w:pPr>
      <w:r w:rsidRPr="00E67593">
        <w:rPr>
          <w:rFonts w:asciiTheme="minorHAnsi" w:hAnsiTheme="minorHAnsi" w:cstheme="minorHAnsi"/>
          <w:b w:val="0"/>
          <w:bCs w:val="0"/>
        </w:rPr>
        <w:t>The Requirement recognizes that AGC needs to have certain capabilities rather than a simple static on/off switch.  Those capabilities should be designed to allow the operating entity to adjust its AGC based on operational conditions.</w:t>
      </w:r>
    </w:p>
    <w:p w14:paraId="167817B1" w14:textId="0F858BEE" w:rsidR="00363D94" w:rsidRPr="00E67593" w:rsidRDefault="00363D94" w:rsidP="00E67593">
      <w:pPr>
        <w:pStyle w:val="Heading1"/>
        <w:spacing w:after="120"/>
        <w:ind w:right="98"/>
        <w:rPr>
          <w:rFonts w:asciiTheme="minorHAnsi" w:hAnsiTheme="minorHAnsi" w:cstheme="minorHAnsi"/>
          <w:b w:val="0"/>
        </w:rPr>
      </w:pPr>
      <w:r w:rsidRPr="00E67593">
        <w:rPr>
          <w:rFonts w:asciiTheme="minorHAnsi" w:hAnsiTheme="minorHAnsi" w:cstheme="minorHAnsi"/>
          <w:b w:val="0"/>
          <w:bCs w:val="0"/>
        </w:rPr>
        <w:t>Although this Requirement is retained in Version 4 in a modified form from Version 3, it is noted that the Requirement is improperly located in this Standard</w:t>
      </w:r>
      <w:r w:rsidRPr="00E67593">
        <w:rPr>
          <w:rFonts w:asciiTheme="minorHAnsi" w:hAnsiTheme="minorHAnsi" w:cstheme="minorHAnsi"/>
          <w:b w:val="0"/>
        </w:rPr>
        <w:t xml:space="preserve"> because it is </w:t>
      </w:r>
      <w:r w:rsidRPr="00E67593">
        <w:rPr>
          <w:rFonts w:asciiTheme="minorHAnsi" w:hAnsiTheme="minorHAnsi" w:cstheme="minorHAnsi"/>
          <w:b w:val="0"/>
          <w:bCs w:val="0"/>
        </w:rPr>
        <w:t>irrelevant to</w:t>
      </w:r>
      <w:r w:rsidRPr="00E67593">
        <w:rPr>
          <w:rFonts w:asciiTheme="minorHAnsi" w:hAnsiTheme="minorHAnsi" w:cstheme="minorHAnsi"/>
          <w:b w:val="0"/>
        </w:rPr>
        <w:t xml:space="preserve"> the </w:t>
      </w:r>
      <w:r w:rsidRPr="00E67593">
        <w:rPr>
          <w:rFonts w:asciiTheme="minorHAnsi" w:hAnsiTheme="minorHAnsi" w:cstheme="minorHAnsi"/>
          <w:b w:val="0"/>
          <w:bCs w:val="0"/>
        </w:rPr>
        <w:t>automatic</w:t>
      </w:r>
      <w:r w:rsidRPr="00E67593">
        <w:rPr>
          <w:rFonts w:asciiTheme="minorHAnsi" w:hAnsiTheme="minorHAnsi" w:cstheme="minorHAnsi"/>
          <w:b w:val="0"/>
        </w:rPr>
        <w:t xml:space="preserve"> calculation of </w:t>
      </w:r>
      <w:r w:rsidRPr="00E67593">
        <w:rPr>
          <w:rFonts w:asciiTheme="minorHAnsi" w:hAnsiTheme="minorHAnsi" w:cstheme="minorHAnsi"/>
          <w:b w:val="0"/>
          <w:bCs w:val="0"/>
        </w:rPr>
        <w:t>ATEC</w:t>
      </w:r>
      <w:r w:rsidRPr="00E67593">
        <w:rPr>
          <w:rFonts w:asciiTheme="minorHAnsi" w:hAnsiTheme="minorHAnsi" w:cstheme="minorHAnsi"/>
          <w:b w:val="0"/>
        </w:rPr>
        <w:t>.</w:t>
      </w:r>
    </w:p>
    <w:p w14:paraId="1831A3FD" w14:textId="77777777" w:rsidR="00363D94" w:rsidRPr="00E67593" w:rsidRDefault="00363D94" w:rsidP="00E67593">
      <w:pPr>
        <w:pStyle w:val="Heading1"/>
        <w:spacing w:after="120"/>
        <w:ind w:right="98"/>
        <w:rPr>
          <w:rFonts w:asciiTheme="minorHAnsi" w:hAnsiTheme="minorHAnsi" w:cstheme="minorHAnsi"/>
          <w:b w:val="0"/>
        </w:rPr>
      </w:pPr>
    </w:p>
    <w:p w14:paraId="436CEDB6" w14:textId="77777777" w:rsidR="00363D94" w:rsidRPr="00E67593" w:rsidRDefault="00363D94" w:rsidP="00E67593">
      <w:pPr>
        <w:pStyle w:val="Heading1"/>
        <w:spacing w:after="120"/>
        <w:ind w:right="98"/>
        <w:rPr>
          <w:rFonts w:asciiTheme="minorHAnsi" w:hAnsiTheme="minorHAnsi" w:cstheme="minorHAnsi"/>
          <w:b w:val="0"/>
          <w:bCs w:val="0"/>
        </w:rPr>
      </w:pPr>
      <w:r w:rsidRPr="00E67593">
        <w:rPr>
          <w:rFonts w:asciiTheme="minorHAnsi" w:hAnsiTheme="minorHAnsi" w:cstheme="minorHAnsi"/>
          <w:b w:val="0"/>
          <w:bCs w:val="0"/>
        </w:rPr>
        <w:t xml:space="preserve">The Requirement is retained here until properly relocated because it is not addressed in any other Standard.    </w:t>
      </w:r>
    </w:p>
    <w:p w14:paraId="44E83FED" w14:textId="42C6860E" w:rsidR="00363D94" w:rsidRPr="00E67593" w:rsidRDefault="00363D94" w:rsidP="00E67593">
      <w:pPr>
        <w:pStyle w:val="BodyText"/>
        <w:spacing w:after="120"/>
        <w:ind w:left="140" w:right="447"/>
        <w:jc w:val="both"/>
        <w:rPr>
          <w:rFonts w:asciiTheme="minorHAnsi" w:hAnsiTheme="minorHAnsi" w:cstheme="minorHAnsi"/>
        </w:rPr>
      </w:pPr>
      <w:r w:rsidRPr="00E67593">
        <w:rPr>
          <w:rFonts w:asciiTheme="minorHAnsi" w:hAnsiTheme="minorHAnsi" w:cstheme="minorHAnsi"/>
          <w:b/>
        </w:rPr>
        <w:t xml:space="preserve">Premise: </w:t>
      </w:r>
      <w:r w:rsidRPr="00E67593">
        <w:rPr>
          <w:rFonts w:asciiTheme="minorHAnsi" w:hAnsiTheme="minorHAnsi" w:cstheme="minorHAnsi"/>
        </w:rPr>
        <w:t xml:space="preserve">The ACE equation, and hence the AGC mode, will contain any number of parameters based on system operating conditions. Various AGC modes </w:t>
      </w:r>
      <w:r w:rsidR="00573830" w:rsidRPr="00E67593">
        <w:rPr>
          <w:rFonts w:asciiTheme="minorHAnsi" w:hAnsiTheme="minorHAnsi" w:cstheme="minorHAnsi"/>
        </w:rPr>
        <w:t>(such as flat frequency for blackout restoration, flat tie line for loss of frequency telemetry, tie line bias and tie line bias plus ATEC for ATEC mode) should be used c</w:t>
      </w:r>
      <w:r w:rsidRPr="00E67593">
        <w:rPr>
          <w:rFonts w:asciiTheme="minorHAnsi" w:hAnsiTheme="minorHAnsi" w:cstheme="minorHAnsi"/>
        </w:rPr>
        <w:t xml:space="preserve">orresponding to </w:t>
      </w:r>
      <w:r w:rsidR="00573830" w:rsidRPr="00E67593">
        <w:rPr>
          <w:rFonts w:asciiTheme="minorHAnsi" w:hAnsiTheme="minorHAnsi" w:cstheme="minorHAnsi"/>
        </w:rPr>
        <w:t xml:space="preserve">actual </w:t>
      </w:r>
      <w:r w:rsidRPr="00E67593">
        <w:rPr>
          <w:rFonts w:asciiTheme="minorHAnsi" w:hAnsiTheme="minorHAnsi" w:cstheme="minorHAnsi"/>
        </w:rPr>
        <w:t>operating conditions, as well as the specific sets of parameters included in the ACE equation.</w:t>
      </w:r>
    </w:p>
    <w:p w14:paraId="39959E12" w14:textId="77777777" w:rsidR="00363D94" w:rsidRPr="00E67593" w:rsidRDefault="00363D94" w:rsidP="00E67593">
      <w:pPr>
        <w:pStyle w:val="BodyText"/>
        <w:spacing w:after="120"/>
        <w:ind w:left="140" w:right="152"/>
        <w:rPr>
          <w:rFonts w:asciiTheme="minorHAnsi" w:hAnsiTheme="minorHAnsi" w:cstheme="minorHAnsi"/>
        </w:rPr>
      </w:pPr>
      <w:r w:rsidRPr="00E67593">
        <w:rPr>
          <w:rFonts w:asciiTheme="minorHAnsi" w:hAnsiTheme="minorHAnsi" w:cstheme="minorHAnsi"/>
          <w:b/>
        </w:rPr>
        <w:t>Justification</w:t>
      </w:r>
      <w:r w:rsidRPr="00E67593">
        <w:rPr>
          <w:rFonts w:asciiTheme="minorHAnsi" w:hAnsiTheme="minorHAnsi" w:cstheme="minorHAnsi"/>
        </w:rPr>
        <w: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t>
      </w:r>
    </w:p>
    <w:p w14:paraId="4A639F09" w14:textId="77777777" w:rsidR="00363D94" w:rsidRPr="00E67593" w:rsidRDefault="00363D94" w:rsidP="00E67593">
      <w:pPr>
        <w:pStyle w:val="BodyText"/>
        <w:spacing w:after="120"/>
        <w:ind w:left="140" w:right="475"/>
        <w:rPr>
          <w:rFonts w:asciiTheme="minorHAnsi" w:hAnsiTheme="minorHAnsi" w:cstheme="minorHAnsi"/>
        </w:rPr>
      </w:pPr>
      <w:r w:rsidRPr="00E67593">
        <w:rPr>
          <w:rFonts w:asciiTheme="minorHAnsi" w:hAnsiTheme="minorHAnsi" w:cstheme="minorHAnsi"/>
          <w:b/>
        </w:rPr>
        <w:t>Goal</w:t>
      </w:r>
      <w:r w:rsidRPr="00E67593">
        <w:rPr>
          <w:rFonts w:asciiTheme="minorHAnsi" w:hAnsiTheme="minorHAnsi" w:cstheme="minorHAnsi"/>
        </w:rPr>
        <w:t>: To set the AGC mode and calculate ACE in a manner that corresponds to the system operating conditions and to accommodate changes in those conditions.</w:t>
      </w:r>
    </w:p>
    <w:p w14:paraId="619E0082" w14:textId="15686422" w:rsidR="00363D94" w:rsidRPr="00E67593" w:rsidRDefault="00363D94" w:rsidP="00E67593">
      <w:pPr>
        <w:pStyle w:val="Heading1"/>
        <w:spacing w:after="120"/>
        <w:ind w:right="98"/>
        <w:rPr>
          <w:rFonts w:asciiTheme="minorHAnsi" w:hAnsiTheme="minorHAnsi" w:cstheme="minorHAnsi"/>
        </w:rPr>
      </w:pPr>
    </w:p>
    <w:p w14:paraId="60D62DB0" w14:textId="0B403C30" w:rsidR="00363D94" w:rsidRPr="00E67593" w:rsidRDefault="00363D94" w:rsidP="00E67593">
      <w:pPr>
        <w:pStyle w:val="Heading1"/>
        <w:spacing w:after="120"/>
        <w:ind w:right="98"/>
        <w:rPr>
          <w:rFonts w:asciiTheme="minorHAnsi" w:hAnsiTheme="minorHAnsi" w:cstheme="minorHAnsi"/>
        </w:rPr>
      </w:pPr>
      <w:r w:rsidRPr="00E67593">
        <w:rPr>
          <w:rFonts w:asciiTheme="minorHAnsi" w:hAnsiTheme="minorHAnsi" w:cstheme="minorHAnsi"/>
        </w:rPr>
        <w:t xml:space="preserve">Requirement R6:  </w:t>
      </w:r>
      <w:r w:rsidRPr="0035571A">
        <w:rPr>
          <w:rFonts w:asciiTheme="minorHAnsi" w:hAnsiTheme="minorHAnsi" w:cstheme="minorHAnsi"/>
          <w:highlight w:val="yellow"/>
        </w:rPr>
        <w:t xml:space="preserve">THIS IS A NEW REQUIREMENT.  </w:t>
      </w:r>
      <w:r w:rsidR="0035571A">
        <w:rPr>
          <w:rFonts w:asciiTheme="minorHAnsi" w:hAnsiTheme="minorHAnsi" w:cstheme="minorHAnsi"/>
          <w:highlight w:val="yellow"/>
        </w:rPr>
        <w:t xml:space="preserve">NARRATIVE IS NOT REQUIRED.  IF THE DT DEEMS IT NECESSARY, THIS SECTION WILL BE ADDED. </w:t>
      </w:r>
      <w:r w:rsidRPr="00E67593">
        <w:rPr>
          <w:rFonts w:asciiTheme="minorHAnsi" w:hAnsiTheme="minorHAnsi" w:cstheme="minorHAnsi"/>
        </w:rPr>
        <w:t xml:space="preserve"> </w:t>
      </w:r>
    </w:p>
    <w:p w14:paraId="4AF83084" w14:textId="36186A98" w:rsidR="0035571A" w:rsidRPr="00E67593" w:rsidRDefault="0035571A" w:rsidP="0035571A">
      <w:pPr>
        <w:pStyle w:val="Heading1"/>
        <w:spacing w:after="120"/>
        <w:ind w:right="98"/>
        <w:rPr>
          <w:rFonts w:asciiTheme="minorHAnsi" w:hAnsiTheme="minorHAnsi" w:cstheme="minorHAnsi"/>
        </w:rPr>
      </w:pPr>
      <w:r w:rsidRPr="00E67593">
        <w:rPr>
          <w:rFonts w:asciiTheme="minorHAnsi" w:hAnsiTheme="minorHAnsi" w:cstheme="minorHAnsi"/>
        </w:rPr>
        <w:t>Requirement R</w:t>
      </w:r>
      <w:r w:rsidR="009F6545">
        <w:rPr>
          <w:rFonts w:asciiTheme="minorHAnsi" w:hAnsiTheme="minorHAnsi" w:cstheme="minorHAnsi"/>
        </w:rPr>
        <w:t>7</w:t>
      </w:r>
      <w:r w:rsidRPr="00E67593">
        <w:rPr>
          <w:rFonts w:asciiTheme="minorHAnsi" w:hAnsiTheme="minorHAnsi" w:cstheme="minorHAnsi"/>
        </w:rPr>
        <w:t xml:space="preserve">:  </w:t>
      </w:r>
      <w:r w:rsidRPr="0035571A">
        <w:rPr>
          <w:rFonts w:asciiTheme="minorHAnsi" w:hAnsiTheme="minorHAnsi" w:cstheme="minorHAnsi"/>
          <w:highlight w:val="yellow"/>
        </w:rPr>
        <w:t xml:space="preserve">THIS IS A NEW REQUIREMENT.  </w:t>
      </w:r>
      <w:r>
        <w:rPr>
          <w:rFonts w:asciiTheme="minorHAnsi" w:hAnsiTheme="minorHAnsi" w:cstheme="minorHAnsi"/>
          <w:highlight w:val="yellow"/>
        </w:rPr>
        <w:t xml:space="preserve">NARRATIVE IS NOT REQUIRED.  IF THE DT DEEMS IT NECESSARY, THIS SECTION WILL BE ADDED. </w:t>
      </w:r>
      <w:r w:rsidRPr="00E67593">
        <w:rPr>
          <w:rFonts w:asciiTheme="minorHAnsi" w:hAnsiTheme="minorHAnsi" w:cstheme="minorHAnsi"/>
        </w:rPr>
        <w:t xml:space="preserve"> </w:t>
      </w:r>
    </w:p>
    <w:p w14:paraId="2E6A18D6" w14:textId="6404F49E" w:rsidR="0035571A" w:rsidRPr="00E67593" w:rsidRDefault="0035571A" w:rsidP="0035571A">
      <w:pPr>
        <w:pStyle w:val="Heading1"/>
        <w:spacing w:after="120"/>
        <w:ind w:right="98"/>
        <w:rPr>
          <w:rFonts w:asciiTheme="minorHAnsi" w:hAnsiTheme="minorHAnsi" w:cstheme="minorHAnsi"/>
        </w:rPr>
      </w:pPr>
      <w:r w:rsidRPr="00E67593">
        <w:rPr>
          <w:rFonts w:asciiTheme="minorHAnsi" w:hAnsiTheme="minorHAnsi" w:cstheme="minorHAnsi"/>
        </w:rPr>
        <w:t>Requirement R</w:t>
      </w:r>
      <w:r w:rsidR="009F6545">
        <w:rPr>
          <w:rFonts w:asciiTheme="minorHAnsi" w:hAnsiTheme="minorHAnsi" w:cstheme="minorHAnsi"/>
        </w:rPr>
        <w:t>8</w:t>
      </w:r>
      <w:r w:rsidRPr="00E67593">
        <w:rPr>
          <w:rFonts w:asciiTheme="minorHAnsi" w:hAnsiTheme="minorHAnsi" w:cstheme="minorHAnsi"/>
        </w:rPr>
        <w:t xml:space="preserve">:  </w:t>
      </w:r>
      <w:r w:rsidRPr="0035571A">
        <w:rPr>
          <w:rFonts w:asciiTheme="minorHAnsi" w:hAnsiTheme="minorHAnsi" w:cstheme="minorHAnsi"/>
          <w:highlight w:val="yellow"/>
        </w:rPr>
        <w:t xml:space="preserve">THIS IS A NEW REQUIREMENT.  </w:t>
      </w:r>
      <w:r>
        <w:rPr>
          <w:rFonts w:asciiTheme="minorHAnsi" w:hAnsiTheme="minorHAnsi" w:cstheme="minorHAnsi"/>
          <w:highlight w:val="yellow"/>
        </w:rPr>
        <w:t xml:space="preserve">NARRATIVE IS NOT REQUIRED.  IF THE DT DEEMS IT NECESSARY, THIS SECTION WILL BE ADDED. </w:t>
      </w:r>
      <w:r w:rsidRPr="00E67593">
        <w:rPr>
          <w:rFonts w:asciiTheme="minorHAnsi" w:hAnsiTheme="minorHAnsi" w:cstheme="minorHAnsi"/>
        </w:rPr>
        <w:t xml:space="preserve"> </w:t>
      </w:r>
    </w:p>
    <w:p w14:paraId="3345B685" w14:textId="77777777" w:rsidR="007E5334" w:rsidRPr="002151E1" w:rsidRDefault="007E5334">
      <w:pPr>
        <w:pStyle w:val="BodyText"/>
        <w:spacing w:before="1"/>
        <w:rPr>
          <w:sz w:val="33"/>
        </w:rPr>
      </w:pPr>
    </w:p>
    <w:p w14:paraId="3345B68C" w14:textId="3FAC2177" w:rsidR="007E5334" w:rsidRPr="002151E1" w:rsidRDefault="007E5334">
      <w:pPr>
        <w:pStyle w:val="BodyText"/>
        <w:spacing w:before="1"/>
        <w:rPr>
          <w:sz w:val="19"/>
        </w:rPr>
      </w:pPr>
    </w:p>
    <w:p w14:paraId="12D04A2B" w14:textId="77777777" w:rsidR="00673664" w:rsidRDefault="00FA1E49">
      <w:pPr>
        <w:widowControl/>
        <w:rPr>
          <w:b/>
        </w:rPr>
        <w:sectPr w:rsidR="00673664" w:rsidSect="00FA1E49">
          <w:pgSz w:w="12240" w:h="15840"/>
          <w:pgMar w:top="1460" w:right="1320" w:bottom="280" w:left="1340" w:header="720" w:footer="810" w:gutter="0"/>
          <w:cols w:space="720"/>
          <w:docGrid w:linePitch="299"/>
        </w:sectPr>
      </w:pPr>
      <w:r>
        <w:rPr>
          <w:b/>
        </w:rPr>
        <w:br w:type="page"/>
      </w:r>
    </w:p>
    <w:p w14:paraId="3345B68D" w14:textId="66E59080" w:rsidR="007E5334" w:rsidRPr="00EE2F79" w:rsidRDefault="00AA1992">
      <w:pPr>
        <w:spacing w:before="1"/>
        <w:ind w:left="220" w:right="136"/>
        <w:rPr>
          <w:b/>
        </w:rPr>
      </w:pPr>
      <w:r w:rsidRPr="00EE2F79">
        <w:rPr>
          <w:b/>
        </w:rPr>
        <w:t>Version History</w:t>
      </w:r>
    </w:p>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77777777"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4D7A6542"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  Effective Date October 1, 2018.</w:t>
            </w:r>
          </w:p>
        </w:tc>
        <w:tc>
          <w:tcPr>
            <w:tcW w:w="2160" w:type="dxa"/>
          </w:tcPr>
          <w:p w14:paraId="53ED9C7A" w14:textId="77777777" w:rsidR="00C1341F" w:rsidRDefault="00C1341F"/>
        </w:tc>
      </w:tr>
      <w:tr w:rsidR="0035571A" w:rsidRPr="002151E1" w14:paraId="6AF1A577" w14:textId="77777777" w:rsidTr="00601603">
        <w:trPr>
          <w:trHeight w:hRule="exact" w:val="937"/>
        </w:trPr>
        <w:tc>
          <w:tcPr>
            <w:tcW w:w="1099" w:type="dxa"/>
          </w:tcPr>
          <w:p w14:paraId="44C39082" w14:textId="5365B439" w:rsidR="0035571A" w:rsidRDefault="0035571A">
            <w:pPr>
              <w:pStyle w:val="TableParagraph"/>
              <w:spacing w:before="0" w:line="292" w:lineRule="exact"/>
              <w:ind w:left="0" w:right="1"/>
              <w:jc w:val="center"/>
              <w:rPr>
                <w:sz w:val="24"/>
              </w:rPr>
            </w:pPr>
            <w:r>
              <w:rPr>
                <w:sz w:val="24"/>
              </w:rPr>
              <w:t>4</w:t>
            </w:r>
          </w:p>
        </w:tc>
        <w:tc>
          <w:tcPr>
            <w:tcW w:w="2160" w:type="dxa"/>
          </w:tcPr>
          <w:p w14:paraId="1D8BAE22" w14:textId="1A3DB2A6" w:rsidR="0035571A" w:rsidRDefault="0035571A">
            <w:pPr>
              <w:pStyle w:val="TableParagraph"/>
              <w:spacing w:before="0" w:line="292" w:lineRule="exact"/>
              <w:ind w:left="100"/>
              <w:rPr>
                <w:sz w:val="24"/>
              </w:rPr>
            </w:pPr>
            <w:r>
              <w:rPr>
                <w:sz w:val="24"/>
              </w:rPr>
              <w:t>TBD</w:t>
            </w:r>
          </w:p>
        </w:tc>
        <w:tc>
          <w:tcPr>
            <w:tcW w:w="4229" w:type="dxa"/>
          </w:tcPr>
          <w:p w14:paraId="12A41F34" w14:textId="2DD53DDA" w:rsidR="0035571A" w:rsidRDefault="0035571A" w:rsidP="00C1341F">
            <w:pPr>
              <w:widowControl/>
              <w:autoSpaceDE w:val="0"/>
              <w:autoSpaceDN w:val="0"/>
              <w:adjustRightInd w:val="0"/>
              <w:rPr>
                <w:sz w:val="23"/>
                <w:szCs w:val="23"/>
              </w:rPr>
            </w:pPr>
            <w:r>
              <w:rPr>
                <w:sz w:val="23"/>
                <w:szCs w:val="23"/>
              </w:rPr>
              <w:t>TBD</w:t>
            </w:r>
          </w:p>
        </w:tc>
        <w:tc>
          <w:tcPr>
            <w:tcW w:w="2160" w:type="dxa"/>
          </w:tcPr>
          <w:p w14:paraId="3D4DC0FE" w14:textId="1E0644DD" w:rsidR="0035571A" w:rsidRDefault="0035571A">
            <w:r>
              <w:t>TBD</w:t>
            </w:r>
          </w:p>
        </w:tc>
      </w:tr>
    </w:tbl>
    <w:p w14:paraId="3345B6C6" w14:textId="77777777" w:rsidR="00045AD7" w:rsidRDefault="00045AD7">
      <w:pPr>
        <w:spacing w:before="54"/>
        <w:ind w:left="2680"/>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3264" w14:textId="77777777" w:rsidR="00E7064A" w:rsidRDefault="00E7064A">
      <w:r>
        <w:separator/>
      </w:r>
    </w:p>
  </w:endnote>
  <w:endnote w:type="continuationSeparator" w:id="0">
    <w:p w14:paraId="6615E1FB" w14:textId="77777777" w:rsidR="00E7064A" w:rsidRDefault="00E7064A">
      <w:r>
        <w:continuationSeparator/>
      </w:r>
    </w:p>
  </w:endnote>
  <w:endnote w:type="continuationNotice" w:id="1">
    <w:p w14:paraId="2B9BEAB6" w14:textId="77777777" w:rsidR="00E7064A" w:rsidRDefault="00E70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FA40" w14:textId="77777777" w:rsidR="0035571A" w:rsidRDefault="0035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6"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7"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" filled="f" stroked="f">
              <v:textbox inset="0,0,0,0">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2D23" w14:textId="77777777" w:rsidR="0035571A" w:rsidRDefault="0035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F5F8" w14:textId="77777777" w:rsidR="00E7064A" w:rsidRDefault="00E7064A">
      <w:r>
        <w:separator/>
      </w:r>
    </w:p>
  </w:footnote>
  <w:footnote w:type="continuationSeparator" w:id="0">
    <w:p w14:paraId="763B2C6D" w14:textId="77777777" w:rsidR="00E7064A" w:rsidRDefault="00E7064A">
      <w:r>
        <w:continuationSeparator/>
      </w:r>
    </w:p>
  </w:footnote>
  <w:footnote w:type="continuationNotice" w:id="1">
    <w:p w14:paraId="269CA038" w14:textId="77777777" w:rsidR="00E7064A" w:rsidRDefault="00E7064A"/>
  </w:footnote>
  <w:footnote w:id="2">
    <w:p w14:paraId="1E9338F2" w14:textId="51270E21" w:rsidR="00ED2884" w:rsidRDefault="00ED2884">
      <w:pPr>
        <w:pStyle w:val="FootnoteText"/>
      </w:pPr>
      <w:r>
        <w:rPr>
          <w:rStyle w:val="FootnoteReference"/>
        </w:rPr>
        <w:footnoteRef/>
      </w:r>
      <w:r>
        <w:t xml:space="preserve"> </w:t>
      </w:r>
      <w:r w:rsidRPr="00ED2884">
        <w:t>WECC began in</w:t>
      </w:r>
      <w:r w:rsidR="00B856A9">
        <w:t xml:space="preserve"> </w:t>
      </w:r>
      <w:r w:rsidRPr="00ED2884">
        <w:t>1967 as the Western Systems Coordinating Council (WSCC), a group of 40 power systems with a common goal of providing reliable power to the public whom they served.</w:t>
      </w:r>
      <w:r w:rsidR="000F764F">
        <w:t xml:space="preserve"> WECC was founded March 22, 1994.</w:t>
      </w:r>
    </w:p>
  </w:footnote>
  <w:footnote w:id="3">
    <w:p w14:paraId="25D2CDA6" w14:textId="09AFE020" w:rsidR="00951CF5" w:rsidRDefault="00951CF5">
      <w:pPr>
        <w:pStyle w:val="FootnoteText"/>
      </w:pPr>
      <w:r>
        <w:rPr>
          <w:rStyle w:val="FootnoteReference"/>
        </w:rPr>
        <w:footnoteRef/>
      </w:r>
      <w:r>
        <w:t xml:space="preserve"> </w:t>
      </w:r>
      <w:r w:rsidRPr="00951CF5">
        <w:t xml:space="preserve">The </w:t>
      </w:r>
      <w:r w:rsidR="000E1051">
        <w:t xml:space="preserve">Procedure </w:t>
      </w:r>
      <w:r w:rsidRPr="00951CF5">
        <w:t xml:space="preserve">provided for cost assignment and equitable payback of Inadvertent Interchange, not otherwise addressed in BAL-004-4, Time Error Correction.  </w:t>
      </w:r>
    </w:p>
  </w:footnote>
  <w:footnote w:id="4">
    <w:p w14:paraId="1A0E329E" w14:textId="536E1A4B" w:rsidR="00951CF5" w:rsidRDefault="00951CF5">
      <w:pPr>
        <w:pStyle w:val="FootnoteText"/>
      </w:pPr>
      <w:r>
        <w:rPr>
          <w:rStyle w:val="FootnoteReference"/>
        </w:rPr>
        <w:footnoteRef/>
      </w:r>
      <w:r>
        <w:t xml:space="preserve"> </w:t>
      </w:r>
      <w:r w:rsidR="00714E48">
        <w:t xml:space="preserve">See Version History Table. </w:t>
      </w:r>
    </w:p>
  </w:footnote>
  <w:footnote w:id="5">
    <w:p w14:paraId="52C1A843" w14:textId="304980CB" w:rsidR="00FF3842" w:rsidRDefault="00FF3842">
      <w:pPr>
        <w:pStyle w:val="FootnoteText"/>
      </w:pPr>
      <w:r>
        <w:rPr>
          <w:rStyle w:val="FootnoteReference"/>
        </w:rPr>
        <w:footnoteRef/>
      </w:r>
      <w:r>
        <w:t xml:space="preserve"> </w:t>
      </w:r>
      <w:r w:rsidRPr="00FF3842">
        <w:t>FERC Docket No. RD18-2-000.  Effective Date October 1, 2018.</w:t>
      </w:r>
    </w:p>
  </w:footnote>
  <w:footnote w:id="6">
    <w:p w14:paraId="6B3B64FE" w14:textId="341924EC" w:rsidR="00CE42D4" w:rsidRDefault="00CE42D4">
      <w:pPr>
        <w:pStyle w:val="FootnoteText"/>
      </w:pPr>
      <w:r>
        <w:rPr>
          <w:rStyle w:val="FootnoteReference"/>
        </w:rPr>
        <w:footnoteRef/>
      </w:r>
      <w:r>
        <w:t xml:space="preserve"> Previously called Net Scheduled Interchange</w:t>
      </w:r>
    </w:p>
  </w:footnote>
  <w:footnote w:id="7">
    <w:p w14:paraId="4C6AC149" w14:textId="2F3C8C94" w:rsidR="00CE42D4" w:rsidRDefault="00CE42D4">
      <w:pPr>
        <w:pStyle w:val="FootnoteText"/>
      </w:pPr>
      <w:r>
        <w:rPr>
          <w:rStyle w:val="FootnoteReference"/>
        </w:rPr>
        <w:footnoteRef/>
      </w:r>
      <w:r>
        <w:t xml:space="preserve"> Previously called Net Actual Interchange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195" w14:textId="11B3E638" w:rsidR="007239B9" w:rsidRDefault="00063A86">
    <w:pPr>
      <w:pStyle w:val="Header"/>
    </w:pPr>
    <w:r>
      <w:rPr>
        <w:noProof/>
      </w:rPr>
      <w:pict w14:anchorId="1815A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76782" o:spid="_x0000_s1026" type="#_x0000_t136" style="position:absolute;margin-left:0;margin-top:0;width:632.65pt;height:42.6pt;rotation:315;z-index:-251653120;mso-position-horizontal:center;mso-position-horizontal-relative:margin;mso-position-vertical:center;mso-position-vertical-relative:margin" o:allowincell="f" fillcolor="silver" stroked="f">
          <v:fill opacity=".5"/>
          <v:textpath style="font-family:&quot;Calibri&quot;;font-size:1pt" string="WECC-0147 ATEC - Posting 3 - Clean Proposed 03-30-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CE" w14:textId="69489432" w:rsidR="00E579F3" w:rsidRPr="00556B85" w:rsidRDefault="00063A86" w:rsidP="00556B85">
    <w:pPr>
      <w:pStyle w:val="Header"/>
      <w:pBdr>
        <w:bottom w:val="single" w:sz="6" w:space="0" w:color="auto"/>
      </w:pBdr>
      <w:tabs>
        <w:tab w:val="left" w:pos="5580"/>
      </w:tabs>
      <w:rPr>
        <w:sz w:val="24"/>
      </w:rPr>
    </w:pPr>
    <w:r>
      <w:rPr>
        <w:noProof/>
      </w:rPr>
      <w:pict w14:anchorId="2655A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76783" o:spid="_x0000_s1027" type="#_x0000_t136" style="position:absolute;margin-left:0;margin-top:0;width:632.65pt;height:42.6pt;rotation:315;z-index:-251651072;mso-position-horizontal:center;mso-position-horizontal-relative:margin;mso-position-vertical:center;mso-position-vertical-relative:margin" o:allowincell="f" fillcolor="silver" stroked="f">
          <v:fill opacity=".5"/>
          <v:textpath style="font-family:&quot;Calibri&quot;;font-size:1pt" string="WECC-0147 ATEC - Posting 3 - Clean Proposed 03-30-2023"/>
          <w10:wrap anchorx="margin" anchory="margin"/>
        </v:shape>
      </w:pict>
    </w:r>
    <w:r w:rsidR="00E579F3" w:rsidRPr="00556B85">
      <w:rPr>
        <w:sz w:val="24"/>
      </w:rPr>
      <w:t>BAL-004-WECC-</w:t>
    </w:r>
    <w:r w:rsidR="00BC2D6E" w:rsidRPr="007C00C0">
      <w:rPr>
        <w:sz w:val="24"/>
        <w:szCs w:val="24"/>
      </w:rPr>
      <w:t>4</w:t>
    </w:r>
    <w:r w:rsidR="00E579F3" w:rsidRPr="00556B85">
      <w:rPr>
        <w:sz w:val="24"/>
      </w:rPr>
      <w:t xml:space="preserve"> </w:t>
    </w:r>
    <w:r w:rsidR="00E579F3">
      <w:rPr>
        <w:rFonts w:ascii="Arial" w:hAnsi="Arial"/>
        <w:sz w:val="24"/>
        <w:szCs w:val="24"/>
      </w:rPr>
      <w:t>─</w:t>
    </w:r>
    <w:r w:rsidR="00E579F3" w:rsidRPr="00556B85">
      <w:rPr>
        <w:sz w:val="24"/>
      </w:rPr>
      <w:t xml:space="preserve"> Automatic Time Error Correction</w:t>
    </w:r>
    <w:r w:rsidR="00077AA9">
      <w:rPr>
        <w:sz w:val="24"/>
      </w:rPr>
      <w:t xml:space="preserve"> </w:t>
    </w:r>
    <w:r w:rsidR="005A4F86">
      <w:rPr>
        <w:sz w:val="24"/>
      </w:rPr>
      <w:tab/>
    </w:r>
    <w:r w:rsidR="005A4F86">
      <w:rPr>
        <w:sz w:val="24"/>
      </w:rPr>
      <w:tab/>
    </w:r>
    <w:r w:rsidR="00BC2D6E" w:rsidRPr="007C00C0">
      <w:rPr>
        <w:sz w:val="24"/>
        <w:szCs w:val="24"/>
      </w:rPr>
      <w:t xml:space="preserve">WECC-0147 Posting </w:t>
    </w:r>
    <w:r w:rsidR="00FC2699">
      <w:rPr>
        <w:sz w:val="24"/>
        <w:szCs w:val="24"/>
      </w:rPr>
      <w:t>3 - Clean</w:t>
    </w:r>
  </w:p>
  <w:p w14:paraId="3345B6CF" w14:textId="77777777" w:rsidR="007E5334" w:rsidRPr="008B1165" w:rsidRDefault="007E5334" w:rsidP="008B1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750" w14:textId="7721E968" w:rsidR="007239B9" w:rsidRDefault="00063A86">
    <w:pPr>
      <w:pStyle w:val="Header"/>
    </w:pPr>
    <w:r>
      <w:rPr>
        <w:noProof/>
      </w:rPr>
      <w:pict w14:anchorId="72BDD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76781" o:spid="_x0000_s1025" type="#_x0000_t136" style="position:absolute;margin-left:0;margin-top:0;width:632.65pt;height:42.6pt;rotation:315;z-index:-251655168;mso-position-horizontal:center;mso-position-horizontal-relative:margin;mso-position-vertical:center;mso-position-vertical-relative:margin" o:allowincell="f" fillcolor="silver" stroked="f">
          <v:fill opacity=".5"/>
          <v:textpath style="font-family:&quot;Calibri&quot;;font-size:1pt" string="WECC-0147 ATEC - Posting 3 - Clean Proposed 03-30-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4"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5" w15:restartNumberingAfterBreak="0">
    <w:nsid w:val="0E965637"/>
    <w:multiLevelType w:val="multilevel"/>
    <w:tmpl w:val="E8023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7"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8" w15:restartNumberingAfterBreak="0">
    <w:nsid w:val="302D6F83"/>
    <w:multiLevelType w:val="hybridMultilevel"/>
    <w:tmpl w:val="F36E76D4"/>
    <w:lvl w:ilvl="0" w:tplc="28BE74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10"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EE1A66"/>
    <w:multiLevelType w:val="multilevel"/>
    <w:tmpl w:val="18942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1E21D2"/>
    <w:multiLevelType w:val="multilevel"/>
    <w:tmpl w:val="5B288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14"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5"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7"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22"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23"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24"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25"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2111075794">
    <w:abstractNumId w:val="21"/>
  </w:num>
  <w:num w:numId="2" w16cid:durableId="1700736817">
    <w:abstractNumId w:val="7"/>
  </w:num>
  <w:num w:numId="3" w16cid:durableId="1021323153">
    <w:abstractNumId w:val="24"/>
  </w:num>
  <w:num w:numId="4" w16cid:durableId="494414477">
    <w:abstractNumId w:val="9"/>
  </w:num>
  <w:num w:numId="5" w16cid:durableId="675420200">
    <w:abstractNumId w:val="4"/>
  </w:num>
  <w:num w:numId="6" w16cid:durableId="344593498">
    <w:abstractNumId w:val="25"/>
  </w:num>
  <w:num w:numId="7" w16cid:durableId="298537948">
    <w:abstractNumId w:val="19"/>
  </w:num>
  <w:num w:numId="8" w16cid:durableId="547373810">
    <w:abstractNumId w:val="23"/>
  </w:num>
  <w:num w:numId="9" w16cid:durableId="1736464158">
    <w:abstractNumId w:val="3"/>
  </w:num>
  <w:num w:numId="10" w16cid:durableId="2027368110">
    <w:abstractNumId w:val="2"/>
  </w:num>
  <w:num w:numId="11" w16cid:durableId="432361782">
    <w:abstractNumId w:val="20"/>
  </w:num>
  <w:num w:numId="12" w16cid:durableId="1430663355">
    <w:abstractNumId w:val="0"/>
  </w:num>
  <w:num w:numId="13" w16cid:durableId="1820075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928642">
    <w:abstractNumId w:val="13"/>
  </w:num>
  <w:num w:numId="15" w16cid:durableId="734398967">
    <w:abstractNumId w:val="1"/>
  </w:num>
  <w:num w:numId="16" w16cid:durableId="1510606774">
    <w:abstractNumId w:val="16"/>
  </w:num>
  <w:num w:numId="17" w16cid:durableId="1327705756">
    <w:abstractNumId w:val="14"/>
  </w:num>
  <w:num w:numId="18" w16cid:durableId="266693102">
    <w:abstractNumId w:val="6"/>
  </w:num>
  <w:num w:numId="19" w16cid:durableId="614405412">
    <w:abstractNumId w:val="18"/>
  </w:num>
  <w:num w:numId="20" w16cid:durableId="333994881">
    <w:abstractNumId w:val="10"/>
  </w:num>
  <w:num w:numId="21" w16cid:durableId="1794981078">
    <w:abstractNumId w:val="15"/>
  </w:num>
  <w:num w:numId="22" w16cid:durableId="2130004610">
    <w:abstractNumId w:val="17"/>
  </w:num>
  <w:num w:numId="23" w16cid:durableId="2104718549">
    <w:abstractNumId w:val="22"/>
  </w:num>
  <w:num w:numId="24" w16cid:durableId="646471144">
    <w:abstractNumId w:val="5"/>
  </w:num>
  <w:num w:numId="25" w16cid:durableId="506676172">
    <w:abstractNumId w:val="8"/>
  </w:num>
  <w:num w:numId="26" w16cid:durableId="538860239">
    <w:abstractNumId w:val="12"/>
  </w:num>
  <w:num w:numId="27" w16cid:durableId="1143961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531C"/>
    <w:rsid w:val="000070F3"/>
    <w:rsid w:val="00012FF5"/>
    <w:rsid w:val="00017A49"/>
    <w:rsid w:val="00021CAF"/>
    <w:rsid w:val="00040886"/>
    <w:rsid w:val="00045AD7"/>
    <w:rsid w:val="00060665"/>
    <w:rsid w:val="000611C2"/>
    <w:rsid w:val="00065937"/>
    <w:rsid w:val="000713D3"/>
    <w:rsid w:val="000736A8"/>
    <w:rsid w:val="00074F5F"/>
    <w:rsid w:val="00077AA9"/>
    <w:rsid w:val="00085554"/>
    <w:rsid w:val="0008656A"/>
    <w:rsid w:val="00086630"/>
    <w:rsid w:val="00091792"/>
    <w:rsid w:val="000942F6"/>
    <w:rsid w:val="00094B69"/>
    <w:rsid w:val="000A0620"/>
    <w:rsid w:val="000A424E"/>
    <w:rsid w:val="000B0D5B"/>
    <w:rsid w:val="000B29E3"/>
    <w:rsid w:val="000B47AC"/>
    <w:rsid w:val="000E0C4C"/>
    <w:rsid w:val="000E1051"/>
    <w:rsid w:val="000E1C59"/>
    <w:rsid w:val="000F0F0F"/>
    <w:rsid w:val="000F6F2B"/>
    <w:rsid w:val="000F764F"/>
    <w:rsid w:val="001037E4"/>
    <w:rsid w:val="0010408F"/>
    <w:rsid w:val="001058B8"/>
    <w:rsid w:val="001077D6"/>
    <w:rsid w:val="00133E62"/>
    <w:rsid w:val="00147A1D"/>
    <w:rsid w:val="001526E0"/>
    <w:rsid w:val="001542CB"/>
    <w:rsid w:val="00154B88"/>
    <w:rsid w:val="001600EF"/>
    <w:rsid w:val="00162F8C"/>
    <w:rsid w:val="00176A24"/>
    <w:rsid w:val="00176BD9"/>
    <w:rsid w:val="0018240E"/>
    <w:rsid w:val="00184E24"/>
    <w:rsid w:val="00194977"/>
    <w:rsid w:val="00195682"/>
    <w:rsid w:val="001A0E48"/>
    <w:rsid w:val="001B44FD"/>
    <w:rsid w:val="001B6D18"/>
    <w:rsid w:val="001C5B69"/>
    <w:rsid w:val="001C71BE"/>
    <w:rsid w:val="001D5548"/>
    <w:rsid w:val="001E3C18"/>
    <w:rsid w:val="001E528B"/>
    <w:rsid w:val="001F65B5"/>
    <w:rsid w:val="00203D17"/>
    <w:rsid w:val="00214111"/>
    <w:rsid w:val="002151E1"/>
    <w:rsid w:val="002151FE"/>
    <w:rsid w:val="002168DA"/>
    <w:rsid w:val="0021775E"/>
    <w:rsid w:val="00220C30"/>
    <w:rsid w:val="002242EC"/>
    <w:rsid w:val="00227105"/>
    <w:rsid w:val="00236ACF"/>
    <w:rsid w:val="00241867"/>
    <w:rsid w:val="00241D20"/>
    <w:rsid w:val="00251CF2"/>
    <w:rsid w:val="00256C4A"/>
    <w:rsid w:val="00273B22"/>
    <w:rsid w:val="00277B50"/>
    <w:rsid w:val="00281B4C"/>
    <w:rsid w:val="00287E19"/>
    <w:rsid w:val="00293EBD"/>
    <w:rsid w:val="00297965"/>
    <w:rsid w:val="002A3220"/>
    <w:rsid w:val="002B2FA0"/>
    <w:rsid w:val="002B52E4"/>
    <w:rsid w:val="002B5C1B"/>
    <w:rsid w:val="002D00FA"/>
    <w:rsid w:val="002D1061"/>
    <w:rsid w:val="002E374D"/>
    <w:rsid w:val="002E7757"/>
    <w:rsid w:val="002F07BA"/>
    <w:rsid w:val="002F3349"/>
    <w:rsid w:val="002F5469"/>
    <w:rsid w:val="00314A97"/>
    <w:rsid w:val="00316094"/>
    <w:rsid w:val="00316F2C"/>
    <w:rsid w:val="003220B5"/>
    <w:rsid w:val="00331D06"/>
    <w:rsid w:val="0035571A"/>
    <w:rsid w:val="003600F5"/>
    <w:rsid w:val="00360416"/>
    <w:rsid w:val="003605FC"/>
    <w:rsid w:val="00363D94"/>
    <w:rsid w:val="0037108D"/>
    <w:rsid w:val="003739D6"/>
    <w:rsid w:val="003A04F5"/>
    <w:rsid w:val="003A24DF"/>
    <w:rsid w:val="003A39DD"/>
    <w:rsid w:val="003A3AA1"/>
    <w:rsid w:val="003B0406"/>
    <w:rsid w:val="003B0CE7"/>
    <w:rsid w:val="003B315A"/>
    <w:rsid w:val="003B76CC"/>
    <w:rsid w:val="003B774C"/>
    <w:rsid w:val="003C2D82"/>
    <w:rsid w:val="003C33E1"/>
    <w:rsid w:val="003C3E91"/>
    <w:rsid w:val="003C4757"/>
    <w:rsid w:val="003D39BA"/>
    <w:rsid w:val="003D5055"/>
    <w:rsid w:val="003F0DAF"/>
    <w:rsid w:val="00405151"/>
    <w:rsid w:val="00414E3F"/>
    <w:rsid w:val="00424563"/>
    <w:rsid w:val="004265DF"/>
    <w:rsid w:val="004365A1"/>
    <w:rsid w:val="00442BB6"/>
    <w:rsid w:val="00453CFF"/>
    <w:rsid w:val="00455BAD"/>
    <w:rsid w:val="00456D03"/>
    <w:rsid w:val="00462ED0"/>
    <w:rsid w:val="00465EED"/>
    <w:rsid w:val="00474358"/>
    <w:rsid w:val="00474FE1"/>
    <w:rsid w:val="00481C04"/>
    <w:rsid w:val="00483529"/>
    <w:rsid w:val="004836D6"/>
    <w:rsid w:val="00485130"/>
    <w:rsid w:val="004B3222"/>
    <w:rsid w:val="004B54A7"/>
    <w:rsid w:val="004E1F40"/>
    <w:rsid w:val="0050763E"/>
    <w:rsid w:val="00510203"/>
    <w:rsid w:val="005122E2"/>
    <w:rsid w:val="005207AC"/>
    <w:rsid w:val="005355F9"/>
    <w:rsid w:val="00540D6F"/>
    <w:rsid w:val="00543B98"/>
    <w:rsid w:val="00544525"/>
    <w:rsid w:val="00551EA9"/>
    <w:rsid w:val="00556B85"/>
    <w:rsid w:val="00562BFE"/>
    <w:rsid w:val="00566410"/>
    <w:rsid w:val="005669CE"/>
    <w:rsid w:val="00572B44"/>
    <w:rsid w:val="00573830"/>
    <w:rsid w:val="0058711C"/>
    <w:rsid w:val="00590E38"/>
    <w:rsid w:val="00592D48"/>
    <w:rsid w:val="005934B1"/>
    <w:rsid w:val="00597946"/>
    <w:rsid w:val="005A2253"/>
    <w:rsid w:val="005A4F86"/>
    <w:rsid w:val="005B1477"/>
    <w:rsid w:val="005B28BF"/>
    <w:rsid w:val="005B4A0F"/>
    <w:rsid w:val="005D281F"/>
    <w:rsid w:val="005D6B99"/>
    <w:rsid w:val="005E1C78"/>
    <w:rsid w:val="005F56AC"/>
    <w:rsid w:val="00601603"/>
    <w:rsid w:val="006037B0"/>
    <w:rsid w:val="00610B1E"/>
    <w:rsid w:val="006245B1"/>
    <w:rsid w:val="00650723"/>
    <w:rsid w:val="00657E91"/>
    <w:rsid w:val="00660B5A"/>
    <w:rsid w:val="006727C7"/>
    <w:rsid w:val="00672A89"/>
    <w:rsid w:val="00672CB7"/>
    <w:rsid w:val="00673664"/>
    <w:rsid w:val="00684B1E"/>
    <w:rsid w:val="00684FA6"/>
    <w:rsid w:val="006A32CA"/>
    <w:rsid w:val="006B1526"/>
    <w:rsid w:val="006B3A0E"/>
    <w:rsid w:val="006C0161"/>
    <w:rsid w:val="006C567E"/>
    <w:rsid w:val="006E1E53"/>
    <w:rsid w:val="006E55E7"/>
    <w:rsid w:val="006F0ED1"/>
    <w:rsid w:val="006F4010"/>
    <w:rsid w:val="006F4B65"/>
    <w:rsid w:val="006F5FC5"/>
    <w:rsid w:val="007015A2"/>
    <w:rsid w:val="00701F8E"/>
    <w:rsid w:val="00714E48"/>
    <w:rsid w:val="00721720"/>
    <w:rsid w:val="007239B9"/>
    <w:rsid w:val="007241DF"/>
    <w:rsid w:val="007405BD"/>
    <w:rsid w:val="007438D4"/>
    <w:rsid w:val="00747510"/>
    <w:rsid w:val="0075264C"/>
    <w:rsid w:val="00757E73"/>
    <w:rsid w:val="0077751C"/>
    <w:rsid w:val="007A49DB"/>
    <w:rsid w:val="007C00C0"/>
    <w:rsid w:val="007C4DA9"/>
    <w:rsid w:val="007C52AA"/>
    <w:rsid w:val="007D29EF"/>
    <w:rsid w:val="007D3BB5"/>
    <w:rsid w:val="007E1B60"/>
    <w:rsid w:val="007E2A15"/>
    <w:rsid w:val="007E5334"/>
    <w:rsid w:val="007E5AA2"/>
    <w:rsid w:val="007E735C"/>
    <w:rsid w:val="007E7B4C"/>
    <w:rsid w:val="007F75B0"/>
    <w:rsid w:val="00802150"/>
    <w:rsid w:val="00807841"/>
    <w:rsid w:val="008142B6"/>
    <w:rsid w:val="0082093A"/>
    <w:rsid w:val="00824720"/>
    <w:rsid w:val="008250BC"/>
    <w:rsid w:val="00831D2B"/>
    <w:rsid w:val="00835DB8"/>
    <w:rsid w:val="00837D72"/>
    <w:rsid w:val="0084039E"/>
    <w:rsid w:val="00842503"/>
    <w:rsid w:val="00847046"/>
    <w:rsid w:val="0085101D"/>
    <w:rsid w:val="008535B0"/>
    <w:rsid w:val="0085538B"/>
    <w:rsid w:val="00863DD1"/>
    <w:rsid w:val="008856D0"/>
    <w:rsid w:val="00886111"/>
    <w:rsid w:val="008B1165"/>
    <w:rsid w:val="008B5648"/>
    <w:rsid w:val="008C2470"/>
    <w:rsid w:val="008D1A94"/>
    <w:rsid w:val="008D360B"/>
    <w:rsid w:val="008D492C"/>
    <w:rsid w:val="008D6BF3"/>
    <w:rsid w:val="008E6BC4"/>
    <w:rsid w:val="008F2EA7"/>
    <w:rsid w:val="0091295F"/>
    <w:rsid w:val="00916206"/>
    <w:rsid w:val="009268B9"/>
    <w:rsid w:val="009276D5"/>
    <w:rsid w:val="00931A1E"/>
    <w:rsid w:val="00936126"/>
    <w:rsid w:val="009379A6"/>
    <w:rsid w:val="00951CF5"/>
    <w:rsid w:val="00954C9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9F6545"/>
    <w:rsid w:val="00A27687"/>
    <w:rsid w:val="00A30BFC"/>
    <w:rsid w:val="00A34FA1"/>
    <w:rsid w:val="00A428A0"/>
    <w:rsid w:val="00A460A8"/>
    <w:rsid w:val="00A54E7B"/>
    <w:rsid w:val="00A60896"/>
    <w:rsid w:val="00A61416"/>
    <w:rsid w:val="00A8628B"/>
    <w:rsid w:val="00A9681F"/>
    <w:rsid w:val="00A97B4E"/>
    <w:rsid w:val="00AA1992"/>
    <w:rsid w:val="00AA2A13"/>
    <w:rsid w:val="00AA4EDE"/>
    <w:rsid w:val="00AB3EF5"/>
    <w:rsid w:val="00AB4CBF"/>
    <w:rsid w:val="00AB4F7B"/>
    <w:rsid w:val="00AB525A"/>
    <w:rsid w:val="00AC7277"/>
    <w:rsid w:val="00AD4090"/>
    <w:rsid w:val="00AF1A00"/>
    <w:rsid w:val="00AF2A39"/>
    <w:rsid w:val="00AF7BD1"/>
    <w:rsid w:val="00B05202"/>
    <w:rsid w:val="00B10634"/>
    <w:rsid w:val="00B324AE"/>
    <w:rsid w:val="00B32E63"/>
    <w:rsid w:val="00B3762C"/>
    <w:rsid w:val="00B4747B"/>
    <w:rsid w:val="00B52B27"/>
    <w:rsid w:val="00B63A5B"/>
    <w:rsid w:val="00B66B37"/>
    <w:rsid w:val="00B714B6"/>
    <w:rsid w:val="00B7759D"/>
    <w:rsid w:val="00B856A9"/>
    <w:rsid w:val="00BA4A50"/>
    <w:rsid w:val="00BA5894"/>
    <w:rsid w:val="00BA5A86"/>
    <w:rsid w:val="00BC2D6E"/>
    <w:rsid w:val="00BC5AC0"/>
    <w:rsid w:val="00BD3436"/>
    <w:rsid w:val="00BD5583"/>
    <w:rsid w:val="00BE2B3E"/>
    <w:rsid w:val="00BE30F4"/>
    <w:rsid w:val="00BE52B2"/>
    <w:rsid w:val="00BF07CE"/>
    <w:rsid w:val="00C038ED"/>
    <w:rsid w:val="00C125E8"/>
    <w:rsid w:val="00C1341F"/>
    <w:rsid w:val="00C16748"/>
    <w:rsid w:val="00C211BB"/>
    <w:rsid w:val="00C35B31"/>
    <w:rsid w:val="00C460A9"/>
    <w:rsid w:val="00C50F6D"/>
    <w:rsid w:val="00C5167C"/>
    <w:rsid w:val="00C51C3F"/>
    <w:rsid w:val="00C5759B"/>
    <w:rsid w:val="00C65855"/>
    <w:rsid w:val="00C73D94"/>
    <w:rsid w:val="00C77190"/>
    <w:rsid w:val="00CB02B7"/>
    <w:rsid w:val="00CB2590"/>
    <w:rsid w:val="00CC1D1C"/>
    <w:rsid w:val="00CC49C2"/>
    <w:rsid w:val="00CC4AB3"/>
    <w:rsid w:val="00CD05F3"/>
    <w:rsid w:val="00CD3368"/>
    <w:rsid w:val="00CE0F12"/>
    <w:rsid w:val="00CE1871"/>
    <w:rsid w:val="00CE42D4"/>
    <w:rsid w:val="00CE5A70"/>
    <w:rsid w:val="00CE642C"/>
    <w:rsid w:val="00CF27C3"/>
    <w:rsid w:val="00CF330D"/>
    <w:rsid w:val="00CF68D8"/>
    <w:rsid w:val="00CF7F41"/>
    <w:rsid w:val="00D01F11"/>
    <w:rsid w:val="00D17B9E"/>
    <w:rsid w:val="00D17CF3"/>
    <w:rsid w:val="00D2113B"/>
    <w:rsid w:val="00D30041"/>
    <w:rsid w:val="00D31A7D"/>
    <w:rsid w:val="00D41D40"/>
    <w:rsid w:val="00D43C05"/>
    <w:rsid w:val="00D639F6"/>
    <w:rsid w:val="00D7595E"/>
    <w:rsid w:val="00D94517"/>
    <w:rsid w:val="00DA0A82"/>
    <w:rsid w:val="00DB04E9"/>
    <w:rsid w:val="00DB54A7"/>
    <w:rsid w:val="00DC2BB4"/>
    <w:rsid w:val="00DC2FFB"/>
    <w:rsid w:val="00DD12FC"/>
    <w:rsid w:val="00DD7BAB"/>
    <w:rsid w:val="00DF3940"/>
    <w:rsid w:val="00E2147B"/>
    <w:rsid w:val="00E26411"/>
    <w:rsid w:val="00E30B8C"/>
    <w:rsid w:val="00E33FEC"/>
    <w:rsid w:val="00E471DF"/>
    <w:rsid w:val="00E579F3"/>
    <w:rsid w:val="00E62F93"/>
    <w:rsid w:val="00E657B9"/>
    <w:rsid w:val="00E6592B"/>
    <w:rsid w:val="00E67593"/>
    <w:rsid w:val="00E7064A"/>
    <w:rsid w:val="00E73126"/>
    <w:rsid w:val="00E762E7"/>
    <w:rsid w:val="00E962FA"/>
    <w:rsid w:val="00EB3DDA"/>
    <w:rsid w:val="00EB7179"/>
    <w:rsid w:val="00ED1BC8"/>
    <w:rsid w:val="00ED2884"/>
    <w:rsid w:val="00ED43F6"/>
    <w:rsid w:val="00EE23E0"/>
    <w:rsid w:val="00EE265A"/>
    <w:rsid w:val="00EE2F79"/>
    <w:rsid w:val="00EF69C5"/>
    <w:rsid w:val="00F035BA"/>
    <w:rsid w:val="00F10ED5"/>
    <w:rsid w:val="00F525AB"/>
    <w:rsid w:val="00F56C87"/>
    <w:rsid w:val="00F62646"/>
    <w:rsid w:val="00F664B3"/>
    <w:rsid w:val="00F745BB"/>
    <w:rsid w:val="00F86D87"/>
    <w:rsid w:val="00F96D60"/>
    <w:rsid w:val="00FA1E49"/>
    <w:rsid w:val="00FB0983"/>
    <w:rsid w:val="00FB3532"/>
    <w:rsid w:val="00FB586D"/>
    <w:rsid w:val="00FC0BA0"/>
    <w:rsid w:val="00FC0FD0"/>
    <w:rsid w:val="00FC2699"/>
    <w:rsid w:val="00FD396A"/>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sz w:val="22"/>
      <w:szCs w:val="22"/>
    </w:rPr>
  </w:style>
  <w:style w:type="paragraph" w:styleId="Heading1">
    <w:name w:val="heading 1"/>
    <w:basedOn w:val="Normal"/>
    <w:link w:val="Heading1Char"/>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iPriority w:val="99"/>
    <w:unhideWhenUsed/>
    <w:rsid w:val="005B1477"/>
    <w:pPr>
      <w:tabs>
        <w:tab w:val="center" w:pos="4680"/>
        <w:tab w:val="right" w:pos="9360"/>
      </w:tabs>
    </w:pPr>
  </w:style>
  <w:style w:type="character" w:customStyle="1" w:styleId="HeaderChar">
    <w:name w:val="Header Char"/>
    <w:link w:val="Header"/>
    <w:uiPriority w:val="99"/>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unhideWhenUsed/>
    <w:rsid w:val="001B6D18"/>
    <w:rPr>
      <w:sz w:val="20"/>
      <w:szCs w:val="20"/>
    </w:rPr>
  </w:style>
  <w:style w:type="character" w:customStyle="1" w:styleId="CommentTextChar">
    <w:name w:val="Comment Text Char"/>
    <w:link w:val="CommentText"/>
    <w:uiPriority w:val="99"/>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 w:type="character" w:customStyle="1" w:styleId="Heading1Char">
    <w:name w:val="Heading 1 Char"/>
    <w:basedOn w:val="DefaultParagraphFont"/>
    <w:link w:val="Heading1"/>
    <w:uiPriority w:val="1"/>
    <w:rsid w:val="00363D94"/>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17" Type="http://schemas.openxmlformats.org/officeDocument/2006/relationships/footer" Target="footer2.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vacy xmlns="2fb8a92a-9032-49d6-b983-191f0a73b01f">Public</Privacy>
    <Approver xmlns="4bd63098-0c83-43cf-abdd-085f2cc55a51">
      <UserInfo>
        <DisplayName>Crane, Donovan</DisplayName>
        <AccountId>6264</AccountId>
        <AccountType/>
      </UserInfo>
    </Approver>
    <Document_x0020_Date xmlns="4bd63098-0c83-43cf-abdd-085f2cc55a51">2017-05-09T00:00:00+00:00</Document_x0020_Date>
    <Document_x0020_Categorization_x0020_Policy xmlns="2fb8a92a-9032-49d6-b983-191f0a73b01f">N/A</Document_x0020_Categorization_x0020_Policy>
    <Reliability_x0020_Standard_x0020_Type xmlns="4bd63098-0c83-43cf-abdd-085f2cc55a51">Regional</Reliability_x0020_Standard_x0020_Type>
    <WECC_x0020_Status xmlns="2fb8a92a-9032-49d6-b983-191f0a73b01f">Draft</WECC_x0020_Status>
    <Jurisdiction xmlns="2fb8a92a-9032-49d6-b983-191f0a73b01f"/>
    <Standard_x0020_Family xmlns="2fb8a92a-9032-49d6-b983-191f0a73b01f">BAL</Standard_x0020_Family>
    <Ineffective_x0020_Date xmlns="4bd63098-0c83-43cf-abdd-085f2cc55a51" xsi:nil="true"/>
    <_dlc_DocId xmlns="4bd63098-0c83-43cf-abdd-085f2cc55a51">YWEQ7USXTMD7-3-7237</_dlc_DocId>
    <Effective_x0020_Date xmlns="4bd63098-0c83-43cf-abdd-085f2cc55a51" xsi:nil="true"/>
    <TaxCatchAll xmlns="4bd63098-0c83-43cf-abdd-085f2cc55a51">
      <Value>592</Value>
      <Value>1506</Value>
    </TaxCatchAll>
    <_dlc_DocIdUrl xmlns="4bd63098-0c83-43cf-abdd-085f2cc55a51">
      <Url>https://internal.wecc.org/_layouts/15/DocIdRedir.aspx?ID=YWEQ7USXTMD7-3-7237</Url>
      <Description>YWEQ7USXTMD7-3-7237</Description>
    </_dlc_DocIdUrl>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WECC-0124</TermName>
          <TermId xmlns="http://schemas.microsoft.com/office/infopath/2007/PartnerControls">ad977a4f-2734-46d5-ae73-e4811200bc4d</TermId>
        </TermInfo>
      </Terms>
    </TaxKeywordTaxHTField>
    <Approved_x0020_Date xmlns="4bd63098-0c83-43cf-abdd-085f2cc55a51" xsi:nil="true"/>
    <Event_x0020_ID xmlns="4bd63098-0c83-43cf-abdd-085f2cc55a51" xsi:nil="true"/>
    <Adopted_x002f_Approved_x0020_By xmlns="2fb8a92a-9032-49d6-b983-191f0a73b01f">DT</Adopted_x002f_Approved_x0020_By>
    <Committee xmlns="2fb8a92a-9032-49d6-b983-191f0a73b01f">
      <Value>WSC</Value>
    </Committe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547906456edd344b61e0312d5771ec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88550c8a18b140c7881cb1d86017488"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WG"/>
                    <xsd:enumeration value="ATFWG"/>
                    <xsd:enumeration value="ATSMWG"/>
                    <xsd:enumeration value="BOD"/>
                    <xsd:enumeration value="CIMTF"/>
                    <xsd:enumeration value="CSWG"/>
                    <xsd:enumeration value="DDMWG"/>
                    <xsd:enumeration value="DEMSWG"/>
                    <xsd:enumeration value="EDTF"/>
                    <xsd:enumeration value="EMTTF"/>
                    <xsd:enumeration value="EPAS"/>
                    <xsd:enumeration value="ESTF"/>
                    <xsd:enumeration value="FAC"/>
                    <xsd:enumeration value="GC"/>
                    <xsd:enumeration value="GOWG"/>
                    <xsd:enumeration value="HPWG"/>
                    <xsd:enumeration value="HRCC"/>
                    <xsd:enumeration value="ISAS"/>
                    <xsd:enumeration value="JGC"/>
                    <xsd:enumeration value="JSIS"/>
                    <xsd:enumeration value="LMWG"/>
                    <xsd:enumeration value="MAC"/>
                    <xsd:enumeration value="MBS"/>
                    <xsd:enumeration value="MVS"/>
                    <xsd:enumeration value="NC"/>
                    <xsd:enumeration value="OAWG"/>
                    <xsd:enumeration value="PCDS"/>
                    <xsd:enumeration value="PCMS"/>
                    <xsd:enumeration value="PPMVDWG"/>
                    <xsd:enumeration value="PSWG"/>
                    <xsd:enumeration value="PTF"/>
                    <xsd:enumeration value="PWG"/>
                    <xsd:enumeration value="RAATF"/>
                    <xsd:enumeration value="RAC"/>
                    <xsd:enumeration value="RASRS"/>
                    <xsd:enumeration value="REMWG"/>
                    <xsd:enumeration value="RRC"/>
                    <xsd:enumeration value="RWG"/>
                    <xsd:enumeration value="S4.9RC"/>
                    <xsd:enumeration value="SASMS"/>
                    <xsd:enumeration value="SCMWG"/>
                    <xsd:enumeration value="SRS"/>
                    <xsd:enumeration value="StS"/>
                    <xsd:enumeration value="SWG"/>
                    <xsd:enumeration value="TELWG"/>
                    <xsd:enumeration value="TSAWG"/>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2.xml><?xml version="1.0" encoding="utf-8"?>
<ds:datastoreItem xmlns:ds="http://schemas.openxmlformats.org/officeDocument/2006/customXml" ds:itemID="{B973BB94-25A5-4283-8B34-2514EBD0CE68}"/>
</file>

<file path=customXml/itemProps3.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5.xml><?xml version="1.0" encoding="utf-8"?>
<ds:datastoreItem xmlns:ds="http://schemas.openxmlformats.org/officeDocument/2006/customXml" ds:itemID="{2E9EDC4F-C4CD-444D-8335-A8F98F938C5A}">
  <ds:schemaRefs>
    <ds:schemaRef ds:uri="http://schemas.microsoft.com/sharepoint/events"/>
  </ds:schemaRefs>
</ds:datastoreItem>
</file>

<file path=customXml/itemProps6.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7.xml><?xml version="1.0" encoding="utf-8"?>
<ds:datastoreItem xmlns:ds="http://schemas.openxmlformats.org/officeDocument/2006/customXml" ds:itemID="{9830902E-D3B9-4B8F-8477-243A1C0C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WECC-0147 BAL-004-WECC-4 - ATEC - Posting 2  - Clean As Proposed - 12-01-2022</vt:lpstr>
    </vt:vector>
  </TitlesOfParts>
  <Company>WECC</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3 - Clean As Proposed - 03-30-2023</dc:title>
  <dc:subject/>
  <dc:creator>Wm Black</dc:creator>
  <cp:keywords>Posted for Comment; pfc 3; WECC-0147; pfc3</cp:keywords>
  <cp:lastModifiedBy>Black, Shannon</cp:lastModifiedBy>
  <cp:revision>2</cp:revision>
  <cp:lastPrinted>2018-07-09T19:36:00Z</cp:lastPrinted>
  <dcterms:created xsi:type="dcterms:W3CDTF">2023-03-30T22:42:00Z</dcterms:created>
  <dcterms:modified xsi:type="dcterms:W3CDTF">2023-03-30T22:42:00Z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2218;#WECC-0147|2233aa4a-1871-4678-86da-664623b26f51;#592;#Posted for Comment|8e1d5b03-04bc-4356-8b8f-0fffc488fdcc;#2109;#pfc3|f941d20a-b57b-48e2-b8bd-302919258ee0;#1820;#pfc 3|91d7ebd5-45b3-4be2-ae2c-21de91df7b73</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a9f9b3a9-9d37-4300-b101-2d6bd70aa45b</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ies>
</file>