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27A1" w14:textId="77777777" w:rsidR="007C00C0" w:rsidRPr="007C00C0" w:rsidRDefault="007C00C0" w:rsidP="007C00C0">
      <w:pPr>
        <w:keepNext/>
        <w:widowControl/>
        <w:spacing w:before="240" w:after="60"/>
        <w:outlineLvl w:val="0"/>
        <w:rPr>
          <w:rFonts w:ascii="Tahoma" w:eastAsia="Times New Roman" w:hAnsi="Tahoma" w:cs="Tahoma"/>
          <w:b/>
          <w:color w:val="264D74"/>
          <w:kern w:val="32"/>
          <w:sz w:val="32"/>
          <w:szCs w:val="32"/>
        </w:rPr>
      </w:pPr>
      <w:r w:rsidRPr="007C00C0">
        <w:rPr>
          <w:rFonts w:ascii="Tahoma" w:eastAsia="Times New Roman" w:hAnsi="Tahoma" w:cs="Tahoma"/>
          <w:b/>
          <w:color w:val="264D74"/>
          <w:kern w:val="32"/>
          <w:sz w:val="32"/>
          <w:szCs w:val="32"/>
        </w:rPr>
        <w:t>Standard Development Timeline</w:t>
      </w:r>
    </w:p>
    <w:bookmarkStart w:id="0" w:name="_Toc195946282"/>
    <w:bookmarkStart w:id="1" w:name="_Toc195946352"/>
    <w:bookmarkStart w:id="2" w:name="_Toc195946386"/>
    <w:bookmarkStart w:id="3" w:name="_Toc195946479"/>
    <w:bookmarkStart w:id="4" w:name="_Toc253041105"/>
    <w:bookmarkStart w:id="5" w:name="_Toc253041344"/>
    <w:bookmarkStart w:id="6" w:name="_Toc253041735"/>
    <w:bookmarkStart w:id="7" w:name="_Toc253041960"/>
    <w:bookmarkStart w:id="8" w:name="_Toc253042842"/>
    <w:bookmarkStart w:id="9" w:name="_Toc253043741"/>
    <w:bookmarkStart w:id="10" w:name="_Toc253043786"/>
    <w:bookmarkStart w:id="11" w:name="_Toc253045041"/>
    <w:bookmarkStart w:id="12" w:name="_Toc253047123"/>
    <w:bookmarkStart w:id="13" w:name="_Toc253049848"/>
    <w:bookmarkStart w:id="14" w:name="_Toc253049895"/>
    <w:bookmarkStart w:id="15" w:name="_Toc253051234"/>
    <w:bookmarkStart w:id="16" w:name="_Toc253051308"/>
    <w:bookmarkStart w:id="17" w:name="_Toc253051352"/>
    <w:bookmarkStart w:id="18" w:name="_Toc253051399"/>
    <w:p w14:paraId="1BA325C8" w14:textId="1B16C29B" w:rsidR="007C00C0" w:rsidRPr="007C00C0" w:rsidRDefault="007C00C0" w:rsidP="007C00C0">
      <w:pPr>
        <w:keepNext/>
        <w:widowControl/>
        <w:tabs>
          <w:tab w:val="left" w:pos="837"/>
        </w:tabs>
        <w:spacing w:before="240" w:after="60"/>
        <w:outlineLvl w:val="0"/>
        <w:rPr>
          <w:rFonts w:eastAsia="Times New Roman" w:cs="Arial"/>
          <w:bCs/>
          <w:kern w:val="32"/>
          <w:sz w:val="24"/>
          <w:szCs w:val="24"/>
        </w:rPr>
      </w:pPr>
      <w:r w:rsidRPr="007C00C0">
        <w:rPr>
          <w:rFonts w:eastAsia="Times New Roman" w:cs="Arial"/>
          <w:bCs/>
          <w:noProof/>
          <w:kern w:val="32"/>
          <w:sz w:val="24"/>
          <w:szCs w:val="24"/>
        </w:rPr>
        <mc:AlternateContent>
          <mc:Choice Requires="wps">
            <w:drawing>
              <wp:anchor distT="0" distB="0" distL="114300" distR="114300" simplePos="0" relativeHeight="251659264" behindDoc="0" locked="0" layoutInCell="1" allowOverlap="1" wp14:anchorId="4DC8AC07" wp14:editId="267C720B">
                <wp:simplePos x="0" y="0"/>
                <wp:positionH relativeFrom="column">
                  <wp:posOffset>0</wp:posOffset>
                </wp:positionH>
                <wp:positionV relativeFrom="paragraph">
                  <wp:posOffset>36195</wp:posOffset>
                </wp:positionV>
                <wp:extent cx="5016500" cy="38100"/>
                <wp:effectExtent l="0" t="0" r="3175" b="190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38100"/>
                        </a:xfrm>
                        <a:prstGeom prst="rect">
                          <a:avLst/>
                        </a:prstGeom>
                        <a:gradFill rotWithShape="1">
                          <a:gsLst>
                            <a:gs pos="0">
                              <a:srgbClr val="264D74"/>
                            </a:gs>
                            <a:gs pos="100000">
                              <a:srgbClr val="FFFFFF"/>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65B2F" id="Rectangle 3" o:spid="_x0000_s1026" style="position:absolute;margin-left:0;margin-top:2.85pt;width:395pt;height: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" fillcolor="#264d74" stroked="f">
                <v:fill rotate="t" angle="90" focus="100%" type="gradient"/>
              </v:rect>
            </w:pict>
          </mc:Fallback>
        </mc:AlternateConten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7C00C0">
        <w:rPr>
          <w:rFonts w:eastAsia="Times New Roman" w:cs="Arial"/>
          <w:bCs/>
          <w:kern w:val="32"/>
          <w:sz w:val="24"/>
          <w:szCs w:val="24"/>
        </w:rPr>
        <w:t xml:space="preserve">This section is maintained by the drafting team during the development of the standard and will be removed when </w:t>
      </w:r>
      <w:r w:rsidR="001C71BE" w:rsidRPr="007C00C0">
        <w:rPr>
          <w:rFonts w:eastAsia="Times New Roman" w:cs="Arial"/>
          <w:bCs/>
          <w:kern w:val="32"/>
          <w:sz w:val="24"/>
          <w:szCs w:val="24"/>
        </w:rPr>
        <w:t>the NERC Board of Trustees (Board) adopt the standard</w:t>
      </w:r>
      <w:r w:rsidRPr="007C00C0">
        <w:rPr>
          <w:rFonts w:eastAsia="Times New Roman" w:cs="Arial"/>
          <w:bCs/>
          <w:kern w:val="32"/>
          <w:sz w:val="24"/>
          <w:szCs w:val="24"/>
        </w:rPr>
        <w:t>.</w:t>
      </w:r>
    </w:p>
    <w:p w14:paraId="5CED1869" w14:textId="77777777" w:rsidR="007C00C0" w:rsidRPr="007C00C0" w:rsidRDefault="007C00C0" w:rsidP="007C00C0">
      <w:pPr>
        <w:widowControl/>
        <w:rPr>
          <w:rFonts w:ascii="Times New Roman" w:eastAsia="Times New Roman" w:hAnsi="Times New Roman" w:cs="Times New Roman"/>
          <w:sz w:val="24"/>
          <w:szCs w:val="24"/>
        </w:rPr>
      </w:pPr>
    </w:p>
    <w:p w14:paraId="0ECE5B2D" w14:textId="77777777" w:rsidR="007C00C0" w:rsidRPr="007C00C0" w:rsidRDefault="007C00C0" w:rsidP="007C00C0">
      <w:pPr>
        <w:keepNext/>
        <w:widowControl/>
        <w:outlineLvl w:val="2"/>
        <w:rPr>
          <w:rFonts w:ascii="Tahoma" w:eastAsia="Times New Roman" w:hAnsi="Tahoma" w:cs="Tahoma"/>
          <w:b/>
          <w:bCs/>
          <w:color w:val="204C81"/>
          <w:sz w:val="28"/>
          <w:szCs w:val="28"/>
        </w:rPr>
      </w:pPr>
      <w:bookmarkStart w:id="19" w:name="_Toc253051401"/>
      <w:r w:rsidRPr="007C00C0">
        <w:rPr>
          <w:rFonts w:ascii="Tahoma" w:eastAsia="Times New Roman" w:hAnsi="Tahoma" w:cs="Tahoma"/>
          <w:b/>
          <w:bCs/>
          <w:color w:val="204C81"/>
          <w:sz w:val="28"/>
          <w:szCs w:val="28"/>
        </w:rPr>
        <w:t>Description of Current Draft</w:t>
      </w:r>
      <w:bookmarkEnd w:id="19"/>
    </w:p>
    <w:p w14:paraId="4C6D317F" w14:textId="77777777" w:rsidR="00E26411" w:rsidRDefault="00E26411" w:rsidP="007C00C0">
      <w:pPr>
        <w:widowControl/>
        <w:rPr>
          <w:rFonts w:eastAsia="Times New Roman" w:cs="Times New Roman"/>
          <w:b/>
          <w:color w:val="76923C"/>
          <w:sz w:val="24"/>
          <w:szCs w:val="24"/>
        </w:rPr>
      </w:pPr>
    </w:p>
    <w:p w14:paraId="23DDDB41" w14:textId="6263718C" w:rsidR="00E26411" w:rsidRPr="004836D6" w:rsidRDefault="00E26411" w:rsidP="007C00C0">
      <w:pPr>
        <w:widowControl/>
        <w:rPr>
          <w:rFonts w:eastAsia="Times New Roman" w:cs="Times New Roman"/>
          <w:bCs/>
          <w:sz w:val="24"/>
          <w:szCs w:val="24"/>
        </w:rPr>
      </w:pPr>
      <w:r w:rsidRPr="004836D6">
        <w:rPr>
          <w:rFonts w:eastAsia="Times New Roman" w:cs="Times New Roman"/>
          <w:bCs/>
          <w:sz w:val="24"/>
          <w:szCs w:val="24"/>
        </w:rPr>
        <w:t xml:space="preserve">In Posting One of WECC-0147, Automatic Time Error Correction, the drafting team (DT) is suggesting consolidation and retirement of various Requirements. </w:t>
      </w:r>
    </w:p>
    <w:p w14:paraId="6AB8BF21" w14:textId="7292FACA" w:rsidR="00E26411" w:rsidRDefault="00E26411" w:rsidP="007C00C0">
      <w:pPr>
        <w:widowControl/>
        <w:rPr>
          <w:rFonts w:eastAsia="Times New Roman" w:cs="Times New Roman"/>
          <w:bCs/>
          <w:sz w:val="24"/>
          <w:szCs w:val="24"/>
        </w:rPr>
      </w:pPr>
    </w:p>
    <w:p w14:paraId="3FC49E9D" w14:textId="1009D48F" w:rsidR="003605FC" w:rsidRPr="007C00C0" w:rsidRDefault="003605FC" w:rsidP="003605FC">
      <w:pPr>
        <w:keepNext/>
        <w:widowControl/>
        <w:outlineLvl w:val="2"/>
        <w:rPr>
          <w:rFonts w:ascii="Tahoma" w:eastAsia="Times New Roman" w:hAnsi="Tahoma" w:cs="Tahoma"/>
          <w:b/>
          <w:bCs/>
          <w:color w:val="204C81"/>
          <w:sz w:val="28"/>
          <w:szCs w:val="28"/>
        </w:rPr>
      </w:pPr>
      <w:r>
        <w:rPr>
          <w:rFonts w:ascii="Tahoma" w:eastAsia="Times New Roman" w:hAnsi="Tahoma" w:cs="Tahoma"/>
          <w:b/>
          <w:bCs/>
          <w:color w:val="204C81"/>
          <w:sz w:val="28"/>
          <w:szCs w:val="28"/>
        </w:rPr>
        <w:t>Standard Specific Definition</w:t>
      </w:r>
    </w:p>
    <w:p w14:paraId="27901295" w14:textId="5D25B319" w:rsidR="006727C7" w:rsidRDefault="006727C7" w:rsidP="007C00C0">
      <w:pPr>
        <w:widowControl/>
        <w:rPr>
          <w:rFonts w:eastAsia="Times New Roman" w:cs="Times New Roman"/>
          <w:b/>
          <w:sz w:val="24"/>
          <w:szCs w:val="24"/>
        </w:rPr>
      </w:pPr>
    </w:p>
    <w:p w14:paraId="0A549F2D" w14:textId="7C4F5DF6" w:rsidR="006727C7" w:rsidRDefault="006727C7" w:rsidP="007C00C0">
      <w:pPr>
        <w:widowControl/>
        <w:rPr>
          <w:rFonts w:eastAsia="Times New Roman" w:cs="Times New Roman"/>
          <w:bCs/>
          <w:sz w:val="24"/>
          <w:szCs w:val="24"/>
        </w:rPr>
      </w:pPr>
      <w:r>
        <w:rPr>
          <w:rFonts w:eastAsia="Times New Roman" w:cs="Times New Roman"/>
          <w:bCs/>
          <w:sz w:val="24"/>
          <w:szCs w:val="24"/>
        </w:rPr>
        <w:t xml:space="preserve">Posting One proposes the addition of a </w:t>
      </w:r>
      <w:r w:rsidR="00DC2FFB">
        <w:rPr>
          <w:rFonts w:eastAsia="Times New Roman" w:cs="Times New Roman"/>
          <w:bCs/>
          <w:sz w:val="24"/>
          <w:szCs w:val="24"/>
        </w:rPr>
        <w:t>S</w:t>
      </w:r>
      <w:r>
        <w:rPr>
          <w:rFonts w:eastAsia="Times New Roman" w:cs="Times New Roman"/>
          <w:bCs/>
          <w:sz w:val="24"/>
          <w:szCs w:val="24"/>
        </w:rPr>
        <w:t>tandard-specific definition for “Interchange Software.”  This definition would only apply to this Standard.</w:t>
      </w:r>
      <w:r w:rsidR="004365A1">
        <w:rPr>
          <w:rFonts w:eastAsia="Times New Roman" w:cs="Times New Roman"/>
          <w:bCs/>
          <w:sz w:val="24"/>
          <w:szCs w:val="24"/>
        </w:rPr>
        <w:t xml:space="preserve"> </w:t>
      </w:r>
    </w:p>
    <w:p w14:paraId="793158B3" w14:textId="7524BFFD" w:rsidR="006727C7" w:rsidRPr="00DB54A7" w:rsidRDefault="006727C7" w:rsidP="00DB54A7">
      <w:pPr>
        <w:widowControl/>
        <w:rPr>
          <w:sz w:val="24"/>
        </w:rPr>
      </w:pPr>
    </w:p>
    <w:p w14:paraId="4AED47F1" w14:textId="77777777" w:rsidR="0082093A" w:rsidRDefault="006727C7" w:rsidP="007C00C0">
      <w:pPr>
        <w:widowControl/>
        <w:rPr>
          <w:rFonts w:eastAsia="Times New Roman" w:cs="Times New Roman"/>
          <w:bCs/>
          <w:sz w:val="24"/>
          <w:szCs w:val="24"/>
        </w:rPr>
      </w:pPr>
      <w:r w:rsidRPr="00DB54A7">
        <w:rPr>
          <w:sz w:val="24"/>
        </w:rPr>
        <w:t xml:space="preserve">The </w:t>
      </w:r>
      <w:r>
        <w:rPr>
          <w:rFonts w:eastAsia="Times New Roman" w:cs="Times New Roman"/>
          <w:bCs/>
          <w:sz w:val="24"/>
          <w:szCs w:val="24"/>
        </w:rPr>
        <w:t xml:space="preserve">definition is proposed </w:t>
      </w:r>
      <w:r w:rsidR="0082093A">
        <w:rPr>
          <w:rFonts w:eastAsia="Times New Roman" w:cs="Times New Roman"/>
          <w:bCs/>
          <w:sz w:val="24"/>
          <w:szCs w:val="24"/>
        </w:rPr>
        <w:t xml:space="preserve">to add clarity and unanimity as to which software product is to be used to calculate ATEC. </w:t>
      </w:r>
    </w:p>
    <w:p w14:paraId="3D8ECDBF" w14:textId="77777777" w:rsidR="0082093A" w:rsidRDefault="0082093A" w:rsidP="007C00C0">
      <w:pPr>
        <w:widowControl/>
        <w:rPr>
          <w:rFonts w:eastAsia="Times New Roman" w:cs="Times New Roman"/>
          <w:bCs/>
          <w:sz w:val="24"/>
          <w:szCs w:val="24"/>
        </w:rPr>
      </w:pPr>
    </w:p>
    <w:p w14:paraId="411120E3" w14:textId="77777777" w:rsidR="00B3762C" w:rsidRDefault="0082093A" w:rsidP="007C00C0">
      <w:pPr>
        <w:widowControl/>
        <w:rPr>
          <w:rFonts w:eastAsia="Times New Roman" w:cs="Times New Roman"/>
          <w:bCs/>
          <w:sz w:val="24"/>
          <w:szCs w:val="24"/>
        </w:rPr>
      </w:pPr>
      <w:r>
        <w:rPr>
          <w:rFonts w:eastAsia="Times New Roman" w:cs="Times New Roman"/>
          <w:bCs/>
          <w:sz w:val="24"/>
          <w:szCs w:val="24"/>
        </w:rPr>
        <w:t xml:space="preserve">The current </w:t>
      </w:r>
      <w:r w:rsidR="00C460A9">
        <w:rPr>
          <w:rFonts w:eastAsia="Times New Roman" w:cs="Times New Roman"/>
          <w:bCs/>
          <w:sz w:val="24"/>
          <w:szCs w:val="24"/>
        </w:rPr>
        <w:t xml:space="preserve">software </w:t>
      </w:r>
      <w:r>
        <w:rPr>
          <w:rFonts w:eastAsia="Times New Roman" w:cs="Times New Roman"/>
          <w:bCs/>
          <w:sz w:val="24"/>
          <w:szCs w:val="24"/>
        </w:rPr>
        <w:t>product, sometimes referred to as the “</w:t>
      </w:r>
      <w:r w:rsidRPr="0082093A">
        <w:rPr>
          <w:rFonts w:eastAsia="Times New Roman" w:cs="Times New Roman"/>
          <w:bCs/>
          <w:i/>
          <w:iCs/>
          <w:sz w:val="24"/>
          <w:szCs w:val="24"/>
        </w:rPr>
        <w:t>WECC</w:t>
      </w:r>
      <w:r>
        <w:rPr>
          <w:rFonts w:eastAsia="Times New Roman" w:cs="Times New Roman"/>
          <w:bCs/>
          <w:sz w:val="24"/>
          <w:szCs w:val="24"/>
        </w:rPr>
        <w:t xml:space="preserve"> Interchange Tool”</w:t>
      </w:r>
      <w:r w:rsidR="00176A24">
        <w:rPr>
          <w:rFonts w:eastAsia="Times New Roman" w:cs="Times New Roman"/>
          <w:bCs/>
          <w:sz w:val="24"/>
          <w:szCs w:val="24"/>
        </w:rPr>
        <w:t xml:space="preserve"> or the “Western Interchange Tool”</w:t>
      </w:r>
      <w:r w:rsidR="00CE642C">
        <w:rPr>
          <w:rFonts w:eastAsia="Times New Roman" w:cs="Times New Roman"/>
          <w:bCs/>
          <w:sz w:val="24"/>
          <w:szCs w:val="24"/>
        </w:rPr>
        <w:t xml:space="preserve"> (WIT)</w:t>
      </w:r>
      <w:r>
        <w:rPr>
          <w:rFonts w:eastAsia="Times New Roman" w:cs="Times New Roman"/>
          <w:bCs/>
          <w:sz w:val="24"/>
          <w:szCs w:val="24"/>
        </w:rPr>
        <w:t xml:space="preserve"> is </w:t>
      </w:r>
      <w:r w:rsidR="00CE642C">
        <w:rPr>
          <w:rFonts w:eastAsia="Times New Roman" w:cs="Times New Roman"/>
          <w:bCs/>
          <w:sz w:val="24"/>
          <w:szCs w:val="24"/>
        </w:rPr>
        <w:t>not owned, operated, or maintained by WECC or any applicable entity.</w:t>
      </w:r>
      <w:r w:rsidR="00FE5F88">
        <w:rPr>
          <w:rStyle w:val="FootnoteReference"/>
          <w:rFonts w:eastAsia="Times New Roman" w:cs="Times New Roman"/>
          <w:bCs/>
          <w:sz w:val="24"/>
          <w:szCs w:val="24"/>
        </w:rPr>
        <w:footnoteReference w:id="2"/>
      </w:r>
      <w:r w:rsidR="00CE642C">
        <w:rPr>
          <w:rFonts w:eastAsia="Times New Roman" w:cs="Times New Roman"/>
          <w:bCs/>
          <w:sz w:val="24"/>
          <w:szCs w:val="24"/>
        </w:rPr>
        <w:t xml:space="preserve">  </w:t>
      </w:r>
      <w:r w:rsidR="002D1061">
        <w:rPr>
          <w:rFonts w:eastAsia="Times New Roman" w:cs="Times New Roman"/>
          <w:bCs/>
          <w:sz w:val="24"/>
          <w:szCs w:val="24"/>
        </w:rPr>
        <w:t xml:space="preserve">The </w:t>
      </w:r>
      <w:r w:rsidR="00CE642C">
        <w:rPr>
          <w:rFonts w:eastAsia="Times New Roman" w:cs="Times New Roman"/>
          <w:bCs/>
          <w:sz w:val="24"/>
          <w:szCs w:val="24"/>
        </w:rPr>
        <w:t xml:space="preserve">WIT is a product/service offered by a third-party vendor </w:t>
      </w:r>
      <w:r>
        <w:rPr>
          <w:rFonts w:eastAsia="Times New Roman" w:cs="Times New Roman"/>
          <w:bCs/>
          <w:sz w:val="24"/>
          <w:szCs w:val="24"/>
        </w:rPr>
        <w:t>(O</w:t>
      </w:r>
      <w:r w:rsidR="00DC2FFB">
        <w:rPr>
          <w:rFonts w:eastAsia="Times New Roman" w:cs="Times New Roman"/>
          <w:bCs/>
          <w:sz w:val="24"/>
          <w:szCs w:val="24"/>
        </w:rPr>
        <w:t>pen Access Transmission International, Inc.</w:t>
      </w:r>
      <w:r w:rsidR="006727C7">
        <w:rPr>
          <w:rFonts w:eastAsia="Times New Roman" w:cs="Times New Roman"/>
          <w:bCs/>
          <w:sz w:val="24"/>
          <w:szCs w:val="24"/>
        </w:rPr>
        <w:t xml:space="preserve"> (OATI)</w:t>
      </w:r>
      <w:r>
        <w:rPr>
          <w:rFonts w:eastAsia="Times New Roman" w:cs="Times New Roman"/>
          <w:bCs/>
          <w:sz w:val="24"/>
          <w:szCs w:val="24"/>
        </w:rPr>
        <w:t xml:space="preserve">) </w:t>
      </w:r>
      <w:r w:rsidR="00CE642C">
        <w:rPr>
          <w:rFonts w:eastAsia="Times New Roman" w:cs="Times New Roman"/>
          <w:bCs/>
          <w:sz w:val="24"/>
          <w:szCs w:val="24"/>
        </w:rPr>
        <w:t xml:space="preserve">over which NERC does not have Standards-related </w:t>
      </w:r>
      <w:r w:rsidR="001C71BE">
        <w:rPr>
          <w:rFonts w:eastAsia="Times New Roman" w:cs="Times New Roman"/>
          <w:bCs/>
          <w:sz w:val="24"/>
          <w:szCs w:val="24"/>
        </w:rPr>
        <w:t>authority</w:t>
      </w:r>
      <w:r w:rsidR="00C460A9">
        <w:rPr>
          <w:rFonts w:eastAsia="Times New Roman" w:cs="Times New Roman"/>
          <w:bCs/>
          <w:sz w:val="24"/>
          <w:szCs w:val="24"/>
        </w:rPr>
        <w:t>.</w:t>
      </w:r>
    </w:p>
    <w:p w14:paraId="0AC0AC8A" w14:textId="77777777" w:rsidR="00B3762C" w:rsidRDefault="00B3762C" w:rsidP="007C00C0">
      <w:pPr>
        <w:widowControl/>
        <w:rPr>
          <w:rFonts w:eastAsia="Times New Roman" w:cs="Times New Roman"/>
          <w:bCs/>
          <w:sz w:val="24"/>
          <w:szCs w:val="24"/>
        </w:rPr>
      </w:pPr>
    </w:p>
    <w:p w14:paraId="7A8B2178" w14:textId="6D7AAC06" w:rsidR="00CE642C" w:rsidRDefault="00287E19" w:rsidP="007C00C0">
      <w:pPr>
        <w:widowControl/>
        <w:rPr>
          <w:rFonts w:eastAsia="Times New Roman" w:cs="Times New Roman"/>
          <w:bCs/>
          <w:sz w:val="24"/>
          <w:szCs w:val="24"/>
        </w:rPr>
      </w:pPr>
      <w:r>
        <w:rPr>
          <w:rFonts w:eastAsia="Times New Roman" w:cs="Times New Roman"/>
          <w:bCs/>
          <w:sz w:val="24"/>
          <w:szCs w:val="24"/>
        </w:rPr>
        <w:t>Standards only apply to Functional Entities</w:t>
      </w:r>
      <w:r w:rsidR="002D1061">
        <w:rPr>
          <w:rStyle w:val="FootnoteReference"/>
          <w:rFonts w:eastAsia="Times New Roman" w:cs="Times New Roman"/>
          <w:bCs/>
          <w:sz w:val="24"/>
          <w:szCs w:val="24"/>
        </w:rPr>
        <w:footnoteReference w:id="3"/>
      </w:r>
      <w:r>
        <w:rPr>
          <w:rFonts w:eastAsia="Times New Roman" w:cs="Times New Roman"/>
          <w:bCs/>
          <w:sz w:val="24"/>
          <w:szCs w:val="24"/>
        </w:rPr>
        <w:t xml:space="preserve"> </w:t>
      </w:r>
      <w:r w:rsidR="002D1061">
        <w:rPr>
          <w:rFonts w:eastAsia="Times New Roman" w:cs="Times New Roman"/>
          <w:bCs/>
          <w:sz w:val="24"/>
          <w:szCs w:val="24"/>
        </w:rPr>
        <w:t xml:space="preserve">listed </w:t>
      </w:r>
      <w:r>
        <w:rPr>
          <w:rFonts w:eastAsia="Times New Roman" w:cs="Times New Roman"/>
          <w:bCs/>
          <w:sz w:val="24"/>
          <w:szCs w:val="24"/>
        </w:rPr>
        <w:t>on the NERC Compliance Registry.</w:t>
      </w:r>
      <w:r w:rsidR="002D1061">
        <w:rPr>
          <w:rFonts w:eastAsia="Times New Roman" w:cs="Times New Roman"/>
          <w:bCs/>
          <w:sz w:val="24"/>
          <w:szCs w:val="24"/>
        </w:rPr>
        <w:t xml:space="preserve">   </w:t>
      </w:r>
      <w:r w:rsidRPr="00287E19">
        <w:rPr>
          <w:rFonts w:eastAsia="Times New Roman" w:cs="Times New Roman"/>
          <w:bCs/>
          <w:sz w:val="24"/>
          <w:szCs w:val="24"/>
        </w:rPr>
        <w:t xml:space="preserve"> </w:t>
      </w:r>
      <w:r>
        <w:rPr>
          <w:rFonts w:eastAsia="Times New Roman" w:cs="Times New Roman"/>
          <w:bCs/>
          <w:sz w:val="24"/>
          <w:szCs w:val="24"/>
        </w:rPr>
        <w:t xml:space="preserve"> </w:t>
      </w:r>
    </w:p>
    <w:p w14:paraId="1F85E367" w14:textId="77777777" w:rsidR="00CE642C" w:rsidRDefault="00CE642C" w:rsidP="007C00C0">
      <w:pPr>
        <w:widowControl/>
        <w:rPr>
          <w:rFonts w:eastAsia="Times New Roman" w:cs="Times New Roman"/>
          <w:bCs/>
          <w:sz w:val="24"/>
          <w:szCs w:val="24"/>
        </w:rPr>
      </w:pPr>
    </w:p>
    <w:p w14:paraId="4C6CA9BE" w14:textId="77777777" w:rsidR="003605FC" w:rsidRDefault="003605FC" w:rsidP="003605FC">
      <w:pPr>
        <w:keepNext/>
        <w:widowControl/>
        <w:outlineLvl w:val="2"/>
        <w:rPr>
          <w:rFonts w:ascii="Tahoma" w:eastAsia="Times New Roman" w:hAnsi="Tahoma" w:cs="Tahoma"/>
          <w:b/>
          <w:bCs/>
          <w:color w:val="204C81"/>
          <w:sz w:val="28"/>
          <w:szCs w:val="28"/>
        </w:rPr>
      </w:pPr>
      <w:bookmarkStart w:id="20" w:name="_Hlk109045347"/>
      <w:r>
        <w:rPr>
          <w:rFonts w:ascii="Tahoma" w:eastAsia="Times New Roman" w:hAnsi="Tahoma" w:cs="Tahoma"/>
          <w:b/>
          <w:bCs/>
          <w:color w:val="204C81"/>
          <w:sz w:val="28"/>
          <w:szCs w:val="28"/>
        </w:rPr>
        <w:t>NERC Glossary of Terms Used in Reliability Standards</w:t>
      </w:r>
    </w:p>
    <w:p w14:paraId="745A8FD8" w14:textId="62B756B9" w:rsidR="003605FC" w:rsidRPr="007C00C0" w:rsidRDefault="003605FC" w:rsidP="003605FC">
      <w:pPr>
        <w:keepNext/>
        <w:widowControl/>
        <w:outlineLvl w:val="2"/>
        <w:rPr>
          <w:rFonts w:ascii="Tahoma" w:eastAsia="Times New Roman" w:hAnsi="Tahoma" w:cs="Tahoma"/>
          <w:b/>
          <w:bCs/>
          <w:color w:val="204C81"/>
          <w:sz w:val="28"/>
          <w:szCs w:val="28"/>
        </w:rPr>
      </w:pPr>
      <w:r>
        <w:rPr>
          <w:rFonts w:ascii="Tahoma" w:eastAsia="Times New Roman" w:hAnsi="Tahoma" w:cs="Tahoma"/>
          <w:b/>
          <w:bCs/>
          <w:color w:val="204C81"/>
          <w:sz w:val="28"/>
          <w:szCs w:val="28"/>
        </w:rPr>
        <w:t xml:space="preserve">WECC </w:t>
      </w:r>
      <w:r w:rsidR="00684FA6">
        <w:rPr>
          <w:rFonts w:ascii="Tahoma" w:eastAsia="Times New Roman" w:hAnsi="Tahoma" w:cs="Tahoma"/>
          <w:b/>
          <w:bCs/>
          <w:color w:val="204C81"/>
          <w:sz w:val="28"/>
          <w:szCs w:val="28"/>
        </w:rPr>
        <w:t>Regional Definition</w:t>
      </w:r>
    </w:p>
    <w:p w14:paraId="1510689B" w14:textId="77777777" w:rsidR="00B714B6" w:rsidRDefault="00B714B6" w:rsidP="007C00C0">
      <w:pPr>
        <w:widowControl/>
        <w:rPr>
          <w:rFonts w:eastAsia="Times New Roman" w:cs="Times New Roman"/>
          <w:bCs/>
          <w:sz w:val="24"/>
          <w:szCs w:val="24"/>
        </w:rPr>
      </w:pPr>
    </w:p>
    <w:p w14:paraId="557FAACD" w14:textId="08A0609F" w:rsidR="00DD7BAB" w:rsidRDefault="00B714B6" w:rsidP="007C00C0">
      <w:pPr>
        <w:widowControl/>
        <w:rPr>
          <w:rFonts w:eastAsia="Times New Roman" w:cs="Times New Roman"/>
          <w:bCs/>
          <w:sz w:val="24"/>
          <w:szCs w:val="24"/>
        </w:rPr>
      </w:pPr>
      <w:r>
        <w:rPr>
          <w:rFonts w:eastAsia="Times New Roman" w:cs="Times New Roman"/>
          <w:bCs/>
          <w:sz w:val="24"/>
          <w:szCs w:val="24"/>
        </w:rPr>
        <w:t xml:space="preserve">This Standard uses the term “ATEC” as defined in </w:t>
      </w:r>
      <w:r w:rsidR="00657E91">
        <w:rPr>
          <w:rFonts w:eastAsia="Times New Roman" w:cs="Times New Roman"/>
          <w:bCs/>
          <w:sz w:val="24"/>
          <w:szCs w:val="24"/>
        </w:rPr>
        <w:t xml:space="preserve">the WECC Regional Definitions </w:t>
      </w:r>
      <w:r w:rsidR="00CE642C">
        <w:rPr>
          <w:rFonts w:eastAsia="Times New Roman" w:cs="Times New Roman"/>
          <w:bCs/>
          <w:sz w:val="24"/>
          <w:szCs w:val="24"/>
        </w:rPr>
        <w:t xml:space="preserve">section </w:t>
      </w:r>
      <w:r w:rsidR="00657E91">
        <w:rPr>
          <w:rFonts w:eastAsia="Times New Roman" w:cs="Times New Roman"/>
          <w:bCs/>
          <w:sz w:val="24"/>
          <w:szCs w:val="24"/>
        </w:rPr>
        <w:t>of the NERC Glossary of Terms Used in Reliability Standards.</w:t>
      </w:r>
      <w:r w:rsidR="00203D17">
        <w:rPr>
          <w:rFonts w:eastAsia="Times New Roman" w:cs="Times New Roman"/>
          <w:bCs/>
          <w:sz w:val="24"/>
          <w:szCs w:val="24"/>
        </w:rPr>
        <w:t xml:space="preserve">    </w:t>
      </w:r>
    </w:p>
    <w:p w14:paraId="19C62A3E" w14:textId="77777777" w:rsidR="00DD7BAB" w:rsidRDefault="00DD7BAB" w:rsidP="007C00C0">
      <w:pPr>
        <w:widowControl/>
        <w:rPr>
          <w:rFonts w:eastAsia="Times New Roman" w:cs="Times New Roman"/>
          <w:bCs/>
          <w:sz w:val="24"/>
          <w:szCs w:val="24"/>
        </w:rPr>
      </w:pPr>
    </w:p>
    <w:p w14:paraId="1047D83B" w14:textId="55655130" w:rsidR="003605FC" w:rsidRPr="007C00C0" w:rsidRDefault="003605FC" w:rsidP="003605FC">
      <w:pPr>
        <w:keepNext/>
        <w:widowControl/>
        <w:outlineLvl w:val="2"/>
        <w:rPr>
          <w:rFonts w:ascii="Tahoma" w:eastAsia="Times New Roman" w:hAnsi="Tahoma" w:cs="Tahoma"/>
          <w:b/>
          <w:bCs/>
          <w:color w:val="204C81"/>
          <w:sz w:val="28"/>
          <w:szCs w:val="28"/>
        </w:rPr>
      </w:pPr>
      <w:r>
        <w:rPr>
          <w:rFonts w:ascii="Tahoma" w:eastAsia="Times New Roman" w:hAnsi="Tahoma" w:cs="Tahoma"/>
          <w:b/>
          <w:bCs/>
          <w:color w:val="204C81"/>
          <w:sz w:val="28"/>
          <w:szCs w:val="28"/>
        </w:rPr>
        <w:t>Numbering</w:t>
      </w:r>
    </w:p>
    <w:p w14:paraId="50B3EE40" w14:textId="77777777" w:rsidR="00DD7BAB" w:rsidRDefault="00DD7BAB" w:rsidP="007C00C0">
      <w:pPr>
        <w:widowControl/>
        <w:rPr>
          <w:rFonts w:eastAsia="Times New Roman" w:cs="Times New Roman"/>
          <w:bCs/>
          <w:sz w:val="24"/>
          <w:szCs w:val="24"/>
        </w:rPr>
      </w:pPr>
    </w:p>
    <w:p w14:paraId="60B35BC6" w14:textId="7F5853CB" w:rsidR="000B47AC" w:rsidRDefault="00DD7BAB" w:rsidP="007C00C0">
      <w:pPr>
        <w:widowControl/>
        <w:rPr>
          <w:rFonts w:eastAsia="Times New Roman" w:cs="Times New Roman"/>
          <w:bCs/>
          <w:sz w:val="24"/>
          <w:szCs w:val="24"/>
        </w:rPr>
      </w:pPr>
      <w:r>
        <w:rPr>
          <w:rFonts w:eastAsia="Times New Roman" w:cs="Times New Roman"/>
          <w:bCs/>
          <w:sz w:val="24"/>
          <w:szCs w:val="24"/>
        </w:rPr>
        <w:t>Numbering</w:t>
      </w:r>
      <w:r w:rsidR="00B3762C">
        <w:rPr>
          <w:rFonts w:eastAsia="Times New Roman" w:cs="Times New Roman"/>
          <w:bCs/>
          <w:sz w:val="24"/>
          <w:szCs w:val="24"/>
        </w:rPr>
        <w:t xml:space="preserve">, structure, and sequencing </w:t>
      </w:r>
      <w:r>
        <w:rPr>
          <w:rFonts w:eastAsia="Times New Roman" w:cs="Times New Roman"/>
          <w:bCs/>
          <w:sz w:val="24"/>
          <w:szCs w:val="24"/>
        </w:rPr>
        <w:t>will be updated when the document is finalized.</w:t>
      </w:r>
    </w:p>
    <w:p w14:paraId="05B8171B" w14:textId="77777777" w:rsidR="000B47AC" w:rsidRDefault="000B47AC" w:rsidP="007C00C0">
      <w:pPr>
        <w:widowControl/>
        <w:rPr>
          <w:rFonts w:eastAsia="Times New Roman" w:cs="Times New Roman"/>
          <w:bCs/>
          <w:sz w:val="24"/>
          <w:szCs w:val="24"/>
        </w:rPr>
      </w:pPr>
    </w:p>
    <w:p w14:paraId="025B090E" w14:textId="77777777" w:rsidR="000B47AC" w:rsidRDefault="000B47AC" w:rsidP="000B47AC">
      <w:pPr>
        <w:keepNext/>
        <w:widowControl/>
        <w:outlineLvl w:val="2"/>
        <w:rPr>
          <w:rFonts w:ascii="Tahoma" w:eastAsia="Times New Roman" w:hAnsi="Tahoma" w:cs="Tahoma"/>
          <w:b/>
          <w:bCs/>
          <w:color w:val="204C81"/>
          <w:sz w:val="28"/>
          <w:szCs w:val="28"/>
        </w:rPr>
      </w:pPr>
      <w:r>
        <w:rPr>
          <w:rFonts w:ascii="Tahoma" w:eastAsia="Times New Roman" w:hAnsi="Tahoma" w:cs="Tahoma"/>
          <w:b/>
          <w:bCs/>
          <w:color w:val="204C81"/>
          <w:sz w:val="28"/>
          <w:szCs w:val="28"/>
        </w:rPr>
        <w:t>Technical Editing</w:t>
      </w:r>
    </w:p>
    <w:p w14:paraId="797711EF" w14:textId="77777777" w:rsidR="000B47AC" w:rsidRPr="007C00C0" w:rsidRDefault="000B47AC" w:rsidP="000B47AC">
      <w:pPr>
        <w:keepNext/>
        <w:widowControl/>
        <w:outlineLvl w:val="2"/>
        <w:rPr>
          <w:rFonts w:ascii="Tahoma" w:eastAsia="Times New Roman" w:hAnsi="Tahoma" w:cs="Tahoma"/>
          <w:b/>
          <w:bCs/>
          <w:color w:val="204C81"/>
          <w:sz w:val="28"/>
          <w:szCs w:val="28"/>
        </w:rPr>
      </w:pPr>
    </w:p>
    <w:p w14:paraId="08D91CBA" w14:textId="5E9FADB3" w:rsidR="000B47AC" w:rsidRDefault="000B47AC" w:rsidP="000B47AC">
      <w:pPr>
        <w:widowControl/>
        <w:rPr>
          <w:rFonts w:eastAsia="Times New Roman" w:cs="Times New Roman"/>
          <w:bCs/>
          <w:sz w:val="24"/>
          <w:szCs w:val="24"/>
        </w:rPr>
      </w:pPr>
      <w:r>
        <w:rPr>
          <w:rFonts w:eastAsia="Times New Roman" w:cs="Times New Roman"/>
          <w:bCs/>
          <w:sz w:val="24"/>
          <w:szCs w:val="24"/>
        </w:rPr>
        <w:t>This draft has not been through technical editing. Although ever</w:t>
      </w:r>
      <w:r w:rsidR="009C168D">
        <w:rPr>
          <w:rFonts w:eastAsia="Times New Roman" w:cs="Times New Roman"/>
          <w:bCs/>
          <w:sz w:val="24"/>
          <w:szCs w:val="24"/>
        </w:rPr>
        <w:t>y</w:t>
      </w:r>
      <w:r>
        <w:rPr>
          <w:rFonts w:eastAsia="Times New Roman" w:cs="Times New Roman"/>
          <w:bCs/>
          <w:sz w:val="24"/>
          <w:szCs w:val="24"/>
        </w:rPr>
        <w:t xml:space="preserve"> endeavor is made to keep the document pristine during development, the final text will be reviewed and updated by WECC’s technical editor.</w:t>
      </w:r>
    </w:p>
    <w:p w14:paraId="1FE0741A" w14:textId="77777777" w:rsidR="000B47AC" w:rsidRPr="00DB54A7" w:rsidRDefault="000B47AC" w:rsidP="00DB54A7">
      <w:pPr>
        <w:widowControl/>
        <w:rPr>
          <w:sz w:val="24"/>
        </w:rPr>
      </w:pPr>
    </w:p>
    <w:bookmarkEnd w:id="20"/>
    <w:p w14:paraId="6688EEF7" w14:textId="7558FF96" w:rsidR="003605FC" w:rsidRPr="007C00C0" w:rsidRDefault="003605FC" w:rsidP="003605FC">
      <w:pPr>
        <w:keepNext/>
        <w:widowControl/>
        <w:outlineLvl w:val="2"/>
        <w:rPr>
          <w:rFonts w:ascii="Tahoma" w:eastAsia="Times New Roman" w:hAnsi="Tahoma" w:cs="Tahoma"/>
          <w:b/>
          <w:bCs/>
          <w:color w:val="204C81"/>
          <w:sz w:val="28"/>
          <w:szCs w:val="28"/>
        </w:rPr>
      </w:pPr>
      <w:r w:rsidRPr="00DB54A7">
        <w:rPr>
          <w:rFonts w:ascii="Tahoma" w:hAnsi="Tahoma"/>
          <w:b/>
          <w:color w:val="204C81"/>
          <w:sz w:val="28"/>
        </w:rPr>
        <w:t>Background</w:t>
      </w:r>
    </w:p>
    <w:p w14:paraId="32D7E026" w14:textId="1EBED791" w:rsidR="00B4747B" w:rsidRDefault="00B4747B" w:rsidP="007C00C0">
      <w:pPr>
        <w:widowControl/>
        <w:rPr>
          <w:rFonts w:eastAsia="Times New Roman" w:cs="Times New Roman"/>
          <w:b/>
          <w:sz w:val="24"/>
          <w:szCs w:val="24"/>
        </w:rPr>
      </w:pPr>
    </w:p>
    <w:p w14:paraId="1A608D46" w14:textId="2F2808CE" w:rsidR="00B4747B" w:rsidRPr="00B4747B" w:rsidRDefault="00B4747B" w:rsidP="007C00C0">
      <w:pPr>
        <w:widowControl/>
        <w:rPr>
          <w:rFonts w:eastAsia="Times New Roman" w:cs="Times New Roman"/>
          <w:bCs/>
          <w:sz w:val="24"/>
          <w:szCs w:val="24"/>
        </w:rPr>
      </w:pPr>
      <w:r>
        <w:rPr>
          <w:rFonts w:eastAsia="Times New Roman" w:cs="Times New Roman"/>
          <w:bCs/>
          <w:sz w:val="24"/>
          <w:szCs w:val="24"/>
        </w:rPr>
        <w:t xml:space="preserve">The Background section was updated and moved </w:t>
      </w:r>
      <w:r w:rsidR="00CE642C">
        <w:rPr>
          <w:rFonts w:eastAsia="Times New Roman" w:cs="Times New Roman"/>
          <w:bCs/>
          <w:sz w:val="24"/>
          <w:szCs w:val="24"/>
        </w:rPr>
        <w:t xml:space="preserve">to </w:t>
      </w:r>
      <w:r>
        <w:rPr>
          <w:rFonts w:eastAsia="Times New Roman" w:cs="Times New Roman"/>
          <w:bCs/>
          <w:sz w:val="24"/>
          <w:szCs w:val="24"/>
        </w:rPr>
        <w:t xml:space="preserve">the front of the document per NERC’s newest Standard template. </w:t>
      </w:r>
    </w:p>
    <w:p w14:paraId="37C5DDE4" w14:textId="3CDE3AA3" w:rsidR="00863DD1" w:rsidRPr="00DB54A7" w:rsidRDefault="00863DD1" w:rsidP="00DB54A7">
      <w:pPr>
        <w:widowControl/>
        <w:rPr>
          <w:sz w:val="24"/>
        </w:rPr>
      </w:pPr>
    </w:p>
    <w:p w14:paraId="6614B1D3" w14:textId="49D53E54" w:rsidR="003605FC" w:rsidRPr="00DB54A7" w:rsidRDefault="00684FA6" w:rsidP="00DB54A7">
      <w:pPr>
        <w:keepNext/>
        <w:widowControl/>
        <w:outlineLvl w:val="2"/>
        <w:rPr>
          <w:rFonts w:ascii="Tahoma" w:hAnsi="Tahoma"/>
          <w:b/>
          <w:color w:val="204C81"/>
          <w:sz w:val="28"/>
        </w:rPr>
      </w:pPr>
      <w:r w:rsidRPr="00DB54A7">
        <w:rPr>
          <w:rFonts w:ascii="Tahoma" w:hAnsi="Tahoma"/>
          <w:b/>
          <w:color w:val="204C81"/>
          <w:sz w:val="28"/>
        </w:rPr>
        <w:t>Requirements and Measures</w:t>
      </w:r>
    </w:p>
    <w:p w14:paraId="399F4C49" w14:textId="77777777" w:rsidR="003605FC" w:rsidRPr="00DB54A7" w:rsidRDefault="003605FC" w:rsidP="00DB54A7">
      <w:pPr>
        <w:widowControl/>
        <w:rPr>
          <w:b/>
          <w:sz w:val="24"/>
        </w:rPr>
      </w:pPr>
    </w:p>
    <w:p w14:paraId="7051BB2B" w14:textId="20912171" w:rsidR="00F10ED5" w:rsidRPr="00F10ED5" w:rsidRDefault="00F10ED5" w:rsidP="00F10ED5">
      <w:pPr>
        <w:widowControl/>
        <w:rPr>
          <w:rFonts w:eastAsia="Times New Roman" w:cs="Times New Roman"/>
          <w:bCs/>
          <w:i/>
          <w:iCs/>
          <w:sz w:val="24"/>
          <w:szCs w:val="24"/>
        </w:rPr>
      </w:pPr>
      <w:r w:rsidRPr="00F10ED5">
        <w:rPr>
          <w:rFonts w:eastAsia="Times New Roman" w:cs="Times New Roman"/>
          <w:bCs/>
          <w:i/>
          <w:iCs/>
          <w:sz w:val="24"/>
          <w:szCs w:val="24"/>
        </w:rPr>
        <w:tab/>
        <w:t>Requirement RX</w:t>
      </w:r>
    </w:p>
    <w:p w14:paraId="5F181D97" w14:textId="77777777" w:rsidR="00F10ED5" w:rsidRDefault="00F10ED5" w:rsidP="00F10ED5">
      <w:pPr>
        <w:widowControl/>
        <w:rPr>
          <w:rFonts w:eastAsia="Times New Roman" w:cs="Times New Roman"/>
          <w:bCs/>
          <w:sz w:val="24"/>
          <w:szCs w:val="24"/>
        </w:rPr>
      </w:pPr>
    </w:p>
    <w:p w14:paraId="1AA1DFC0" w14:textId="0A86592F" w:rsidR="00F10ED5" w:rsidRDefault="00F10ED5" w:rsidP="00F10ED5">
      <w:pPr>
        <w:widowControl/>
        <w:rPr>
          <w:rFonts w:eastAsia="Times New Roman" w:cs="Times New Roman"/>
          <w:bCs/>
          <w:sz w:val="24"/>
          <w:szCs w:val="24"/>
        </w:rPr>
      </w:pPr>
      <w:r>
        <w:rPr>
          <w:rFonts w:eastAsia="Times New Roman" w:cs="Times New Roman"/>
          <w:bCs/>
          <w:sz w:val="24"/>
          <w:szCs w:val="24"/>
        </w:rPr>
        <w:t>Requirement RX is drafted to clarify that all applicable entities are to use the same Interchange Software for purposes of calculating ATEC.</w:t>
      </w:r>
    </w:p>
    <w:p w14:paraId="198E893E" w14:textId="77777777" w:rsidR="00F10ED5" w:rsidRDefault="00F10ED5" w:rsidP="00E26411">
      <w:pPr>
        <w:rPr>
          <w:rFonts w:cstheme="minorBidi"/>
          <w:sz w:val="24"/>
          <w:szCs w:val="24"/>
        </w:rPr>
      </w:pPr>
    </w:p>
    <w:p w14:paraId="7E689429" w14:textId="77777777" w:rsidR="00F10ED5" w:rsidRPr="00F10ED5" w:rsidRDefault="00F10ED5" w:rsidP="00F10ED5">
      <w:pPr>
        <w:ind w:firstLine="720"/>
        <w:rPr>
          <w:rFonts w:cstheme="minorBidi"/>
          <w:i/>
          <w:iCs/>
          <w:sz w:val="24"/>
          <w:szCs w:val="24"/>
        </w:rPr>
      </w:pPr>
      <w:r w:rsidRPr="00F10ED5">
        <w:rPr>
          <w:rFonts w:cstheme="minorBidi"/>
          <w:i/>
          <w:iCs/>
          <w:sz w:val="24"/>
          <w:szCs w:val="24"/>
        </w:rPr>
        <w:t>Requirement R1</w:t>
      </w:r>
    </w:p>
    <w:p w14:paraId="27C9ADF1" w14:textId="77777777" w:rsidR="00F10ED5" w:rsidRDefault="00F10ED5" w:rsidP="00E26411">
      <w:pPr>
        <w:rPr>
          <w:rFonts w:cstheme="minorBidi"/>
          <w:sz w:val="24"/>
          <w:szCs w:val="24"/>
        </w:rPr>
      </w:pPr>
    </w:p>
    <w:p w14:paraId="531F11F0" w14:textId="2665607E" w:rsidR="003C4757" w:rsidRDefault="00F10ED5" w:rsidP="00E26411">
      <w:pPr>
        <w:rPr>
          <w:rFonts w:cstheme="minorBidi"/>
          <w:sz w:val="24"/>
          <w:szCs w:val="24"/>
        </w:rPr>
      </w:pPr>
      <w:r>
        <w:rPr>
          <w:rFonts w:cstheme="minorBidi"/>
          <w:sz w:val="24"/>
          <w:szCs w:val="24"/>
        </w:rPr>
        <w:t>T</w:t>
      </w:r>
      <w:r w:rsidR="003C4757">
        <w:rPr>
          <w:rFonts w:cstheme="minorBidi"/>
          <w:sz w:val="24"/>
          <w:szCs w:val="24"/>
        </w:rPr>
        <w:t xml:space="preserve">he DT is seeking input on whether Requirement R1 </w:t>
      </w:r>
      <w:r w:rsidR="00DA0A82">
        <w:rPr>
          <w:rFonts w:cstheme="minorBidi"/>
          <w:sz w:val="24"/>
          <w:szCs w:val="24"/>
        </w:rPr>
        <w:t xml:space="preserve">should be </w:t>
      </w:r>
      <w:r w:rsidR="004836D6">
        <w:rPr>
          <w:rFonts w:cstheme="minorBidi"/>
          <w:sz w:val="24"/>
          <w:szCs w:val="24"/>
        </w:rPr>
        <w:t>updated, or deleted</w:t>
      </w:r>
      <w:r w:rsidR="00DA0A82">
        <w:rPr>
          <w:rFonts w:cstheme="minorBidi"/>
          <w:sz w:val="24"/>
          <w:szCs w:val="24"/>
        </w:rPr>
        <w:t xml:space="preserve"> in its entirety</w:t>
      </w:r>
      <w:r w:rsidR="00360416">
        <w:rPr>
          <w:rFonts w:cstheme="minorBidi"/>
          <w:sz w:val="24"/>
          <w:szCs w:val="24"/>
        </w:rPr>
        <w:t xml:space="preserve">. </w:t>
      </w:r>
      <w:r w:rsidR="006727C7" w:rsidRPr="00FE5F88">
        <w:rPr>
          <w:rFonts w:cstheme="minorBidi"/>
          <w:sz w:val="24"/>
          <w:szCs w:val="24"/>
        </w:rPr>
        <w:t xml:space="preserve">Special note: R1 is </w:t>
      </w:r>
      <w:r w:rsidR="00360416" w:rsidRPr="00FE5F88">
        <w:rPr>
          <w:rFonts w:cstheme="minorBidi"/>
          <w:sz w:val="24"/>
          <w:szCs w:val="24"/>
        </w:rPr>
        <w:t>different from</w:t>
      </w:r>
      <w:r w:rsidR="006727C7" w:rsidRPr="00FE5F88">
        <w:rPr>
          <w:rFonts w:cstheme="minorBidi"/>
          <w:sz w:val="24"/>
          <w:szCs w:val="24"/>
        </w:rPr>
        <w:t xml:space="preserve"> as-proposed RX that precedes R1</w:t>
      </w:r>
      <w:r w:rsidR="006727C7" w:rsidRPr="00684FA6">
        <w:rPr>
          <w:rFonts w:cstheme="minorBidi"/>
          <w:i/>
          <w:iCs/>
          <w:sz w:val="24"/>
          <w:szCs w:val="24"/>
        </w:rPr>
        <w:t>.</w:t>
      </w:r>
      <w:r w:rsidR="004836D6">
        <w:rPr>
          <w:rFonts w:cstheme="minorBidi"/>
          <w:sz w:val="24"/>
          <w:szCs w:val="24"/>
        </w:rPr>
        <w:t xml:space="preserve"> </w:t>
      </w:r>
      <w:r w:rsidR="003C4757">
        <w:rPr>
          <w:rFonts w:cstheme="minorBidi"/>
          <w:sz w:val="24"/>
          <w:szCs w:val="24"/>
        </w:rPr>
        <w:t xml:space="preserve"> </w:t>
      </w:r>
    </w:p>
    <w:p w14:paraId="29B15BE7" w14:textId="77777777" w:rsidR="003C4757" w:rsidRDefault="003C4757" w:rsidP="00E26411">
      <w:pPr>
        <w:rPr>
          <w:rFonts w:cstheme="minorBidi"/>
          <w:sz w:val="24"/>
          <w:szCs w:val="24"/>
        </w:rPr>
      </w:pPr>
    </w:p>
    <w:p w14:paraId="59CE623C" w14:textId="60DA1DFE" w:rsidR="003C4757" w:rsidRPr="004836D6" w:rsidRDefault="003C4757" w:rsidP="00E26411">
      <w:pPr>
        <w:rPr>
          <w:rFonts w:cstheme="minorBidi"/>
          <w:i/>
          <w:iCs/>
          <w:sz w:val="24"/>
          <w:szCs w:val="24"/>
        </w:rPr>
      </w:pPr>
      <w:r>
        <w:rPr>
          <w:rFonts w:cstheme="minorBidi"/>
          <w:sz w:val="24"/>
          <w:szCs w:val="24"/>
        </w:rPr>
        <w:tab/>
      </w:r>
      <w:r w:rsidRPr="004836D6">
        <w:rPr>
          <w:rFonts w:cstheme="minorBidi"/>
          <w:i/>
          <w:iCs/>
          <w:sz w:val="24"/>
          <w:szCs w:val="24"/>
        </w:rPr>
        <w:t>Argument for Updating</w:t>
      </w:r>
    </w:p>
    <w:p w14:paraId="25972D83" w14:textId="77777777" w:rsidR="003C4757" w:rsidRDefault="003C4757" w:rsidP="00E26411">
      <w:pPr>
        <w:rPr>
          <w:rFonts w:cstheme="minorBidi"/>
          <w:sz w:val="24"/>
          <w:szCs w:val="24"/>
        </w:rPr>
      </w:pPr>
    </w:p>
    <w:p w14:paraId="1CF89BAF" w14:textId="0DFA3EEF" w:rsidR="0096649F" w:rsidRDefault="0096649F" w:rsidP="0096649F">
      <w:pPr>
        <w:rPr>
          <w:rFonts w:cstheme="minorBidi"/>
          <w:sz w:val="24"/>
          <w:szCs w:val="24"/>
        </w:rPr>
      </w:pPr>
      <w:r>
        <w:rPr>
          <w:rFonts w:cstheme="minorBidi"/>
          <w:sz w:val="24"/>
          <w:szCs w:val="24"/>
        </w:rPr>
        <w:t xml:space="preserve">As approved, Requirement R1 (R1) </w:t>
      </w:r>
      <w:r w:rsidRPr="0096649F">
        <w:rPr>
          <w:rFonts w:cstheme="minorBidi"/>
          <w:sz w:val="24"/>
          <w:szCs w:val="24"/>
        </w:rPr>
        <w:t>establishes limits on Accumulated Primary Inadvertent Interchange (PIIACCUM)</w:t>
      </w:r>
      <w:r w:rsidR="00360416" w:rsidRPr="0096649F">
        <w:rPr>
          <w:rFonts w:cstheme="minorBidi"/>
          <w:sz w:val="24"/>
          <w:szCs w:val="24"/>
        </w:rPr>
        <w:t xml:space="preserve">. </w:t>
      </w:r>
      <w:r w:rsidRPr="0096649F">
        <w:rPr>
          <w:rFonts w:cstheme="minorBidi"/>
          <w:sz w:val="24"/>
          <w:szCs w:val="24"/>
        </w:rPr>
        <w:t xml:space="preserve">However, these limits are based on a value determined from the “previous calendar year.”  While the creation of a new Balancing Authority (BA) or the shutdown of an existing </w:t>
      </w:r>
      <w:r w:rsidR="00802150">
        <w:rPr>
          <w:rFonts w:cstheme="minorBidi"/>
          <w:sz w:val="24"/>
          <w:szCs w:val="24"/>
        </w:rPr>
        <w:t xml:space="preserve">BA </w:t>
      </w:r>
      <w:r w:rsidRPr="0096649F">
        <w:rPr>
          <w:rFonts w:cstheme="minorBidi"/>
          <w:sz w:val="24"/>
          <w:szCs w:val="24"/>
        </w:rPr>
        <w:t>is rare, it has occurred and could occur again.</w:t>
      </w:r>
    </w:p>
    <w:p w14:paraId="36191671" w14:textId="6F795682" w:rsidR="0096649F" w:rsidRPr="0096649F" w:rsidRDefault="0096649F" w:rsidP="0096649F">
      <w:pPr>
        <w:rPr>
          <w:rFonts w:cstheme="minorBidi"/>
          <w:sz w:val="24"/>
          <w:szCs w:val="24"/>
        </w:rPr>
      </w:pPr>
      <w:r w:rsidRPr="0096649F">
        <w:rPr>
          <w:rFonts w:cstheme="minorBidi"/>
          <w:sz w:val="24"/>
          <w:szCs w:val="24"/>
        </w:rPr>
        <w:t xml:space="preserve"> </w:t>
      </w:r>
    </w:p>
    <w:p w14:paraId="7B7EB341" w14:textId="085B1EE0" w:rsidR="0096649F" w:rsidRDefault="0096649F" w:rsidP="0096649F">
      <w:pPr>
        <w:rPr>
          <w:rFonts w:cstheme="minorBidi"/>
          <w:sz w:val="24"/>
          <w:szCs w:val="24"/>
        </w:rPr>
      </w:pPr>
      <w:r w:rsidRPr="0096649F">
        <w:rPr>
          <w:rFonts w:cstheme="minorBidi"/>
          <w:sz w:val="24"/>
          <w:szCs w:val="24"/>
        </w:rPr>
        <w:t xml:space="preserve">If that occurs and a BA does not have data from a previous calendar year, the subparts of the Requirements as written would establish a compliance limit of zero (0) MWh. </w:t>
      </w:r>
    </w:p>
    <w:p w14:paraId="2ABC22D6" w14:textId="77777777" w:rsidR="0096649F" w:rsidRPr="0096649F" w:rsidRDefault="0096649F" w:rsidP="0096649F">
      <w:pPr>
        <w:rPr>
          <w:rFonts w:cstheme="minorBidi"/>
          <w:sz w:val="24"/>
          <w:szCs w:val="24"/>
        </w:rPr>
      </w:pPr>
    </w:p>
    <w:p w14:paraId="2BB2BA6A" w14:textId="1358A61D" w:rsidR="0096649F" w:rsidRDefault="0096649F" w:rsidP="0096649F">
      <w:pPr>
        <w:rPr>
          <w:rFonts w:cstheme="minorBidi"/>
          <w:sz w:val="24"/>
          <w:szCs w:val="24"/>
        </w:rPr>
      </w:pPr>
      <w:r w:rsidRPr="0096649F">
        <w:rPr>
          <w:rFonts w:cstheme="minorBidi"/>
          <w:sz w:val="24"/>
          <w:szCs w:val="24"/>
        </w:rPr>
        <w:t xml:space="preserve">Maintaining a monthly </w:t>
      </w:r>
      <w:r w:rsidR="007E5AA2" w:rsidRPr="00EE2F79">
        <w:rPr>
          <w:sz w:val="24"/>
        </w:rPr>
        <w:t>PII</w:t>
      </w:r>
      <w:r w:rsidR="007E5AA2" w:rsidRPr="00EE2F79">
        <w:rPr>
          <w:sz w:val="24"/>
          <w:vertAlign w:val="subscript"/>
        </w:rPr>
        <w:t>accum</w:t>
      </w:r>
      <w:r w:rsidRPr="0096649F">
        <w:rPr>
          <w:rFonts w:cstheme="minorBidi"/>
          <w:sz w:val="24"/>
          <w:szCs w:val="24"/>
        </w:rPr>
        <w:t xml:space="preserve"> Balance of zero as calculated by the WIT is not operationally feasible. This can result in a non-compliance with the standard which cannot be mitigated until the end of the calendar year by allowing the limit for </w:t>
      </w:r>
      <w:r w:rsidR="007E5AA2" w:rsidRPr="00EE2F79">
        <w:rPr>
          <w:sz w:val="24"/>
        </w:rPr>
        <w:t>PII</w:t>
      </w:r>
      <w:r w:rsidR="007E5AA2" w:rsidRPr="00EE2F79">
        <w:rPr>
          <w:sz w:val="24"/>
          <w:vertAlign w:val="subscript"/>
        </w:rPr>
        <w:t>accum</w:t>
      </w:r>
      <w:r w:rsidR="007E5AA2" w:rsidRPr="0096649F">
        <w:rPr>
          <w:rFonts w:cstheme="minorBidi"/>
          <w:sz w:val="24"/>
          <w:szCs w:val="24"/>
        </w:rPr>
        <w:t xml:space="preserve"> </w:t>
      </w:r>
      <w:r w:rsidRPr="0096649F">
        <w:rPr>
          <w:rFonts w:cstheme="minorBidi"/>
          <w:sz w:val="24"/>
          <w:szCs w:val="24"/>
        </w:rPr>
        <w:t>to increase as specified in Requirement R1, 1.1 or 1.2 of the Standard.</w:t>
      </w:r>
    </w:p>
    <w:p w14:paraId="3D475DA4" w14:textId="77777777" w:rsidR="0096649F" w:rsidRDefault="0096649F" w:rsidP="00E26411">
      <w:pPr>
        <w:rPr>
          <w:rFonts w:cstheme="minorBidi"/>
          <w:sz w:val="24"/>
          <w:szCs w:val="24"/>
        </w:rPr>
      </w:pPr>
    </w:p>
    <w:p w14:paraId="290F00D0" w14:textId="5CBDF56D" w:rsidR="00FD5D29" w:rsidRDefault="00FC0BA0" w:rsidP="00E26411">
      <w:pPr>
        <w:rPr>
          <w:rFonts w:cstheme="minorBidi"/>
          <w:sz w:val="24"/>
          <w:szCs w:val="24"/>
        </w:rPr>
      </w:pPr>
      <w:r>
        <w:rPr>
          <w:rFonts w:cstheme="minorBidi"/>
          <w:sz w:val="24"/>
          <w:szCs w:val="24"/>
        </w:rPr>
        <w:t xml:space="preserve">Posting 1 remedies this concern by adding </w:t>
      </w:r>
      <w:r w:rsidR="0096649F">
        <w:rPr>
          <w:rFonts w:cstheme="minorBidi"/>
          <w:sz w:val="24"/>
          <w:szCs w:val="24"/>
        </w:rPr>
        <w:t xml:space="preserve">Requirements </w:t>
      </w:r>
      <w:r w:rsidR="00FD5D29">
        <w:rPr>
          <w:rFonts w:cstheme="minorBidi"/>
          <w:sz w:val="24"/>
          <w:szCs w:val="24"/>
        </w:rPr>
        <w:t xml:space="preserve">R1.1.1. and R1.2.1. The proposed language </w:t>
      </w:r>
      <w:r w:rsidR="0096649F">
        <w:rPr>
          <w:rFonts w:cstheme="minorBidi"/>
          <w:sz w:val="24"/>
          <w:szCs w:val="24"/>
        </w:rPr>
        <w:t xml:space="preserve">creates an exception-based </w:t>
      </w:r>
      <w:r w:rsidR="00FD5D29">
        <w:rPr>
          <w:rFonts w:cstheme="minorBidi"/>
          <w:sz w:val="24"/>
          <w:szCs w:val="24"/>
        </w:rPr>
        <w:t>lookback period</w:t>
      </w:r>
      <w:r w:rsidR="007438D4">
        <w:rPr>
          <w:rFonts w:cstheme="minorBidi"/>
          <w:sz w:val="24"/>
          <w:szCs w:val="24"/>
        </w:rPr>
        <w:t xml:space="preserve"> allowing the impacted entity to produce records that would otherwise not exist</w:t>
      </w:r>
      <w:r w:rsidR="00360416">
        <w:rPr>
          <w:rFonts w:cstheme="minorBidi"/>
          <w:sz w:val="24"/>
          <w:szCs w:val="24"/>
        </w:rPr>
        <w:t xml:space="preserve">. </w:t>
      </w:r>
    </w:p>
    <w:p w14:paraId="61A61FF8" w14:textId="77777777" w:rsidR="00FD5D29" w:rsidRDefault="00FD5D29" w:rsidP="00E26411">
      <w:pPr>
        <w:rPr>
          <w:rFonts w:cstheme="minorBidi"/>
          <w:sz w:val="24"/>
          <w:szCs w:val="24"/>
        </w:rPr>
      </w:pPr>
    </w:p>
    <w:p w14:paraId="49D3D3FA" w14:textId="134714E3" w:rsidR="00DA0A82" w:rsidRDefault="00176A24" w:rsidP="00E26411">
      <w:pPr>
        <w:rPr>
          <w:rFonts w:cstheme="minorBidi"/>
          <w:sz w:val="24"/>
          <w:szCs w:val="24"/>
        </w:rPr>
      </w:pPr>
      <w:r>
        <w:rPr>
          <w:rFonts w:cstheme="minorBidi"/>
          <w:sz w:val="24"/>
          <w:szCs w:val="24"/>
        </w:rPr>
        <w:t xml:space="preserve">The </w:t>
      </w:r>
      <w:r w:rsidR="00A54E7B">
        <w:rPr>
          <w:rFonts w:cstheme="minorBidi"/>
          <w:sz w:val="24"/>
          <w:szCs w:val="24"/>
        </w:rPr>
        <w:t>proposed additions state the if an applicable entity does not have a full calendar year of data because of non-operation, the records lookback will be predicated on events occurring within any portion of the preceding 365</w:t>
      </w:r>
      <w:r>
        <w:rPr>
          <w:rFonts w:cstheme="minorBidi"/>
          <w:sz w:val="24"/>
          <w:szCs w:val="24"/>
        </w:rPr>
        <w:t>/366</w:t>
      </w:r>
      <w:r w:rsidR="00A54E7B">
        <w:rPr>
          <w:rFonts w:cstheme="minorBidi"/>
          <w:sz w:val="24"/>
          <w:szCs w:val="24"/>
        </w:rPr>
        <w:t xml:space="preserve"> days</w:t>
      </w:r>
      <w:r w:rsidR="00DA0A82">
        <w:rPr>
          <w:rFonts w:cstheme="minorBidi"/>
          <w:sz w:val="24"/>
          <w:szCs w:val="24"/>
        </w:rPr>
        <w:t xml:space="preserve"> – as opposed to the previous calendar year</w:t>
      </w:r>
      <w:r w:rsidR="00A54E7B">
        <w:rPr>
          <w:rFonts w:cstheme="minorBidi"/>
          <w:sz w:val="24"/>
          <w:szCs w:val="24"/>
        </w:rPr>
        <w:t>.</w:t>
      </w:r>
    </w:p>
    <w:p w14:paraId="7DD4D735" w14:textId="0CCF3193" w:rsidR="00195682" w:rsidRDefault="00195682" w:rsidP="00E26411">
      <w:pPr>
        <w:rPr>
          <w:rFonts w:cstheme="minorBidi"/>
          <w:sz w:val="24"/>
          <w:szCs w:val="24"/>
        </w:rPr>
      </w:pPr>
    </w:p>
    <w:p w14:paraId="03AD8E2D" w14:textId="2DDE17A0" w:rsidR="00195682" w:rsidRDefault="00195682" w:rsidP="00E26411">
      <w:pPr>
        <w:rPr>
          <w:rFonts w:cstheme="minorBidi"/>
          <w:sz w:val="24"/>
          <w:szCs w:val="24"/>
        </w:rPr>
      </w:pPr>
      <w:r>
        <w:rPr>
          <w:rFonts w:cstheme="minorBidi"/>
          <w:sz w:val="24"/>
          <w:szCs w:val="24"/>
        </w:rPr>
        <w:t>If Requirement R1 is kept, the as</w:t>
      </w:r>
      <w:r w:rsidR="00802150">
        <w:rPr>
          <w:rFonts w:cstheme="minorBidi"/>
          <w:sz w:val="24"/>
          <w:szCs w:val="24"/>
        </w:rPr>
        <w:t>-</w:t>
      </w:r>
      <w:r>
        <w:rPr>
          <w:rFonts w:cstheme="minorBidi"/>
          <w:sz w:val="24"/>
          <w:szCs w:val="24"/>
        </w:rPr>
        <w:t xml:space="preserve">proposed language is believed to remedy the above concern. </w:t>
      </w:r>
    </w:p>
    <w:p w14:paraId="79CBF781" w14:textId="77777777" w:rsidR="00DA0A82" w:rsidRDefault="00DA0A82" w:rsidP="00E26411">
      <w:pPr>
        <w:rPr>
          <w:rFonts w:cstheme="minorBidi"/>
          <w:sz w:val="24"/>
          <w:szCs w:val="24"/>
        </w:rPr>
      </w:pPr>
    </w:p>
    <w:p w14:paraId="0BBAC5A0" w14:textId="19266CA7" w:rsidR="004836D6" w:rsidRPr="004836D6" w:rsidRDefault="004836D6" w:rsidP="00E26411">
      <w:pPr>
        <w:rPr>
          <w:rFonts w:cstheme="minorBidi"/>
          <w:i/>
          <w:iCs/>
          <w:sz w:val="24"/>
          <w:szCs w:val="24"/>
        </w:rPr>
      </w:pPr>
      <w:r>
        <w:rPr>
          <w:rFonts w:cstheme="minorBidi"/>
          <w:sz w:val="24"/>
          <w:szCs w:val="24"/>
        </w:rPr>
        <w:tab/>
      </w:r>
      <w:r w:rsidRPr="004836D6">
        <w:rPr>
          <w:rFonts w:cstheme="minorBidi"/>
          <w:i/>
          <w:iCs/>
          <w:sz w:val="24"/>
          <w:szCs w:val="24"/>
        </w:rPr>
        <w:t>Argument for Deletion</w:t>
      </w:r>
    </w:p>
    <w:p w14:paraId="134BF827" w14:textId="77777777" w:rsidR="004836D6" w:rsidRDefault="004836D6" w:rsidP="00E26411">
      <w:pPr>
        <w:rPr>
          <w:rFonts w:cstheme="minorBidi"/>
          <w:sz w:val="24"/>
          <w:szCs w:val="24"/>
        </w:rPr>
      </w:pPr>
    </w:p>
    <w:p w14:paraId="0B87A2D1" w14:textId="77777777" w:rsidR="00DA0A82" w:rsidRDefault="00DA0A82" w:rsidP="00E26411">
      <w:pPr>
        <w:rPr>
          <w:rFonts w:cstheme="minorBidi"/>
          <w:sz w:val="24"/>
          <w:szCs w:val="24"/>
        </w:rPr>
      </w:pPr>
      <w:r>
        <w:rPr>
          <w:rFonts w:cstheme="minorBidi"/>
          <w:sz w:val="24"/>
          <w:szCs w:val="24"/>
        </w:rPr>
        <w:t xml:space="preserve">Alternatively, the DT suggests R1 need not be updated; rather, it should be deleted. </w:t>
      </w:r>
    </w:p>
    <w:p w14:paraId="3B9C61C8" w14:textId="77777777" w:rsidR="00DA0A82" w:rsidRDefault="00DA0A82" w:rsidP="00E26411">
      <w:pPr>
        <w:rPr>
          <w:rFonts w:cstheme="minorBidi"/>
          <w:sz w:val="24"/>
          <w:szCs w:val="24"/>
        </w:rPr>
      </w:pPr>
    </w:p>
    <w:p w14:paraId="49C3D24D" w14:textId="05A12C98" w:rsidR="00E26411" w:rsidRDefault="00E26411" w:rsidP="00E26411">
      <w:pPr>
        <w:rPr>
          <w:sz w:val="24"/>
          <w:szCs w:val="24"/>
        </w:rPr>
      </w:pPr>
      <w:r w:rsidRPr="003C4757">
        <w:rPr>
          <w:sz w:val="24"/>
          <w:szCs w:val="24"/>
        </w:rPr>
        <w:t xml:space="preserve">Requirement R1 </w:t>
      </w:r>
      <w:r w:rsidR="00DA0A82">
        <w:rPr>
          <w:sz w:val="24"/>
          <w:szCs w:val="24"/>
        </w:rPr>
        <w:t xml:space="preserve">requires the applicable entity to operate its system so that excessive amounts of </w:t>
      </w:r>
      <w:r w:rsidRPr="003C4757">
        <w:rPr>
          <w:sz w:val="24"/>
          <w:szCs w:val="24"/>
        </w:rPr>
        <w:t>Primary Inadvertent Interchange</w:t>
      </w:r>
      <w:r w:rsidR="00DA0A82">
        <w:rPr>
          <w:sz w:val="24"/>
          <w:szCs w:val="24"/>
        </w:rPr>
        <w:t xml:space="preserve"> do not accumulate</w:t>
      </w:r>
      <w:r w:rsidR="00360416">
        <w:rPr>
          <w:sz w:val="24"/>
          <w:szCs w:val="24"/>
        </w:rPr>
        <w:t xml:space="preserve">. </w:t>
      </w:r>
      <w:r w:rsidR="00984650">
        <w:rPr>
          <w:sz w:val="24"/>
          <w:szCs w:val="24"/>
        </w:rPr>
        <w:t xml:space="preserve">If </w:t>
      </w:r>
      <w:r w:rsidR="00DA0A82">
        <w:rPr>
          <w:sz w:val="24"/>
          <w:szCs w:val="24"/>
        </w:rPr>
        <w:t xml:space="preserve">the remaining </w:t>
      </w:r>
      <w:r w:rsidR="00802150">
        <w:rPr>
          <w:sz w:val="24"/>
          <w:szCs w:val="24"/>
        </w:rPr>
        <w:t xml:space="preserve">as-proposed </w:t>
      </w:r>
      <w:r w:rsidR="00DA0A82">
        <w:rPr>
          <w:sz w:val="24"/>
          <w:szCs w:val="24"/>
        </w:rPr>
        <w:t xml:space="preserve">Requirements are met, </w:t>
      </w:r>
      <w:r w:rsidRPr="003C4757">
        <w:rPr>
          <w:sz w:val="24"/>
          <w:szCs w:val="24"/>
        </w:rPr>
        <w:t xml:space="preserve">excessive Primary Inadvertent Interchange </w:t>
      </w:r>
      <w:r w:rsidR="00984650">
        <w:rPr>
          <w:sz w:val="24"/>
          <w:szCs w:val="24"/>
        </w:rPr>
        <w:t>cannot accumulate</w:t>
      </w:r>
      <w:r w:rsidR="00360416">
        <w:rPr>
          <w:sz w:val="24"/>
          <w:szCs w:val="24"/>
        </w:rPr>
        <w:t xml:space="preserve">. </w:t>
      </w:r>
      <w:r w:rsidR="00984650">
        <w:rPr>
          <w:sz w:val="24"/>
          <w:szCs w:val="24"/>
        </w:rPr>
        <w:t>Restated, if an entity complies with the balance of the Standard</w:t>
      </w:r>
      <w:r w:rsidR="00802150">
        <w:rPr>
          <w:sz w:val="24"/>
          <w:szCs w:val="24"/>
        </w:rPr>
        <w:t xml:space="preserve"> as proposed</w:t>
      </w:r>
      <w:r w:rsidR="00984650">
        <w:rPr>
          <w:sz w:val="24"/>
          <w:szCs w:val="24"/>
        </w:rPr>
        <w:t>, Requirement R1 is moot, or at minimum redundant</w:t>
      </w:r>
      <w:r w:rsidR="00360416">
        <w:rPr>
          <w:sz w:val="24"/>
          <w:szCs w:val="24"/>
        </w:rPr>
        <w:t xml:space="preserve">. </w:t>
      </w:r>
      <w:r w:rsidR="00984650">
        <w:rPr>
          <w:sz w:val="24"/>
          <w:szCs w:val="24"/>
        </w:rPr>
        <w:t>As such, it can be deleted without impacting reliability</w:t>
      </w:r>
      <w:r w:rsidR="00360416">
        <w:rPr>
          <w:sz w:val="24"/>
          <w:szCs w:val="24"/>
        </w:rPr>
        <w:t xml:space="preserve">. </w:t>
      </w:r>
      <w:r w:rsidR="00984650">
        <w:rPr>
          <w:sz w:val="24"/>
          <w:szCs w:val="24"/>
        </w:rPr>
        <w:t xml:space="preserve"> </w:t>
      </w:r>
    </w:p>
    <w:p w14:paraId="0D602DAF" w14:textId="1B478C1E" w:rsidR="00984650" w:rsidRPr="00DB54A7" w:rsidRDefault="00984650" w:rsidP="00DB54A7">
      <w:pPr>
        <w:rPr>
          <w:sz w:val="24"/>
        </w:rPr>
      </w:pPr>
    </w:p>
    <w:p w14:paraId="3A0E528F" w14:textId="3FB359CC" w:rsidR="00E26411" w:rsidRDefault="00984650" w:rsidP="00E26411">
      <w:pPr>
        <w:rPr>
          <w:sz w:val="24"/>
          <w:szCs w:val="24"/>
        </w:rPr>
      </w:pPr>
      <w:r w:rsidRPr="00DB54A7">
        <w:rPr>
          <w:sz w:val="24"/>
        </w:rPr>
        <w:t xml:space="preserve">For </w:t>
      </w:r>
      <w:r>
        <w:rPr>
          <w:sz w:val="24"/>
          <w:szCs w:val="24"/>
        </w:rPr>
        <w:t xml:space="preserve">example, Requirement R3, </w:t>
      </w:r>
      <w:r w:rsidR="00E26411" w:rsidRPr="003C4757">
        <w:rPr>
          <w:sz w:val="24"/>
          <w:szCs w:val="24"/>
        </w:rPr>
        <w:t>requires the B</w:t>
      </w:r>
      <w:r w:rsidR="00802150">
        <w:rPr>
          <w:sz w:val="24"/>
          <w:szCs w:val="24"/>
        </w:rPr>
        <w:t xml:space="preserve">A </w:t>
      </w:r>
      <w:r w:rsidR="00E26411" w:rsidRPr="003C4757">
        <w:rPr>
          <w:sz w:val="24"/>
          <w:szCs w:val="24"/>
        </w:rPr>
        <w:t xml:space="preserve">to operate with </w:t>
      </w:r>
      <w:r>
        <w:rPr>
          <w:sz w:val="24"/>
          <w:szCs w:val="24"/>
        </w:rPr>
        <w:t xml:space="preserve">ATEC </w:t>
      </w:r>
      <w:r w:rsidR="00E26411" w:rsidRPr="003C4757">
        <w:rPr>
          <w:sz w:val="24"/>
          <w:szCs w:val="24"/>
        </w:rPr>
        <w:t xml:space="preserve">continuously </w:t>
      </w:r>
      <w:r>
        <w:rPr>
          <w:sz w:val="24"/>
          <w:szCs w:val="24"/>
        </w:rPr>
        <w:t>i</w:t>
      </w:r>
      <w:r w:rsidR="00E26411" w:rsidRPr="003C4757">
        <w:rPr>
          <w:sz w:val="24"/>
          <w:szCs w:val="24"/>
        </w:rPr>
        <w:t xml:space="preserve">n service, with </w:t>
      </w:r>
      <w:r w:rsidR="005122E2" w:rsidRPr="003C4757">
        <w:rPr>
          <w:sz w:val="24"/>
          <w:szCs w:val="24"/>
        </w:rPr>
        <w:t>the</w:t>
      </w:r>
      <w:r w:rsidR="00E26411" w:rsidRPr="003C4757">
        <w:rPr>
          <w:sz w:val="24"/>
          <w:szCs w:val="24"/>
        </w:rPr>
        <w:t xml:space="preserve"> exception of up to 24 accumulated hours per quarter. If the B</w:t>
      </w:r>
      <w:r w:rsidR="00802150">
        <w:rPr>
          <w:sz w:val="24"/>
          <w:szCs w:val="24"/>
        </w:rPr>
        <w:t xml:space="preserve">A </w:t>
      </w:r>
      <w:r w:rsidR="00E26411" w:rsidRPr="003C4757">
        <w:rPr>
          <w:sz w:val="24"/>
          <w:szCs w:val="24"/>
        </w:rPr>
        <w:t xml:space="preserve">is meeting R3, an accumulated Primary Inadvertent Interchange is continuously being “paid back” to the </w:t>
      </w:r>
      <w:r w:rsidR="00802150">
        <w:rPr>
          <w:sz w:val="24"/>
          <w:szCs w:val="24"/>
        </w:rPr>
        <w:t>I</w:t>
      </w:r>
      <w:r w:rsidR="00E26411" w:rsidRPr="003C4757">
        <w:rPr>
          <w:sz w:val="24"/>
          <w:szCs w:val="24"/>
        </w:rPr>
        <w:t xml:space="preserve">nterconnection based on the ATEC term. </w:t>
      </w:r>
      <w:r w:rsidR="00802150">
        <w:rPr>
          <w:sz w:val="24"/>
          <w:szCs w:val="24"/>
        </w:rPr>
        <w:t xml:space="preserve">Where </w:t>
      </w:r>
      <w:r w:rsidR="00E26411" w:rsidRPr="003C4757">
        <w:rPr>
          <w:sz w:val="24"/>
          <w:szCs w:val="24"/>
        </w:rPr>
        <w:t>the calculation is accurate, and ATEC is enabled by the B</w:t>
      </w:r>
      <w:r w:rsidR="00802150">
        <w:rPr>
          <w:sz w:val="24"/>
          <w:szCs w:val="24"/>
        </w:rPr>
        <w:t xml:space="preserve">A, </w:t>
      </w:r>
      <w:r w:rsidR="00E26411" w:rsidRPr="003C4757">
        <w:rPr>
          <w:sz w:val="24"/>
          <w:szCs w:val="24"/>
        </w:rPr>
        <w:t xml:space="preserve">significant accumulations </w:t>
      </w:r>
      <w:r w:rsidR="00BA4A50">
        <w:rPr>
          <w:sz w:val="24"/>
          <w:szCs w:val="24"/>
        </w:rPr>
        <w:t xml:space="preserve">cannot </w:t>
      </w:r>
      <w:r w:rsidR="00E26411" w:rsidRPr="003C4757">
        <w:rPr>
          <w:sz w:val="24"/>
          <w:szCs w:val="24"/>
        </w:rPr>
        <w:t>occur.</w:t>
      </w:r>
    </w:p>
    <w:p w14:paraId="12E5A671" w14:textId="77777777" w:rsidR="00984650" w:rsidRPr="003C4757" w:rsidRDefault="00984650" w:rsidP="00E26411">
      <w:pPr>
        <w:rPr>
          <w:sz w:val="24"/>
          <w:szCs w:val="24"/>
        </w:rPr>
      </w:pPr>
    </w:p>
    <w:p w14:paraId="7F1060FB" w14:textId="77777777" w:rsidR="002B52E4" w:rsidRDefault="00195682" w:rsidP="00E26411">
      <w:pPr>
        <w:rPr>
          <w:sz w:val="24"/>
          <w:szCs w:val="24"/>
        </w:rPr>
      </w:pPr>
      <w:r>
        <w:rPr>
          <w:sz w:val="24"/>
          <w:szCs w:val="24"/>
        </w:rPr>
        <w:t>Further, as proposed Requirement R4</w:t>
      </w:r>
      <w:r w:rsidR="004B54A7">
        <w:rPr>
          <w:sz w:val="24"/>
          <w:szCs w:val="24"/>
        </w:rPr>
        <w:t xml:space="preserve"> and R4a (numbering will be redone after posting)</w:t>
      </w:r>
      <w:r>
        <w:rPr>
          <w:sz w:val="24"/>
          <w:szCs w:val="24"/>
        </w:rPr>
        <w:t xml:space="preserve"> requires each </w:t>
      </w:r>
      <w:r w:rsidR="00984650" w:rsidRPr="00984650">
        <w:rPr>
          <w:sz w:val="24"/>
          <w:szCs w:val="24"/>
        </w:rPr>
        <w:t>B</w:t>
      </w:r>
      <w:r w:rsidR="00BA4A50">
        <w:rPr>
          <w:sz w:val="24"/>
          <w:szCs w:val="24"/>
        </w:rPr>
        <w:t xml:space="preserve">A </w:t>
      </w:r>
      <w:r>
        <w:rPr>
          <w:sz w:val="24"/>
          <w:szCs w:val="24"/>
        </w:rPr>
        <w:t>t</w:t>
      </w:r>
      <w:r w:rsidR="00984650">
        <w:rPr>
          <w:sz w:val="24"/>
          <w:szCs w:val="24"/>
        </w:rPr>
        <w:t xml:space="preserve">o </w:t>
      </w:r>
      <w:r w:rsidR="00984650" w:rsidRPr="00984650">
        <w:rPr>
          <w:sz w:val="24"/>
          <w:szCs w:val="24"/>
        </w:rPr>
        <w:t xml:space="preserve">compute and upload </w:t>
      </w:r>
      <w:r w:rsidR="00CF68D8">
        <w:rPr>
          <w:sz w:val="24"/>
          <w:szCs w:val="24"/>
        </w:rPr>
        <w:t xml:space="preserve">to the Interchange Software, its </w:t>
      </w:r>
      <w:r w:rsidR="00984650" w:rsidRPr="00984650">
        <w:rPr>
          <w:sz w:val="24"/>
          <w:szCs w:val="24"/>
        </w:rPr>
        <w:t>hourly Net Actual Interchange (NAI)</w:t>
      </w:r>
      <w:r w:rsidR="00CF68D8">
        <w:rPr>
          <w:sz w:val="24"/>
          <w:szCs w:val="24"/>
        </w:rPr>
        <w:t xml:space="preserve"> no later than 50 minutes after each hour.  Conjoined, Requirement R4a focus on confirming Net Scheduled Interchange prior to implementation.  </w:t>
      </w:r>
      <w:r w:rsidR="002B52E4">
        <w:rPr>
          <w:sz w:val="24"/>
          <w:szCs w:val="24"/>
        </w:rPr>
        <w:t xml:space="preserve">These two proposed requirements refocus the as-approved R4 and subsume its parts into as-proposed R4 and R4a. As a result, the as-approved content is better defined. </w:t>
      </w:r>
    </w:p>
    <w:p w14:paraId="7AD2CD59" w14:textId="77777777" w:rsidR="002B52E4" w:rsidRDefault="002B52E4" w:rsidP="00E26411">
      <w:pPr>
        <w:rPr>
          <w:sz w:val="24"/>
          <w:szCs w:val="24"/>
        </w:rPr>
      </w:pPr>
    </w:p>
    <w:p w14:paraId="0D950062" w14:textId="7844E8D0" w:rsidR="00D17B9E" w:rsidRDefault="00D17B9E" w:rsidP="00E26411">
      <w:pPr>
        <w:rPr>
          <w:sz w:val="24"/>
          <w:szCs w:val="24"/>
        </w:rPr>
      </w:pPr>
      <w:r>
        <w:rPr>
          <w:sz w:val="24"/>
          <w:szCs w:val="24"/>
        </w:rPr>
        <w:t>If an entity complies with as</w:t>
      </w:r>
      <w:r w:rsidR="00BA4A50">
        <w:rPr>
          <w:sz w:val="24"/>
          <w:szCs w:val="24"/>
        </w:rPr>
        <w:t>-</w:t>
      </w:r>
      <w:r>
        <w:rPr>
          <w:sz w:val="24"/>
          <w:szCs w:val="24"/>
        </w:rPr>
        <w:t>proposed R4</w:t>
      </w:r>
      <w:r w:rsidR="004B54A7">
        <w:rPr>
          <w:sz w:val="24"/>
          <w:szCs w:val="24"/>
        </w:rPr>
        <w:t xml:space="preserve"> and R4a</w:t>
      </w:r>
      <w:r>
        <w:rPr>
          <w:sz w:val="24"/>
          <w:szCs w:val="24"/>
        </w:rPr>
        <w:t>, the reliability goal of as</w:t>
      </w:r>
      <w:r w:rsidR="00BA4A50">
        <w:rPr>
          <w:sz w:val="24"/>
          <w:szCs w:val="24"/>
        </w:rPr>
        <w:t>-</w:t>
      </w:r>
      <w:r>
        <w:rPr>
          <w:sz w:val="24"/>
          <w:szCs w:val="24"/>
        </w:rPr>
        <w:t xml:space="preserve">approved R1 occurs by default, thereby rendering R1 redundant. </w:t>
      </w:r>
    </w:p>
    <w:p w14:paraId="1DF2EAF8" w14:textId="77777777" w:rsidR="00D17B9E" w:rsidRDefault="00D17B9E" w:rsidP="00E26411">
      <w:pPr>
        <w:rPr>
          <w:sz w:val="24"/>
          <w:szCs w:val="24"/>
        </w:rPr>
      </w:pPr>
    </w:p>
    <w:p w14:paraId="23B76548" w14:textId="77777777" w:rsidR="001C71BE" w:rsidRDefault="001C71BE" w:rsidP="001C71BE">
      <w:pPr>
        <w:keepNext/>
        <w:widowControl/>
        <w:outlineLvl w:val="2"/>
        <w:rPr>
          <w:rFonts w:ascii="Tahoma" w:eastAsia="Times New Roman" w:hAnsi="Tahoma" w:cs="Tahoma"/>
          <w:b/>
          <w:bCs/>
          <w:color w:val="204C81"/>
          <w:sz w:val="28"/>
          <w:szCs w:val="28"/>
        </w:rPr>
      </w:pPr>
      <w:r>
        <w:rPr>
          <w:rFonts w:ascii="Tahoma" w:eastAsia="Times New Roman" w:hAnsi="Tahoma" w:cs="Tahoma"/>
          <w:b/>
          <w:bCs/>
          <w:color w:val="204C81"/>
          <w:sz w:val="28"/>
          <w:szCs w:val="28"/>
        </w:rPr>
        <w:t>Questions for Posting 1</w:t>
      </w:r>
    </w:p>
    <w:p w14:paraId="4DB54449" w14:textId="77777777" w:rsidR="001C71BE" w:rsidRPr="007C00C0" w:rsidRDefault="001C71BE" w:rsidP="001C71BE">
      <w:pPr>
        <w:keepNext/>
        <w:widowControl/>
        <w:outlineLvl w:val="2"/>
        <w:rPr>
          <w:rFonts w:ascii="Tahoma" w:eastAsia="Times New Roman" w:hAnsi="Tahoma" w:cs="Tahoma"/>
          <w:b/>
          <w:bCs/>
          <w:color w:val="204C81"/>
          <w:sz w:val="28"/>
          <w:szCs w:val="28"/>
        </w:rPr>
      </w:pPr>
    </w:p>
    <w:p w14:paraId="3E098926" w14:textId="3771907E" w:rsidR="001C71BE" w:rsidRDefault="007015A2" w:rsidP="001C71BE">
      <w:pPr>
        <w:widowControl/>
        <w:rPr>
          <w:rFonts w:eastAsia="Times New Roman" w:cs="Times New Roman"/>
          <w:bCs/>
          <w:sz w:val="24"/>
          <w:szCs w:val="24"/>
        </w:rPr>
      </w:pPr>
      <w:r>
        <w:rPr>
          <w:rFonts w:eastAsia="Times New Roman" w:cs="Times New Roman"/>
          <w:bCs/>
          <w:sz w:val="24"/>
          <w:szCs w:val="24"/>
        </w:rPr>
        <w:t xml:space="preserve">Posting </w:t>
      </w:r>
      <w:r w:rsidR="00B3762C">
        <w:rPr>
          <w:rFonts w:eastAsia="Times New Roman" w:cs="Times New Roman"/>
          <w:bCs/>
          <w:sz w:val="24"/>
          <w:szCs w:val="24"/>
        </w:rPr>
        <w:t xml:space="preserve">One </w:t>
      </w:r>
      <w:r>
        <w:rPr>
          <w:rFonts w:eastAsia="Times New Roman" w:cs="Times New Roman"/>
          <w:bCs/>
          <w:sz w:val="24"/>
          <w:szCs w:val="24"/>
        </w:rPr>
        <w:t xml:space="preserve">only covers Sections A-C of BAL-004-WECC-4.  Other sections will be covered in subsequent postings. </w:t>
      </w:r>
      <w:r w:rsidR="001C71BE">
        <w:rPr>
          <w:rFonts w:eastAsia="Times New Roman" w:cs="Times New Roman"/>
          <w:bCs/>
          <w:sz w:val="24"/>
          <w:szCs w:val="24"/>
        </w:rPr>
        <w:t xml:space="preserve">The DT is suggesting deletion of various Requirements. Although a cursory justification is offered below, </w:t>
      </w:r>
      <w:r w:rsidR="003C33E1">
        <w:rPr>
          <w:rFonts w:eastAsia="Times New Roman" w:cs="Times New Roman"/>
          <w:bCs/>
          <w:sz w:val="24"/>
          <w:szCs w:val="24"/>
        </w:rPr>
        <w:t xml:space="preserve">this posting </w:t>
      </w:r>
      <w:r w:rsidR="001C71BE">
        <w:rPr>
          <w:rFonts w:eastAsia="Times New Roman" w:cs="Times New Roman"/>
          <w:bCs/>
          <w:sz w:val="24"/>
          <w:szCs w:val="24"/>
        </w:rPr>
        <w:t xml:space="preserve">seeks </w:t>
      </w:r>
      <w:r w:rsidR="00B3762C">
        <w:rPr>
          <w:rFonts w:eastAsia="Times New Roman" w:cs="Times New Roman"/>
          <w:bCs/>
          <w:sz w:val="24"/>
          <w:szCs w:val="24"/>
        </w:rPr>
        <w:t xml:space="preserve">both </w:t>
      </w:r>
      <w:r w:rsidR="00BE30F4">
        <w:rPr>
          <w:rFonts w:eastAsia="Times New Roman" w:cs="Times New Roman"/>
          <w:bCs/>
          <w:sz w:val="24"/>
          <w:szCs w:val="24"/>
        </w:rPr>
        <w:t xml:space="preserve">guidance </w:t>
      </w:r>
      <w:r w:rsidR="00B3762C">
        <w:rPr>
          <w:rFonts w:eastAsia="Times New Roman" w:cs="Times New Roman"/>
          <w:bCs/>
          <w:sz w:val="24"/>
          <w:szCs w:val="24"/>
        </w:rPr>
        <w:t xml:space="preserve">and technical support </w:t>
      </w:r>
      <w:r w:rsidR="00BE30F4">
        <w:rPr>
          <w:rFonts w:eastAsia="Times New Roman" w:cs="Times New Roman"/>
          <w:bCs/>
          <w:sz w:val="24"/>
          <w:szCs w:val="24"/>
        </w:rPr>
        <w:t xml:space="preserve">as to whether various Requirements should be deleted </w:t>
      </w:r>
      <w:r w:rsidR="003C33E1">
        <w:rPr>
          <w:rFonts w:eastAsia="Times New Roman" w:cs="Times New Roman"/>
          <w:bCs/>
          <w:sz w:val="24"/>
          <w:szCs w:val="24"/>
        </w:rPr>
        <w:t>vs. modifi</w:t>
      </w:r>
      <w:r w:rsidR="00B3762C">
        <w:rPr>
          <w:rFonts w:eastAsia="Times New Roman" w:cs="Times New Roman"/>
          <w:bCs/>
          <w:sz w:val="24"/>
          <w:szCs w:val="24"/>
        </w:rPr>
        <w:t xml:space="preserve">ed. </w:t>
      </w:r>
      <w:r w:rsidR="001C71BE">
        <w:rPr>
          <w:rFonts w:eastAsia="Times New Roman" w:cs="Times New Roman"/>
          <w:bCs/>
          <w:sz w:val="24"/>
          <w:szCs w:val="24"/>
        </w:rPr>
        <w:t xml:space="preserve">For Posting 1, the drafting team is: </w:t>
      </w:r>
    </w:p>
    <w:p w14:paraId="0EDF4E79" w14:textId="77777777" w:rsidR="001C71BE" w:rsidRDefault="001C71BE" w:rsidP="001C71BE">
      <w:pPr>
        <w:widowControl/>
        <w:rPr>
          <w:rFonts w:eastAsia="Times New Roman" w:cs="Times New Roman"/>
          <w:bCs/>
          <w:sz w:val="24"/>
          <w:szCs w:val="24"/>
        </w:rPr>
      </w:pPr>
    </w:p>
    <w:p w14:paraId="27D23F5E" w14:textId="4861B10F" w:rsidR="001C71BE" w:rsidRDefault="001C71BE" w:rsidP="001C71BE">
      <w:pPr>
        <w:pStyle w:val="ListParagraph"/>
        <w:widowControl/>
        <w:numPr>
          <w:ilvl w:val="0"/>
          <w:numId w:val="21"/>
        </w:numPr>
        <w:rPr>
          <w:rFonts w:eastAsia="Times New Roman" w:cs="Times New Roman"/>
          <w:bCs/>
          <w:sz w:val="24"/>
          <w:szCs w:val="24"/>
        </w:rPr>
      </w:pPr>
      <w:r>
        <w:rPr>
          <w:rFonts w:eastAsia="Times New Roman" w:cs="Times New Roman"/>
          <w:bCs/>
          <w:sz w:val="24"/>
          <w:szCs w:val="24"/>
        </w:rPr>
        <w:t>Suggesting deletion of as</w:t>
      </w:r>
      <w:r w:rsidR="00BA4A50">
        <w:rPr>
          <w:rFonts w:eastAsia="Times New Roman" w:cs="Times New Roman"/>
          <w:bCs/>
          <w:sz w:val="24"/>
          <w:szCs w:val="24"/>
        </w:rPr>
        <w:t>-</w:t>
      </w:r>
      <w:r>
        <w:rPr>
          <w:rFonts w:eastAsia="Times New Roman" w:cs="Times New Roman"/>
          <w:bCs/>
          <w:sz w:val="24"/>
          <w:szCs w:val="24"/>
        </w:rPr>
        <w:t xml:space="preserve">approved Requirement R1. As proposed, R1 remedies the timing concerns raised in the Standard Authorization Request (SAR). Do you </w:t>
      </w:r>
      <w:r w:rsidR="00D639F6">
        <w:rPr>
          <w:rFonts w:eastAsia="Times New Roman" w:cs="Times New Roman"/>
          <w:bCs/>
          <w:sz w:val="24"/>
          <w:szCs w:val="24"/>
        </w:rPr>
        <w:t xml:space="preserve">agree </w:t>
      </w:r>
      <w:r>
        <w:rPr>
          <w:rFonts w:eastAsia="Times New Roman" w:cs="Times New Roman"/>
          <w:bCs/>
          <w:sz w:val="24"/>
          <w:szCs w:val="24"/>
        </w:rPr>
        <w:t>R1 should be deleted</w:t>
      </w:r>
      <w:r w:rsidR="00B3762C">
        <w:rPr>
          <w:rFonts w:eastAsia="Times New Roman" w:cs="Times New Roman"/>
          <w:bCs/>
          <w:sz w:val="24"/>
          <w:szCs w:val="24"/>
        </w:rPr>
        <w:t xml:space="preserve">? </w:t>
      </w:r>
      <w:r w:rsidR="00BE30F4">
        <w:rPr>
          <w:rFonts w:eastAsia="Times New Roman" w:cs="Times New Roman"/>
          <w:bCs/>
          <w:sz w:val="24"/>
          <w:szCs w:val="24"/>
        </w:rPr>
        <w:t xml:space="preserve">If you </w:t>
      </w:r>
      <w:r w:rsidR="00B3762C">
        <w:rPr>
          <w:rFonts w:eastAsia="Times New Roman" w:cs="Times New Roman"/>
          <w:bCs/>
          <w:sz w:val="24"/>
          <w:szCs w:val="24"/>
        </w:rPr>
        <w:t xml:space="preserve">agree </w:t>
      </w:r>
      <w:r w:rsidR="00BE30F4">
        <w:rPr>
          <w:rFonts w:eastAsia="Times New Roman" w:cs="Times New Roman"/>
          <w:bCs/>
          <w:sz w:val="24"/>
          <w:szCs w:val="24"/>
        </w:rPr>
        <w:t xml:space="preserve">Requirement R1 should be deleted, please provide technical justification for that position. </w:t>
      </w:r>
      <w:r>
        <w:rPr>
          <w:rFonts w:eastAsia="Times New Roman" w:cs="Times New Roman"/>
          <w:bCs/>
          <w:sz w:val="24"/>
          <w:szCs w:val="24"/>
        </w:rPr>
        <w:t xml:space="preserve"> </w:t>
      </w:r>
    </w:p>
    <w:p w14:paraId="47D5B098" w14:textId="1B0EAAD2" w:rsidR="001C71BE" w:rsidRDefault="001C71BE" w:rsidP="001C71BE">
      <w:pPr>
        <w:pStyle w:val="ListParagraph"/>
        <w:widowControl/>
        <w:numPr>
          <w:ilvl w:val="0"/>
          <w:numId w:val="21"/>
        </w:numPr>
        <w:rPr>
          <w:rFonts w:eastAsia="Times New Roman" w:cs="Times New Roman"/>
          <w:bCs/>
          <w:sz w:val="24"/>
          <w:szCs w:val="24"/>
        </w:rPr>
      </w:pPr>
      <w:r>
        <w:rPr>
          <w:rFonts w:eastAsia="Times New Roman" w:cs="Times New Roman"/>
          <w:bCs/>
          <w:sz w:val="24"/>
          <w:szCs w:val="24"/>
        </w:rPr>
        <w:t>Suggesting combining as</w:t>
      </w:r>
      <w:r w:rsidR="00BA4A50">
        <w:rPr>
          <w:rFonts w:eastAsia="Times New Roman" w:cs="Times New Roman"/>
          <w:bCs/>
          <w:sz w:val="24"/>
          <w:szCs w:val="24"/>
        </w:rPr>
        <w:t>-</w:t>
      </w:r>
      <w:r>
        <w:rPr>
          <w:rFonts w:eastAsia="Times New Roman" w:cs="Times New Roman"/>
          <w:bCs/>
          <w:sz w:val="24"/>
          <w:szCs w:val="24"/>
        </w:rPr>
        <w:t>approved Requirement R2 and as</w:t>
      </w:r>
      <w:r w:rsidR="00BA4A50">
        <w:rPr>
          <w:rFonts w:eastAsia="Times New Roman" w:cs="Times New Roman"/>
          <w:bCs/>
          <w:sz w:val="24"/>
          <w:szCs w:val="24"/>
        </w:rPr>
        <w:t>-</w:t>
      </w:r>
      <w:r>
        <w:rPr>
          <w:rFonts w:eastAsia="Times New Roman" w:cs="Times New Roman"/>
          <w:bCs/>
          <w:sz w:val="24"/>
          <w:szCs w:val="24"/>
        </w:rPr>
        <w:t xml:space="preserve">approved Requirement R6. Do you agree </w:t>
      </w:r>
      <w:r w:rsidR="00BE30F4">
        <w:rPr>
          <w:rFonts w:eastAsia="Times New Roman" w:cs="Times New Roman"/>
          <w:bCs/>
          <w:sz w:val="24"/>
          <w:szCs w:val="24"/>
        </w:rPr>
        <w:t xml:space="preserve">that </w:t>
      </w:r>
      <w:r>
        <w:rPr>
          <w:rFonts w:eastAsia="Times New Roman" w:cs="Times New Roman"/>
          <w:bCs/>
          <w:sz w:val="24"/>
          <w:szCs w:val="24"/>
        </w:rPr>
        <w:t>as</w:t>
      </w:r>
      <w:r w:rsidR="00BE30F4">
        <w:rPr>
          <w:rFonts w:eastAsia="Times New Roman" w:cs="Times New Roman"/>
          <w:bCs/>
          <w:sz w:val="24"/>
          <w:szCs w:val="24"/>
        </w:rPr>
        <w:t>-</w:t>
      </w:r>
      <w:r>
        <w:rPr>
          <w:rFonts w:eastAsia="Times New Roman" w:cs="Times New Roman"/>
          <w:bCs/>
          <w:sz w:val="24"/>
          <w:szCs w:val="24"/>
        </w:rPr>
        <w:t>proposed R2 accurately consolidates as</w:t>
      </w:r>
      <w:r w:rsidR="00BA4A50">
        <w:rPr>
          <w:rFonts w:eastAsia="Times New Roman" w:cs="Times New Roman"/>
          <w:bCs/>
          <w:sz w:val="24"/>
          <w:szCs w:val="24"/>
        </w:rPr>
        <w:t>-</w:t>
      </w:r>
      <w:r>
        <w:rPr>
          <w:rFonts w:eastAsia="Times New Roman" w:cs="Times New Roman"/>
          <w:bCs/>
          <w:sz w:val="24"/>
          <w:szCs w:val="24"/>
        </w:rPr>
        <w:t xml:space="preserve">approved R2 and </w:t>
      </w:r>
      <w:r w:rsidR="00BE30F4">
        <w:rPr>
          <w:rFonts w:eastAsia="Times New Roman" w:cs="Times New Roman"/>
          <w:bCs/>
          <w:sz w:val="24"/>
          <w:szCs w:val="24"/>
        </w:rPr>
        <w:t xml:space="preserve">as-approved </w:t>
      </w:r>
      <w:r>
        <w:rPr>
          <w:rFonts w:eastAsia="Times New Roman" w:cs="Times New Roman"/>
          <w:bCs/>
          <w:sz w:val="24"/>
          <w:szCs w:val="24"/>
        </w:rPr>
        <w:t>R6?  If not, please explain your answer.</w:t>
      </w:r>
    </w:p>
    <w:p w14:paraId="6BE4A0F1" w14:textId="0DACE0DF" w:rsidR="001C71BE" w:rsidRDefault="001C71BE" w:rsidP="001C71BE">
      <w:pPr>
        <w:pStyle w:val="ListParagraph"/>
        <w:widowControl/>
        <w:numPr>
          <w:ilvl w:val="0"/>
          <w:numId w:val="21"/>
        </w:numPr>
        <w:rPr>
          <w:rFonts w:eastAsia="Times New Roman" w:cs="Times New Roman"/>
          <w:bCs/>
          <w:sz w:val="24"/>
          <w:szCs w:val="24"/>
        </w:rPr>
      </w:pPr>
      <w:r>
        <w:rPr>
          <w:rFonts w:eastAsia="Times New Roman" w:cs="Times New Roman"/>
          <w:bCs/>
          <w:sz w:val="24"/>
          <w:szCs w:val="24"/>
        </w:rPr>
        <w:t>Suggesting deletion of as</w:t>
      </w:r>
      <w:r w:rsidR="00BA4A50">
        <w:rPr>
          <w:rFonts w:eastAsia="Times New Roman" w:cs="Times New Roman"/>
          <w:bCs/>
          <w:sz w:val="24"/>
          <w:szCs w:val="24"/>
        </w:rPr>
        <w:t>-</w:t>
      </w:r>
      <w:r>
        <w:rPr>
          <w:rFonts w:eastAsia="Times New Roman" w:cs="Times New Roman"/>
          <w:bCs/>
          <w:sz w:val="24"/>
          <w:szCs w:val="24"/>
        </w:rPr>
        <w:t>approved Requirement R5. The DT asserts that as</w:t>
      </w:r>
      <w:r w:rsidR="00BA4A50">
        <w:rPr>
          <w:rFonts w:eastAsia="Times New Roman" w:cs="Times New Roman"/>
          <w:bCs/>
          <w:sz w:val="24"/>
          <w:szCs w:val="24"/>
        </w:rPr>
        <w:t>-</w:t>
      </w:r>
      <w:r>
        <w:rPr>
          <w:rFonts w:eastAsia="Times New Roman" w:cs="Times New Roman"/>
          <w:bCs/>
          <w:sz w:val="24"/>
          <w:szCs w:val="24"/>
        </w:rPr>
        <w:t xml:space="preserve">approved R5 is irrelevant to ATEC as it describes a requirement for Automatic Generator Control (AGC) to have specific operating </w:t>
      </w:r>
      <w:r w:rsidR="00BE30F4">
        <w:rPr>
          <w:rFonts w:eastAsia="Times New Roman" w:cs="Times New Roman"/>
          <w:bCs/>
          <w:sz w:val="24"/>
          <w:szCs w:val="24"/>
        </w:rPr>
        <w:t xml:space="preserve">capabilities </w:t>
      </w:r>
      <w:r>
        <w:rPr>
          <w:rFonts w:eastAsia="Times New Roman" w:cs="Times New Roman"/>
          <w:bCs/>
          <w:sz w:val="24"/>
          <w:szCs w:val="24"/>
        </w:rPr>
        <w:t xml:space="preserve">held by all AGC. As such, the </w:t>
      </w:r>
      <w:r w:rsidR="00442BB6">
        <w:rPr>
          <w:rFonts w:eastAsia="Times New Roman" w:cs="Times New Roman"/>
          <w:bCs/>
          <w:sz w:val="24"/>
          <w:szCs w:val="24"/>
        </w:rPr>
        <w:t>R</w:t>
      </w:r>
      <w:r>
        <w:rPr>
          <w:rFonts w:eastAsia="Times New Roman" w:cs="Times New Roman"/>
          <w:bCs/>
          <w:sz w:val="24"/>
          <w:szCs w:val="24"/>
        </w:rPr>
        <w:t xml:space="preserve">equirement states a ubiquitous fact and is superfluous. </w:t>
      </w:r>
      <w:r w:rsidR="00442BB6">
        <w:rPr>
          <w:rFonts w:eastAsia="Times New Roman" w:cs="Times New Roman"/>
          <w:bCs/>
          <w:sz w:val="24"/>
          <w:szCs w:val="24"/>
        </w:rPr>
        <w:t xml:space="preserve">Do you </w:t>
      </w:r>
      <w:r w:rsidR="00D639F6">
        <w:rPr>
          <w:rFonts w:eastAsia="Times New Roman" w:cs="Times New Roman"/>
          <w:bCs/>
          <w:sz w:val="24"/>
          <w:szCs w:val="24"/>
        </w:rPr>
        <w:t xml:space="preserve">agree </w:t>
      </w:r>
      <w:r w:rsidR="00442BB6">
        <w:rPr>
          <w:rFonts w:eastAsia="Times New Roman" w:cs="Times New Roman"/>
          <w:bCs/>
          <w:sz w:val="24"/>
          <w:szCs w:val="24"/>
        </w:rPr>
        <w:t xml:space="preserve">R5 should be deleted? </w:t>
      </w:r>
      <w:r w:rsidR="00442BB6" w:rsidRPr="00442BB6">
        <w:rPr>
          <w:rFonts w:eastAsia="Times New Roman" w:cs="Times New Roman"/>
          <w:bCs/>
          <w:sz w:val="24"/>
          <w:szCs w:val="24"/>
        </w:rPr>
        <w:t xml:space="preserve">If you </w:t>
      </w:r>
      <w:r w:rsidR="00D639F6">
        <w:rPr>
          <w:rFonts w:eastAsia="Times New Roman" w:cs="Times New Roman"/>
          <w:bCs/>
          <w:sz w:val="24"/>
          <w:szCs w:val="24"/>
        </w:rPr>
        <w:t>agree R</w:t>
      </w:r>
      <w:r w:rsidR="00442BB6" w:rsidRPr="00442BB6">
        <w:rPr>
          <w:rFonts w:eastAsia="Times New Roman" w:cs="Times New Roman"/>
          <w:bCs/>
          <w:sz w:val="24"/>
          <w:szCs w:val="24"/>
        </w:rPr>
        <w:t>equirement R</w:t>
      </w:r>
      <w:r w:rsidR="00442BB6">
        <w:rPr>
          <w:rFonts w:eastAsia="Times New Roman" w:cs="Times New Roman"/>
          <w:bCs/>
          <w:sz w:val="24"/>
          <w:szCs w:val="24"/>
        </w:rPr>
        <w:t>5</w:t>
      </w:r>
      <w:r w:rsidR="00442BB6" w:rsidRPr="00442BB6">
        <w:rPr>
          <w:rFonts w:eastAsia="Times New Roman" w:cs="Times New Roman"/>
          <w:bCs/>
          <w:sz w:val="24"/>
          <w:szCs w:val="24"/>
        </w:rPr>
        <w:t xml:space="preserve"> should be deleted, please provide technical justification for that position.</w:t>
      </w:r>
      <w:r>
        <w:rPr>
          <w:rFonts w:eastAsia="Times New Roman" w:cs="Times New Roman"/>
          <w:bCs/>
          <w:sz w:val="24"/>
          <w:szCs w:val="24"/>
        </w:rPr>
        <w:t xml:space="preserve"> </w:t>
      </w:r>
    </w:p>
    <w:p w14:paraId="3CFF22B4" w14:textId="656E7AB5" w:rsidR="001C71BE" w:rsidRDefault="001C71BE" w:rsidP="001C71BE">
      <w:pPr>
        <w:pStyle w:val="ListParagraph"/>
        <w:widowControl/>
        <w:numPr>
          <w:ilvl w:val="0"/>
          <w:numId w:val="21"/>
        </w:numPr>
        <w:rPr>
          <w:rFonts w:eastAsia="Times New Roman" w:cs="Times New Roman"/>
          <w:bCs/>
          <w:sz w:val="24"/>
          <w:szCs w:val="24"/>
        </w:rPr>
      </w:pPr>
      <w:r>
        <w:rPr>
          <w:rFonts w:eastAsia="Times New Roman" w:cs="Times New Roman"/>
          <w:bCs/>
          <w:sz w:val="24"/>
          <w:szCs w:val="24"/>
        </w:rPr>
        <w:t>Suggesting deletion of as</w:t>
      </w:r>
      <w:r w:rsidR="00BA4A50">
        <w:rPr>
          <w:rFonts w:eastAsia="Times New Roman" w:cs="Times New Roman"/>
          <w:bCs/>
          <w:sz w:val="24"/>
          <w:szCs w:val="24"/>
        </w:rPr>
        <w:t>-</w:t>
      </w:r>
      <w:r>
        <w:rPr>
          <w:rFonts w:eastAsia="Times New Roman" w:cs="Times New Roman"/>
          <w:bCs/>
          <w:sz w:val="24"/>
          <w:szCs w:val="24"/>
        </w:rPr>
        <w:t>approved Requirement R7. The DT asserts that the content of as</w:t>
      </w:r>
      <w:r w:rsidR="00BA4A50">
        <w:rPr>
          <w:rFonts w:eastAsia="Times New Roman" w:cs="Times New Roman"/>
          <w:bCs/>
          <w:sz w:val="24"/>
          <w:szCs w:val="24"/>
        </w:rPr>
        <w:t>-</w:t>
      </w:r>
      <w:r>
        <w:rPr>
          <w:rFonts w:eastAsia="Times New Roman" w:cs="Times New Roman"/>
          <w:bCs/>
          <w:sz w:val="24"/>
          <w:szCs w:val="24"/>
        </w:rPr>
        <w:t xml:space="preserve">approved R7 is addressed in </w:t>
      </w:r>
      <w:r w:rsidR="00D639F6">
        <w:rPr>
          <w:rFonts w:eastAsia="Times New Roman" w:cs="Times New Roman"/>
          <w:bCs/>
          <w:sz w:val="24"/>
          <w:szCs w:val="24"/>
        </w:rPr>
        <w:t xml:space="preserve">the balance of the as-proposed Requirements.  </w:t>
      </w:r>
      <w:r>
        <w:rPr>
          <w:rFonts w:eastAsia="Times New Roman" w:cs="Times New Roman"/>
          <w:bCs/>
          <w:sz w:val="24"/>
          <w:szCs w:val="24"/>
        </w:rPr>
        <w:t>Do you agree that all aspects of as</w:t>
      </w:r>
      <w:r w:rsidR="00BA4A50">
        <w:rPr>
          <w:rFonts w:eastAsia="Times New Roman" w:cs="Times New Roman"/>
          <w:bCs/>
          <w:sz w:val="24"/>
          <w:szCs w:val="24"/>
        </w:rPr>
        <w:t>-</w:t>
      </w:r>
      <w:r>
        <w:rPr>
          <w:rFonts w:eastAsia="Times New Roman" w:cs="Times New Roman"/>
          <w:bCs/>
          <w:sz w:val="24"/>
          <w:szCs w:val="24"/>
        </w:rPr>
        <w:t xml:space="preserve">approved R7 are included in </w:t>
      </w:r>
      <w:r w:rsidR="00D639F6">
        <w:rPr>
          <w:rFonts w:eastAsia="Times New Roman" w:cs="Times New Roman"/>
          <w:bCs/>
          <w:sz w:val="24"/>
          <w:szCs w:val="24"/>
        </w:rPr>
        <w:t xml:space="preserve">the balance of the as-proposed </w:t>
      </w:r>
      <w:r w:rsidR="00D639F6">
        <w:rPr>
          <w:rFonts w:eastAsia="Times New Roman" w:cs="Times New Roman"/>
          <w:bCs/>
          <w:sz w:val="24"/>
          <w:szCs w:val="24"/>
        </w:rPr>
        <w:lastRenderedPageBreak/>
        <w:t>Standard?  If you agree Requirement R7 should be deleted, please provide technical justification for that position.</w:t>
      </w:r>
      <w:r>
        <w:rPr>
          <w:rFonts w:eastAsia="Times New Roman" w:cs="Times New Roman"/>
          <w:bCs/>
          <w:sz w:val="24"/>
          <w:szCs w:val="24"/>
        </w:rPr>
        <w:t xml:space="preserve"> </w:t>
      </w:r>
    </w:p>
    <w:p w14:paraId="63AA2BB4" w14:textId="1F693B61" w:rsidR="009C168D" w:rsidRDefault="001C71BE" w:rsidP="001C71BE">
      <w:pPr>
        <w:pStyle w:val="ListParagraph"/>
        <w:widowControl/>
        <w:numPr>
          <w:ilvl w:val="0"/>
          <w:numId w:val="21"/>
        </w:numPr>
        <w:rPr>
          <w:rFonts w:eastAsia="Times New Roman" w:cs="Times New Roman"/>
          <w:bCs/>
          <w:sz w:val="24"/>
          <w:szCs w:val="24"/>
        </w:rPr>
      </w:pPr>
      <w:r>
        <w:rPr>
          <w:rFonts w:eastAsia="Times New Roman" w:cs="Times New Roman"/>
          <w:bCs/>
          <w:sz w:val="24"/>
          <w:szCs w:val="24"/>
        </w:rPr>
        <w:t>Suggesting deletion of as</w:t>
      </w:r>
      <w:r w:rsidR="00BA4A50">
        <w:rPr>
          <w:rFonts w:eastAsia="Times New Roman" w:cs="Times New Roman"/>
          <w:bCs/>
          <w:sz w:val="24"/>
          <w:szCs w:val="24"/>
        </w:rPr>
        <w:t>-</w:t>
      </w:r>
      <w:r>
        <w:rPr>
          <w:rFonts w:eastAsia="Times New Roman" w:cs="Times New Roman"/>
          <w:bCs/>
          <w:sz w:val="24"/>
          <w:szCs w:val="24"/>
        </w:rPr>
        <w:t>approved Requirement R8. The DT asserts that where an entity complies with the balance of the proposed Standard, ATEC payback is automatic.  As such, as</w:t>
      </w:r>
      <w:r w:rsidR="00BA4A50">
        <w:rPr>
          <w:rFonts w:eastAsia="Times New Roman" w:cs="Times New Roman"/>
          <w:bCs/>
          <w:sz w:val="24"/>
          <w:szCs w:val="24"/>
        </w:rPr>
        <w:t>-</w:t>
      </w:r>
      <w:r>
        <w:rPr>
          <w:rFonts w:eastAsia="Times New Roman" w:cs="Times New Roman"/>
          <w:bCs/>
          <w:sz w:val="24"/>
          <w:szCs w:val="24"/>
        </w:rPr>
        <w:t>approved R8 is redundant. Further, as</w:t>
      </w:r>
      <w:r w:rsidR="00BA4A50">
        <w:rPr>
          <w:rFonts w:eastAsia="Times New Roman" w:cs="Times New Roman"/>
          <w:bCs/>
          <w:sz w:val="24"/>
          <w:szCs w:val="24"/>
        </w:rPr>
        <w:t>-</w:t>
      </w:r>
      <w:r>
        <w:rPr>
          <w:rFonts w:eastAsia="Times New Roman" w:cs="Times New Roman"/>
          <w:bCs/>
          <w:sz w:val="24"/>
          <w:szCs w:val="24"/>
        </w:rPr>
        <w:t>approved R8 prohibit</w:t>
      </w:r>
      <w:r w:rsidR="00442BB6">
        <w:rPr>
          <w:rFonts w:eastAsia="Times New Roman" w:cs="Times New Roman"/>
          <w:bCs/>
          <w:sz w:val="24"/>
          <w:szCs w:val="24"/>
        </w:rPr>
        <w:t>s</w:t>
      </w:r>
      <w:r>
        <w:rPr>
          <w:rFonts w:eastAsia="Times New Roman" w:cs="Times New Roman"/>
          <w:bCs/>
          <w:sz w:val="24"/>
          <w:szCs w:val="24"/>
        </w:rPr>
        <w:t xml:space="preserve"> commercial activities that should fall outside of the purview of a Reliability Standard.  Do you agree as</w:t>
      </w:r>
      <w:r w:rsidR="00BA4A50">
        <w:rPr>
          <w:rFonts w:eastAsia="Times New Roman" w:cs="Times New Roman"/>
          <w:bCs/>
          <w:sz w:val="24"/>
          <w:szCs w:val="24"/>
        </w:rPr>
        <w:t>-</w:t>
      </w:r>
      <w:r>
        <w:rPr>
          <w:rFonts w:eastAsia="Times New Roman" w:cs="Times New Roman"/>
          <w:bCs/>
          <w:sz w:val="24"/>
          <w:szCs w:val="24"/>
        </w:rPr>
        <w:t xml:space="preserve">approved Requirement R8 can be deleted because it is redundant?  </w:t>
      </w:r>
      <w:r w:rsidR="00442BB6" w:rsidRPr="00442BB6">
        <w:rPr>
          <w:rFonts w:eastAsia="Times New Roman" w:cs="Times New Roman"/>
          <w:bCs/>
          <w:sz w:val="24"/>
          <w:szCs w:val="24"/>
        </w:rPr>
        <w:t xml:space="preserve">If you </w:t>
      </w:r>
      <w:r w:rsidR="00D639F6">
        <w:rPr>
          <w:rFonts w:eastAsia="Times New Roman" w:cs="Times New Roman"/>
          <w:bCs/>
          <w:sz w:val="24"/>
          <w:szCs w:val="24"/>
        </w:rPr>
        <w:t xml:space="preserve">agree </w:t>
      </w:r>
      <w:r w:rsidR="00442BB6" w:rsidRPr="00442BB6">
        <w:rPr>
          <w:rFonts w:eastAsia="Times New Roman" w:cs="Times New Roman"/>
          <w:bCs/>
          <w:sz w:val="24"/>
          <w:szCs w:val="24"/>
        </w:rPr>
        <w:t>Requirement R</w:t>
      </w:r>
      <w:r w:rsidR="00442BB6">
        <w:rPr>
          <w:rFonts w:eastAsia="Times New Roman" w:cs="Times New Roman"/>
          <w:bCs/>
          <w:sz w:val="24"/>
          <w:szCs w:val="24"/>
        </w:rPr>
        <w:t>8</w:t>
      </w:r>
      <w:r w:rsidR="00442BB6" w:rsidRPr="00442BB6">
        <w:rPr>
          <w:rFonts w:eastAsia="Times New Roman" w:cs="Times New Roman"/>
          <w:bCs/>
          <w:sz w:val="24"/>
          <w:szCs w:val="24"/>
        </w:rPr>
        <w:t xml:space="preserve"> should be deleted, please provide technical justification for that position. </w:t>
      </w:r>
      <w:r>
        <w:rPr>
          <w:rFonts w:eastAsia="Times New Roman" w:cs="Times New Roman"/>
          <w:bCs/>
          <w:sz w:val="24"/>
          <w:szCs w:val="24"/>
        </w:rPr>
        <w:t xml:space="preserve">   </w:t>
      </w:r>
    </w:p>
    <w:p w14:paraId="4E146B29" w14:textId="512187E0" w:rsidR="003C33E1" w:rsidRDefault="009C168D" w:rsidP="001C71BE">
      <w:pPr>
        <w:pStyle w:val="ListParagraph"/>
        <w:widowControl/>
        <w:numPr>
          <w:ilvl w:val="0"/>
          <w:numId w:val="21"/>
        </w:numPr>
        <w:rPr>
          <w:rFonts w:eastAsia="Times New Roman" w:cs="Times New Roman"/>
          <w:bCs/>
          <w:sz w:val="24"/>
          <w:szCs w:val="24"/>
        </w:rPr>
      </w:pPr>
      <w:r>
        <w:rPr>
          <w:rFonts w:eastAsia="Times New Roman" w:cs="Times New Roman"/>
          <w:bCs/>
          <w:sz w:val="24"/>
          <w:szCs w:val="24"/>
        </w:rPr>
        <w:t xml:space="preserve">The DT invites comment on all other aspects of </w:t>
      </w:r>
      <w:r w:rsidR="003C33E1" w:rsidRPr="00442BB6">
        <w:rPr>
          <w:rFonts w:eastAsia="Times New Roman" w:cs="Times New Roman"/>
          <w:bCs/>
          <w:i/>
          <w:iCs/>
          <w:sz w:val="24"/>
          <w:szCs w:val="24"/>
        </w:rPr>
        <w:t>Sections A through C.</w:t>
      </w:r>
      <w:r w:rsidR="003C33E1">
        <w:rPr>
          <w:rFonts w:eastAsia="Times New Roman" w:cs="Times New Roman"/>
          <w:bCs/>
          <w:sz w:val="24"/>
          <w:szCs w:val="24"/>
        </w:rPr>
        <w:t xml:space="preserve">  Other sections will be addressed in subsequent postings. </w:t>
      </w:r>
    </w:p>
    <w:p w14:paraId="7AAD313D" w14:textId="77777777" w:rsidR="003C33E1" w:rsidRDefault="003C33E1">
      <w:pPr>
        <w:widowControl/>
        <w:rPr>
          <w:rFonts w:eastAsia="Times New Roman" w:cs="Times New Roman"/>
          <w:bCs/>
          <w:sz w:val="24"/>
          <w:szCs w:val="24"/>
        </w:rPr>
      </w:pPr>
      <w:r>
        <w:rPr>
          <w:rFonts w:eastAsia="Times New Roman" w:cs="Times New Roman"/>
          <w:bCs/>
          <w:sz w:val="24"/>
          <w:szCs w:val="24"/>
        </w:rPr>
        <w:br w:type="page"/>
      </w:r>
    </w:p>
    <w:p w14:paraId="30CFA07E" w14:textId="77777777" w:rsidR="007C00C0" w:rsidRPr="007C00C0" w:rsidRDefault="007C00C0" w:rsidP="007C00C0">
      <w:pPr>
        <w:widowControl/>
        <w:rPr>
          <w:rFonts w:eastAsia="Times New Roman" w:cs="Times New Roman"/>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2610"/>
      </w:tblGrid>
      <w:tr w:rsidR="007C00C0" w:rsidRPr="007C00C0" w14:paraId="573536D6" w14:textId="77777777" w:rsidTr="005D6F0D">
        <w:tc>
          <w:tcPr>
            <w:tcW w:w="6750" w:type="dxa"/>
            <w:shd w:val="clear" w:color="auto" w:fill="264D74"/>
          </w:tcPr>
          <w:p w14:paraId="284CC536" w14:textId="77777777" w:rsidR="007C00C0" w:rsidRPr="007C00C0" w:rsidRDefault="007C00C0" w:rsidP="007C00C0">
            <w:pPr>
              <w:widowControl/>
              <w:spacing w:before="120" w:after="120"/>
              <w:jc w:val="center"/>
              <w:rPr>
                <w:rFonts w:ascii="Tahoma" w:eastAsia="Times New Roman" w:hAnsi="Tahoma" w:cs="Tahoma"/>
                <w:b/>
                <w:color w:val="FFFFFF"/>
              </w:rPr>
            </w:pPr>
            <w:r w:rsidRPr="007C00C0">
              <w:rPr>
                <w:rFonts w:ascii="Tahoma" w:eastAsia="Times New Roman" w:hAnsi="Tahoma" w:cs="Tahoma"/>
                <w:b/>
                <w:color w:val="FFFFFF"/>
              </w:rPr>
              <w:t>Completed Actions</w:t>
            </w:r>
          </w:p>
        </w:tc>
        <w:tc>
          <w:tcPr>
            <w:tcW w:w="2610" w:type="dxa"/>
            <w:shd w:val="clear" w:color="auto" w:fill="264D74"/>
          </w:tcPr>
          <w:p w14:paraId="24366E61" w14:textId="77777777" w:rsidR="007C00C0" w:rsidRPr="007C00C0" w:rsidRDefault="007C00C0" w:rsidP="007C00C0">
            <w:pPr>
              <w:widowControl/>
              <w:spacing w:before="120" w:after="120"/>
              <w:jc w:val="center"/>
              <w:rPr>
                <w:rFonts w:ascii="Tahoma" w:eastAsia="Times New Roman" w:hAnsi="Tahoma" w:cs="Tahoma"/>
                <w:b/>
                <w:color w:val="FFFFFF"/>
              </w:rPr>
            </w:pPr>
            <w:r w:rsidRPr="007C00C0">
              <w:rPr>
                <w:rFonts w:ascii="Tahoma" w:eastAsia="Times New Roman" w:hAnsi="Tahoma" w:cs="Tahoma"/>
                <w:b/>
                <w:color w:val="FFFFFF"/>
              </w:rPr>
              <w:t>Date</w:t>
            </w:r>
          </w:p>
        </w:tc>
      </w:tr>
      <w:tr w:rsidR="007C00C0" w:rsidRPr="007C00C0" w14:paraId="30106C54" w14:textId="77777777" w:rsidTr="005D6F0D">
        <w:tc>
          <w:tcPr>
            <w:tcW w:w="6750" w:type="dxa"/>
          </w:tcPr>
          <w:p w14:paraId="2F85810A" w14:textId="77777777" w:rsidR="007C00C0" w:rsidRPr="007C00C0" w:rsidRDefault="007C00C0" w:rsidP="007C00C0">
            <w:pPr>
              <w:widowControl/>
              <w:spacing w:before="60" w:after="120"/>
              <w:rPr>
                <w:rFonts w:eastAsia="Times New Roman" w:cs="Times New Roman"/>
              </w:rPr>
            </w:pPr>
            <w:r w:rsidRPr="007C00C0">
              <w:rPr>
                <w:rFonts w:eastAsia="Times New Roman" w:cs="Times New Roman"/>
              </w:rPr>
              <w:t>Standards Committee approved Standard Authorization Request (SAR) for posting</w:t>
            </w:r>
          </w:p>
        </w:tc>
        <w:tc>
          <w:tcPr>
            <w:tcW w:w="2610" w:type="dxa"/>
          </w:tcPr>
          <w:p w14:paraId="2FB4398C" w14:textId="636BA741" w:rsidR="007C00C0" w:rsidRPr="007C00C0" w:rsidRDefault="007405BD" w:rsidP="007C00C0">
            <w:pPr>
              <w:widowControl/>
              <w:spacing w:before="60" w:after="120"/>
              <w:rPr>
                <w:rFonts w:eastAsia="Times New Roman" w:cs="Times New Roman"/>
              </w:rPr>
            </w:pPr>
            <w:r>
              <w:rPr>
                <w:rFonts w:eastAsia="Times New Roman" w:cs="Times New Roman"/>
              </w:rPr>
              <w:t>11/23/2021</w:t>
            </w:r>
          </w:p>
        </w:tc>
      </w:tr>
      <w:tr w:rsidR="007C00C0" w:rsidRPr="007C00C0" w14:paraId="07C1F49E" w14:textId="77777777" w:rsidTr="005D6F0D">
        <w:tc>
          <w:tcPr>
            <w:tcW w:w="6750" w:type="dxa"/>
          </w:tcPr>
          <w:p w14:paraId="01189C66" w14:textId="2D0F4B06" w:rsidR="007C00C0" w:rsidRPr="007C00C0" w:rsidRDefault="007C00C0" w:rsidP="007C00C0">
            <w:pPr>
              <w:widowControl/>
              <w:spacing w:before="60" w:after="120"/>
              <w:rPr>
                <w:rFonts w:eastAsia="Times New Roman" w:cs="Times New Roman"/>
              </w:rPr>
            </w:pPr>
            <w:r w:rsidRPr="007C00C0">
              <w:rPr>
                <w:rFonts w:eastAsia="Times New Roman" w:cs="Times New Roman"/>
              </w:rPr>
              <w:t xml:space="preserve">SAR </w:t>
            </w:r>
            <w:r w:rsidR="007405BD">
              <w:rPr>
                <w:rFonts w:eastAsia="Times New Roman" w:cs="Times New Roman"/>
              </w:rPr>
              <w:t>approved by WECC Standards Committee</w:t>
            </w:r>
          </w:p>
        </w:tc>
        <w:tc>
          <w:tcPr>
            <w:tcW w:w="2610" w:type="dxa"/>
          </w:tcPr>
          <w:p w14:paraId="2834AC47" w14:textId="3B212D19" w:rsidR="007C00C0" w:rsidRPr="007C00C0" w:rsidRDefault="007405BD" w:rsidP="007C00C0">
            <w:pPr>
              <w:widowControl/>
              <w:spacing w:before="60" w:after="120"/>
              <w:rPr>
                <w:rFonts w:eastAsia="Times New Roman" w:cs="Times New Roman"/>
              </w:rPr>
            </w:pPr>
            <w:r>
              <w:rPr>
                <w:rFonts w:eastAsia="Times New Roman" w:cs="Times New Roman"/>
              </w:rPr>
              <w:t>12/7/2022</w:t>
            </w:r>
          </w:p>
        </w:tc>
      </w:tr>
      <w:tr w:rsidR="007405BD" w:rsidRPr="007C00C0" w14:paraId="76531448" w14:textId="77777777" w:rsidTr="005D6F0D">
        <w:tc>
          <w:tcPr>
            <w:tcW w:w="6750" w:type="dxa"/>
          </w:tcPr>
          <w:p w14:paraId="463F342D" w14:textId="7D9B4FFE" w:rsidR="007405BD" w:rsidRPr="007C00C0" w:rsidRDefault="007405BD" w:rsidP="007C00C0">
            <w:pPr>
              <w:widowControl/>
              <w:spacing w:before="60" w:after="120"/>
              <w:rPr>
                <w:rFonts w:eastAsia="Times New Roman" w:cs="Times New Roman"/>
              </w:rPr>
            </w:pPr>
            <w:r>
              <w:rPr>
                <w:rFonts w:eastAsia="Times New Roman" w:cs="Times New Roman"/>
              </w:rPr>
              <w:t xml:space="preserve">Drafting Team (DT) Meeting </w:t>
            </w:r>
          </w:p>
        </w:tc>
        <w:tc>
          <w:tcPr>
            <w:tcW w:w="2610" w:type="dxa"/>
          </w:tcPr>
          <w:p w14:paraId="01C17932" w14:textId="578C888D" w:rsidR="007405BD" w:rsidRDefault="007405BD" w:rsidP="007C00C0">
            <w:pPr>
              <w:widowControl/>
              <w:spacing w:before="60" w:after="120"/>
              <w:rPr>
                <w:rFonts w:eastAsia="Times New Roman" w:cs="Times New Roman"/>
              </w:rPr>
            </w:pPr>
            <w:r>
              <w:rPr>
                <w:rFonts w:eastAsia="Times New Roman" w:cs="Times New Roman"/>
              </w:rPr>
              <w:t>05/05/2022</w:t>
            </w:r>
          </w:p>
        </w:tc>
      </w:tr>
      <w:tr w:rsidR="007405BD" w:rsidRPr="007C00C0" w14:paraId="46141E8B" w14:textId="77777777" w:rsidTr="009A1C7A">
        <w:tc>
          <w:tcPr>
            <w:tcW w:w="6750" w:type="dxa"/>
          </w:tcPr>
          <w:p w14:paraId="47A58591" w14:textId="77777777" w:rsidR="007405BD" w:rsidRPr="007C00C0" w:rsidRDefault="007405BD" w:rsidP="009A1C7A">
            <w:pPr>
              <w:widowControl/>
              <w:spacing w:before="60" w:after="120"/>
              <w:rPr>
                <w:rFonts w:eastAsia="Times New Roman" w:cs="Times New Roman"/>
              </w:rPr>
            </w:pPr>
            <w:r>
              <w:rPr>
                <w:rFonts w:eastAsia="Times New Roman" w:cs="Times New Roman"/>
              </w:rPr>
              <w:t xml:space="preserve">Drafting Team (DT) Meeting </w:t>
            </w:r>
          </w:p>
        </w:tc>
        <w:tc>
          <w:tcPr>
            <w:tcW w:w="2610" w:type="dxa"/>
          </w:tcPr>
          <w:p w14:paraId="3401D9FA" w14:textId="45226CFE" w:rsidR="007405BD" w:rsidRDefault="007405BD" w:rsidP="009A1C7A">
            <w:pPr>
              <w:widowControl/>
              <w:spacing w:before="60" w:after="120"/>
              <w:rPr>
                <w:rFonts w:eastAsia="Times New Roman" w:cs="Times New Roman"/>
              </w:rPr>
            </w:pPr>
            <w:r>
              <w:rPr>
                <w:rFonts w:eastAsia="Times New Roman" w:cs="Times New Roman"/>
              </w:rPr>
              <w:t>05/19/2022</w:t>
            </w:r>
          </w:p>
        </w:tc>
      </w:tr>
      <w:tr w:rsidR="007405BD" w:rsidRPr="007C00C0" w14:paraId="791BBAE5" w14:textId="77777777" w:rsidTr="005D6F0D">
        <w:tc>
          <w:tcPr>
            <w:tcW w:w="6750" w:type="dxa"/>
          </w:tcPr>
          <w:p w14:paraId="0092D380" w14:textId="33D5C53E" w:rsidR="007405BD" w:rsidRPr="007C00C0" w:rsidRDefault="007405BD" w:rsidP="007405BD">
            <w:pPr>
              <w:widowControl/>
              <w:spacing w:before="60" w:after="120"/>
              <w:rPr>
                <w:rFonts w:eastAsia="Times New Roman" w:cs="Times New Roman"/>
              </w:rPr>
            </w:pPr>
            <w:r w:rsidRPr="0010594F">
              <w:t xml:space="preserve">Drafting Team (DT) Meeting </w:t>
            </w:r>
          </w:p>
        </w:tc>
        <w:tc>
          <w:tcPr>
            <w:tcW w:w="2610" w:type="dxa"/>
          </w:tcPr>
          <w:p w14:paraId="1BC8957E" w14:textId="36C62B3F" w:rsidR="007405BD" w:rsidRDefault="007405BD" w:rsidP="007405BD">
            <w:pPr>
              <w:widowControl/>
              <w:spacing w:before="60" w:after="120"/>
              <w:rPr>
                <w:rFonts w:eastAsia="Times New Roman" w:cs="Times New Roman"/>
              </w:rPr>
            </w:pPr>
            <w:r w:rsidRPr="0010594F">
              <w:t>0</w:t>
            </w:r>
            <w:r>
              <w:t>6/02/2022</w:t>
            </w:r>
          </w:p>
        </w:tc>
      </w:tr>
      <w:tr w:rsidR="007405BD" w:rsidRPr="007C00C0" w14:paraId="39362DC6" w14:textId="77777777" w:rsidTr="005D6F0D">
        <w:tc>
          <w:tcPr>
            <w:tcW w:w="6750" w:type="dxa"/>
          </w:tcPr>
          <w:p w14:paraId="7C8F2592" w14:textId="2A6A2A01" w:rsidR="007405BD" w:rsidRPr="007C00C0" w:rsidRDefault="007405BD" w:rsidP="007405BD">
            <w:pPr>
              <w:widowControl/>
              <w:spacing w:before="60" w:after="120"/>
              <w:rPr>
                <w:rFonts w:eastAsia="Times New Roman" w:cs="Times New Roman"/>
              </w:rPr>
            </w:pPr>
            <w:r w:rsidRPr="00C24B76">
              <w:t xml:space="preserve">Drafting Team (DT) Meeting </w:t>
            </w:r>
          </w:p>
        </w:tc>
        <w:tc>
          <w:tcPr>
            <w:tcW w:w="2610" w:type="dxa"/>
          </w:tcPr>
          <w:p w14:paraId="1AA14DE6" w14:textId="307638FC" w:rsidR="007405BD" w:rsidRDefault="007405BD" w:rsidP="007405BD">
            <w:pPr>
              <w:widowControl/>
              <w:spacing w:before="60" w:after="120"/>
              <w:rPr>
                <w:rFonts w:eastAsia="Times New Roman" w:cs="Times New Roman"/>
              </w:rPr>
            </w:pPr>
            <w:r w:rsidRPr="00C24B76">
              <w:t>0</w:t>
            </w:r>
            <w:r>
              <w:t>6/16/2022</w:t>
            </w:r>
          </w:p>
        </w:tc>
      </w:tr>
      <w:tr w:rsidR="007405BD" w:rsidRPr="007C00C0" w14:paraId="4E95944A" w14:textId="77777777" w:rsidTr="005D6F0D">
        <w:tc>
          <w:tcPr>
            <w:tcW w:w="6750" w:type="dxa"/>
          </w:tcPr>
          <w:p w14:paraId="7FBAEA30" w14:textId="5E1CB9BD" w:rsidR="007405BD" w:rsidRPr="007C00C0" w:rsidRDefault="007405BD" w:rsidP="007405BD">
            <w:pPr>
              <w:widowControl/>
              <w:spacing w:before="60" w:after="120"/>
              <w:rPr>
                <w:rFonts w:eastAsia="Times New Roman" w:cs="Times New Roman"/>
              </w:rPr>
            </w:pPr>
            <w:r w:rsidRPr="00C24B76">
              <w:t xml:space="preserve">Drafting Team (DT) Meeting </w:t>
            </w:r>
          </w:p>
        </w:tc>
        <w:tc>
          <w:tcPr>
            <w:tcW w:w="2610" w:type="dxa"/>
          </w:tcPr>
          <w:p w14:paraId="40B72F12" w14:textId="26284F44" w:rsidR="007405BD" w:rsidRDefault="007405BD" w:rsidP="007405BD">
            <w:pPr>
              <w:widowControl/>
              <w:spacing w:before="60" w:after="120"/>
              <w:rPr>
                <w:rFonts w:eastAsia="Times New Roman" w:cs="Times New Roman"/>
              </w:rPr>
            </w:pPr>
            <w:r w:rsidRPr="00C24B76">
              <w:t>0</w:t>
            </w:r>
            <w:r>
              <w:t>6/30/2022</w:t>
            </w:r>
          </w:p>
        </w:tc>
      </w:tr>
      <w:tr w:rsidR="007405BD" w:rsidRPr="007C00C0" w14:paraId="18BB0FA8" w14:textId="77777777" w:rsidTr="005D6F0D">
        <w:tc>
          <w:tcPr>
            <w:tcW w:w="6750" w:type="dxa"/>
          </w:tcPr>
          <w:p w14:paraId="4471C27C" w14:textId="36EFEF77" w:rsidR="007405BD" w:rsidRPr="007C00C0" w:rsidRDefault="007405BD" w:rsidP="007405BD">
            <w:pPr>
              <w:widowControl/>
              <w:spacing w:before="60" w:after="120"/>
              <w:rPr>
                <w:rFonts w:eastAsia="Times New Roman" w:cs="Times New Roman"/>
              </w:rPr>
            </w:pPr>
            <w:r w:rsidRPr="00C24B76">
              <w:t xml:space="preserve">Drafting Team (DT) Meeting </w:t>
            </w:r>
          </w:p>
        </w:tc>
        <w:tc>
          <w:tcPr>
            <w:tcW w:w="2610" w:type="dxa"/>
          </w:tcPr>
          <w:p w14:paraId="5B3EF147" w14:textId="3155891A" w:rsidR="007405BD" w:rsidRDefault="007405BD" w:rsidP="007405BD">
            <w:pPr>
              <w:widowControl/>
              <w:spacing w:before="60" w:after="120"/>
              <w:rPr>
                <w:rFonts w:eastAsia="Times New Roman" w:cs="Times New Roman"/>
              </w:rPr>
            </w:pPr>
            <w:r w:rsidRPr="00C24B76">
              <w:t>0</w:t>
            </w:r>
            <w:r>
              <w:t>8/04/2022</w:t>
            </w:r>
          </w:p>
        </w:tc>
      </w:tr>
      <w:tr w:rsidR="007405BD" w:rsidRPr="007C00C0" w14:paraId="6D3347B6" w14:textId="77777777" w:rsidTr="005D6F0D">
        <w:tc>
          <w:tcPr>
            <w:tcW w:w="6750" w:type="dxa"/>
          </w:tcPr>
          <w:p w14:paraId="2AA1FE5A" w14:textId="17BA5899" w:rsidR="007405BD" w:rsidRPr="007C00C0" w:rsidRDefault="007405BD" w:rsidP="007405BD">
            <w:pPr>
              <w:widowControl/>
              <w:spacing w:before="60" w:after="120"/>
              <w:rPr>
                <w:rFonts w:eastAsia="Times New Roman" w:cs="Times New Roman"/>
              </w:rPr>
            </w:pPr>
            <w:r w:rsidRPr="00C24B76">
              <w:t xml:space="preserve">Drafting Team (DT) Meeting </w:t>
            </w:r>
          </w:p>
        </w:tc>
        <w:tc>
          <w:tcPr>
            <w:tcW w:w="2610" w:type="dxa"/>
          </w:tcPr>
          <w:p w14:paraId="23A788AE" w14:textId="05404B19" w:rsidR="007405BD" w:rsidRDefault="003C33E1" w:rsidP="007405BD">
            <w:pPr>
              <w:widowControl/>
              <w:spacing w:before="60" w:after="120"/>
              <w:rPr>
                <w:rFonts w:eastAsia="Times New Roman" w:cs="Times New Roman"/>
              </w:rPr>
            </w:pPr>
            <w:r>
              <w:rPr>
                <w:rFonts w:eastAsia="Times New Roman" w:cs="Times New Roman"/>
              </w:rPr>
              <w:t>08/11/2022</w:t>
            </w:r>
            <w:r w:rsidR="002B52E4">
              <w:rPr>
                <w:rFonts w:eastAsia="Times New Roman" w:cs="Times New Roman"/>
              </w:rPr>
              <w:t xml:space="preserve"> - Cancelled</w:t>
            </w:r>
          </w:p>
        </w:tc>
      </w:tr>
      <w:tr w:rsidR="007405BD" w:rsidRPr="007C00C0" w14:paraId="6D12C44E" w14:textId="77777777" w:rsidTr="005D6F0D">
        <w:tc>
          <w:tcPr>
            <w:tcW w:w="6750" w:type="dxa"/>
          </w:tcPr>
          <w:p w14:paraId="7D4748C2" w14:textId="1C9DEC97" w:rsidR="007405BD" w:rsidRPr="007C00C0" w:rsidRDefault="007405BD" w:rsidP="007405BD">
            <w:pPr>
              <w:widowControl/>
              <w:spacing w:before="60" w:after="120"/>
              <w:rPr>
                <w:rFonts w:eastAsia="Times New Roman" w:cs="Times New Roman"/>
              </w:rPr>
            </w:pPr>
            <w:r w:rsidRPr="00C24B76">
              <w:t xml:space="preserve">Drafting Team (DT) Meeting </w:t>
            </w:r>
          </w:p>
        </w:tc>
        <w:tc>
          <w:tcPr>
            <w:tcW w:w="2610" w:type="dxa"/>
          </w:tcPr>
          <w:p w14:paraId="32BF39A2" w14:textId="13E45B99" w:rsidR="007405BD" w:rsidRDefault="007405BD" w:rsidP="007405BD">
            <w:pPr>
              <w:widowControl/>
              <w:spacing w:before="60" w:after="120"/>
              <w:rPr>
                <w:rFonts w:eastAsia="Times New Roman" w:cs="Times New Roman"/>
              </w:rPr>
            </w:pPr>
          </w:p>
        </w:tc>
      </w:tr>
      <w:tr w:rsidR="007405BD" w:rsidRPr="007C00C0" w14:paraId="45F3C3FB" w14:textId="77777777" w:rsidTr="005D6F0D">
        <w:tc>
          <w:tcPr>
            <w:tcW w:w="6750" w:type="dxa"/>
          </w:tcPr>
          <w:p w14:paraId="1E3DC0C2" w14:textId="5AB246C1" w:rsidR="007405BD" w:rsidRPr="007C00C0" w:rsidRDefault="007405BD" w:rsidP="007405BD">
            <w:pPr>
              <w:widowControl/>
              <w:spacing w:before="60" w:after="120"/>
              <w:rPr>
                <w:rFonts w:eastAsia="Times New Roman" w:cs="Times New Roman"/>
              </w:rPr>
            </w:pPr>
            <w:r w:rsidRPr="00C24B76">
              <w:t xml:space="preserve">Drafting Team (DT) Meeting </w:t>
            </w:r>
          </w:p>
        </w:tc>
        <w:tc>
          <w:tcPr>
            <w:tcW w:w="2610" w:type="dxa"/>
          </w:tcPr>
          <w:p w14:paraId="4218A160" w14:textId="3A9AA9B1" w:rsidR="007405BD" w:rsidRDefault="007405BD" w:rsidP="007405BD">
            <w:pPr>
              <w:widowControl/>
              <w:spacing w:before="60" w:after="120"/>
              <w:rPr>
                <w:rFonts w:eastAsia="Times New Roman" w:cs="Times New Roman"/>
              </w:rPr>
            </w:pPr>
          </w:p>
        </w:tc>
      </w:tr>
      <w:tr w:rsidR="007405BD" w:rsidRPr="007C00C0" w14:paraId="0C7D159C" w14:textId="77777777" w:rsidTr="005D6F0D">
        <w:tc>
          <w:tcPr>
            <w:tcW w:w="6750" w:type="dxa"/>
          </w:tcPr>
          <w:p w14:paraId="06B2BFF5" w14:textId="3B905A50" w:rsidR="007405BD" w:rsidRPr="007C00C0" w:rsidRDefault="007405BD" w:rsidP="007405BD">
            <w:pPr>
              <w:widowControl/>
              <w:spacing w:before="60" w:after="120"/>
              <w:rPr>
                <w:rFonts w:eastAsia="Times New Roman" w:cs="Times New Roman"/>
              </w:rPr>
            </w:pPr>
            <w:r w:rsidRPr="00C24B76">
              <w:t xml:space="preserve">Drafting Team (DT) Meeting </w:t>
            </w:r>
          </w:p>
        </w:tc>
        <w:tc>
          <w:tcPr>
            <w:tcW w:w="2610" w:type="dxa"/>
          </w:tcPr>
          <w:p w14:paraId="127ACFA8" w14:textId="5A6CAC1D" w:rsidR="007405BD" w:rsidRDefault="007405BD" w:rsidP="007405BD">
            <w:pPr>
              <w:widowControl/>
              <w:spacing w:before="60" w:after="120"/>
              <w:rPr>
                <w:rFonts w:eastAsia="Times New Roman" w:cs="Times New Roman"/>
              </w:rPr>
            </w:pPr>
          </w:p>
        </w:tc>
      </w:tr>
    </w:tbl>
    <w:p w14:paraId="36D201B1" w14:textId="77777777" w:rsidR="007C00C0" w:rsidRPr="007C00C0" w:rsidRDefault="007C00C0" w:rsidP="007C00C0">
      <w:pPr>
        <w:widowControl/>
        <w:rPr>
          <w:rFonts w:ascii="Times New Roman" w:eastAsia="Times New Roman" w:hAnsi="Times New Roman" w:cs="Times New Roman"/>
          <w:sz w:val="24"/>
          <w:szCs w:val="24"/>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0"/>
        <w:gridCol w:w="2610"/>
      </w:tblGrid>
      <w:tr w:rsidR="007C00C0" w:rsidRPr="007C00C0" w14:paraId="3489936C" w14:textId="77777777" w:rsidTr="005D6F0D">
        <w:tc>
          <w:tcPr>
            <w:tcW w:w="6750" w:type="dxa"/>
            <w:shd w:val="clear" w:color="auto" w:fill="264D74"/>
          </w:tcPr>
          <w:p w14:paraId="3197AC8B" w14:textId="77777777" w:rsidR="007C00C0" w:rsidRPr="007C00C0" w:rsidRDefault="007C00C0" w:rsidP="007C00C0">
            <w:pPr>
              <w:widowControl/>
              <w:spacing w:before="120" w:after="120"/>
              <w:jc w:val="center"/>
              <w:rPr>
                <w:rFonts w:ascii="Tahoma" w:eastAsia="Times New Roman" w:hAnsi="Tahoma" w:cs="Tahoma"/>
                <w:b/>
                <w:color w:val="FFFFFF"/>
              </w:rPr>
            </w:pPr>
            <w:r w:rsidRPr="007C00C0">
              <w:rPr>
                <w:rFonts w:ascii="Tahoma" w:eastAsia="Times New Roman" w:hAnsi="Tahoma" w:cs="Tahoma"/>
                <w:b/>
                <w:color w:val="FFFFFF"/>
              </w:rPr>
              <w:t>Anticipated Actions</w:t>
            </w:r>
          </w:p>
        </w:tc>
        <w:tc>
          <w:tcPr>
            <w:tcW w:w="2610" w:type="dxa"/>
            <w:shd w:val="clear" w:color="auto" w:fill="264D74"/>
          </w:tcPr>
          <w:p w14:paraId="22C32C5C" w14:textId="77777777" w:rsidR="007C00C0" w:rsidRPr="007C00C0" w:rsidRDefault="007C00C0" w:rsidP="007C00C0">
            <w:pPr>
              <w:widowControl/>
              <w:spacing w:before="120" w:after="120"/>
              <w:jc w:val="center"/>
              <w:rPr>
                <w:rFonts w:ascii="Tahoma" w:eastAsia="Times New Roman" w:hAnsi="Tahoma" w:cs="Tahoma"/>
                <w:b/>
                <w:color w:val="FFFFFF"/>
              </w:rPr>
            </w:pPr>
            <w:r w:rsidRPr="007C00C0">
              <w:rPr>
                <w:rFonts w:ascii="Tahoma" w:eastAsia="Times New Roman" w:hAnsi="Tahoma" w:cs="Tahoma"/>
                <w:b/>
                <w:color w:val="FFFFFF"/>
              </w:rPr>
              <w:t>Date</w:t>
            </w:r>
          </w:p>
        </w:tc>
      </w:tr>
      <w:tr w:rsidR="007C00C0" w:rsidRPr="007C00C0" w14:paraId="40692FDF" w14:textId="77777777" w:rsidTr="005D6F0D">
        <w:tc>
          <w:tcPr>
            <w:tcW w:w="6750" w:type="dxa"/>
          </w:tcPr>
          <w:p w14:paraId="1CE97373" w14:textId="4677AD9A" w:rsidR="007C00C0" w:rsidRPr="007C00C0" w:rsidRDefault="00442BB6" w:rsidP="007C00C0">
            <w:pPr>
              <w:widowControl/>
              <w:spacing w:before="60" w:after="120"/>
              <w:rPr>
                <w:rFonts w:eastAsia="Times New Roman" w:cs="Times New Roman"/>
              </w:rPr>
            </w:pPr>
            <w:r>
              <w:rPr>
                <w:rFonts w:eastAsia="Times New Roman" w:cs="Times New Roman"/>
              </w:rPr>
              <w:t>Posting 1 for Comment</w:t>
            </w:r>
          </w:p>
        </w:tc>
        <w:tc>
          <w:tcPr>
            <w:tcW w:w="2610" w:type="dxa"/>
          </w:tcPr>
          <w:p w14:paraId="42FEB4C1" w14:textId="77777777" w:rsidR="007C00C0" w:rsidRPr="007C00C0" w:rsidRDefault="007C00C0" w:rsidP="007C00C0">
            <w:pPr>
              <w:widowControl/>
              <w:spacing w:before="60" w:after="120"/>
              <w:rPr>
                <w:rFonts w:eastAsia="Times New Roman" w:cs="Times New Roman"/>
              </w:rPr>
            </w:pPr>
          </w:p>
        </w:tc>
      </w:tr>
    </w:tbl>
    <w:p w14:paraId="08509367" w14:textId="77777777" w:rsidR="007C00C0" w:rsidRPr="007C00C0" w:rsidRDefault="007C00C0" w:rsidP="007C00C0">
      <w:pPr>
        <w:widowControl/>
        <w:rPr>
          <w:rFonts w:ascii="Times New Roman" w:eastAsia="Times New Roman" w:hAnsi="Times New Roman" w:cs="Times New Roman"/>
          <w:sz w:val="24"/>
          <w:szCs w:val="24"/>
        </w:rPr>
      </w:pPr>
    </w:p>
    <w:p w14:paraId="163397AF" w14:textId="77777777" w:rsidR="007C00C0" w:rsidRPr="007C00C0" w:rsidRDefault="007C00C0" w:rsidP="007C00C0">
      <w:pPr>
        <w:widowControl/>
        <w:rPr>
          <w:rFonts w:ascii="Times New Roman" w:eastAsia="Times New Roman" w:hAnsi="Times New Roman" w:cs="Times New Roman"/>
          <w:b/>
          <w:sz w:val="24"/>
          <w:szCs w:val="24"/>
        </w:rPr>
      </w:pPr>
      <w:r w:rsidRPr="007C00C0">
        <w:rPr>
          <w:rFonts w:ascii="Times New Roman" w:eastAsia="Times New Roman" w:hAnsi="Times New Roman" w:cs="Times New Roman"/>
          <w:sz w:val="24"/>
          <w:szCs w:val="24"/>
        </w:rPr>
        <w:br w:type="page"/>
      </w:r>
      <w:bookmarkStart w:id="21" w:name="_Hlk110586595"/>
      <w:r w:rsidRPr="007C00C0">
        <w:rPr>
          <w:rFonts w:ascii="Tahoma" w:eastAsia="Times New Roman" w:hAnsi="Tahoma" w:cs="Tahoma"/>
          <w:b/>
          <w:color w:val="204C81"/>
          <w:sz w:val="28"/>
          <w:szCs w:val="28"/>
        </w:rPr>
        <w:lastRenderedPageBreak/>
        <w:t>New or Modified Term(</w:t>
      </w:r>
      <w:bookmarkEnd w:id="21"/>
      <w:r w:rsidRPr="007C00C0">
        <w:rPr>
          <w:rFonts w:ascii="Tahoma" w:eastAsia="Times New Roman" w:hAnsi="Tahoma" w:cs="Tahoma"/>
          <w:b/>
          <w:color w:val="204C81"/>
          <w:sz w:val="28"/>
          <w:szCs w:val="28"/>
        </w:rPr>
        <w:t>s) Used in NERC Reliability Standards</w:t>
      </w:r>
    </w:p>
    <w:p w14:paraId="6E90FE8E" w14:textId="563B2DFA" w:rsidR="007C00C0" w:rsidRPr="007C00C0" w:rsidRDefault="007C00C0" w:rsidP="00195682">
      <w:pPr>
        <w:widowControl/>
        <w:spacing w:before="120"/>
        <w:rPr>
          <w:rFonts w:eastAsia="Times New Roman" w:cs="Times New Roman"/>
          <w:sz w:val="24"/>
          <w:szCs w:val="24"/>
        </w:rPr>
      </w:pPr>
      <w:r w:rsidRPr="007C00C0">
        <w:rPr>
          <w:rFonts w:eastAsia="Times New Roman" w:cs="Times New Roman"/>
          <w:sz w:val="24"/>
          <w:szCs w:val="24"/>
        </w:rPr>
        <w:t xml:space="preserve">This section includes all new or modified terms used in the proposed standard that will be included in the </w:t>
      </w:r>
      <w:r w:rsidRPr="007C00C0">
        <w:rPr>
          <w:rFonts w:eastAsia="Times New Roman" w:cs="Times New Roman"/>
          <w:i/>
          <w:sz w:val="24"/>
          <w:szCs w:val="24"/>
        </w:rPr>
        <w:t>Glossary of Terms Used in NERC Reliability Standards</w:t>
      </w:r>
      <w:r w:rsidRPr="007C00C0">
        <w:rPr>
          <w:rFonts w:eastAsia="Times New Roman" w:cs="Times New Roman"/>
          <w:sz w:val="24"/>
          <w:szCs w:val="24"/>
        </w:rPr>
        <w:t xml:space="preserve"> upon applicable regulatory approval. Terms used in the proposed standard that are already defined and are not being modified can be found in the </w:t>
      </w:r>
      <w:r w:rsidRPr="007C00C0">
        <w:rPr>
          <w:rFonts w:eastAsia="Times New Roman" w:cs="Times New Roman"/>
          <w:i/>
          <w:sz w:val="24"/>
          <w:szCs w:val="24"/>
        </w:rPr>
        <w:t>Glossary of Terms Used in NERC Reliability Standards</w:t>
      </w:r>
      <w:r w:rsidRPr="007C00C0">
        <w:rPr>
          <w:rFonts w:eastAsia="Times New Roman" w:cs="Times New Roman"/>
          <w:sz w:val="24"/>
          <w:szCs w:val="24"/>
        </w:rPr>
        <w:t>. The new or revised terms listed below will be presented for approval with the proposed standard. Upon Board adoption, this section will be removed.</w:t>
      </w:r>
    </w:p>
    <w:p w14:paraId="4B827A62" w14:textId="77777777" w:rsidR="007C00C0" w:rsidRPr="007C00C0" w:rsidRDefault="007C00C0" w:rsidP="00195682">
      <w:pPr>
        <w:keepNext/>
        <w:widowControl/>
        <w:spacing w:before="120"/>
        <w:outlineLvl w:val="2"/>
        <w:rPr>
          <w:rFonts w:ascii="Tahoma" w:eastAsia="Times New Roman" w:hAnsi="Tahoma" w:cs="Tahoma"/>
          <w:b/>
          <w:bCs/>
        </w:rPr>
      </w:pPr>
      <w:r w:rsidRPr="007C00C0">
        <w:rPr>
          <w:rFonts w:ascii="Tahoma" w:eastAsia="Times New Roman" w:hAnsi="Tahoma" w:cs="Tahoma"/>
          <w:b/>
          <w:bCs/>
        </w:rPr>
        <w:t>Term(s):</w:t>
      </w:r>
    </w:p>
    <w:p w14:paraId="4D0E24A3" w14:textId="77777777" w:rsidR="00B4747B" w:rsidRPr="00B4747B" w:rsidRDefault="00B4747B" w:rsidP="00195682">
      <w:pPr>
        <w:tabs>
          <w:tab w:val="left" w:pos="90"/>
          <w:tab w:val="left" w:pos="860"/>
          <w:tab w:val="left" w:pos="2931"/>
        </w:tabs>
        <w:spacing w:before="120"/>
        <w:ind w:right="190"/>
        <w:rPr>
          <w:b/>
          <w:bCs/>
          <w:sz w:val="24"/>
        </w:rPr>
      </w:pPr>
      <w:r w:rsidRPr="00B4747B">
        <w:rPr>
          <w:b/>
          <w:bCs/>
          <w:sz w:val="24"/>
        </w:rPr>
        <w:t>Standard Only Definition: “Interchange Software”</w:t>
      </w:r>
    </w:p>
    <w:p w14:paraId="32A0573C" w14:textId="68BE69D3" w:rsidR="00B4747B" w:rsidRDefault="00B4747B" w:rsidP="00195682">
      <w:pPr>
        <w:tabs>
          <w:tab w:val="left" w:pos="90"/>
          <w:tab w:val="left" w:pos="2931"/>
        </w:tabs>
        <w:spacing w:before="120"/>
        <w:ind w:right="190"/>
        <w:rPr>
          <w:sz w:val="24"/>
        </w:rPr>
      </w:pPr>
      <w:r>
        <w:rPr>
          <w:sz w:val="24"/>
        </w:rPr>
        <w:t>This Standard uses the term Interchange Software to mean:</w:t>
      </w:r>
    </w:p>
    <w:p w14:paraId="08B8A3A4" w14:textId="4129548B" w:rsidR="007C00C0" w:rsidRDefault="00B4747B" w:rsidP="00195682">
      <w:pPr>
        <w:widowControl/>
        <w:spacing w:before="120"/>
      </w:pPr>
      <w:bookmarkStart w:id="22" w:name="_Hlk109042304"/>
      <w:r w:rsidRPr="008C2470">
        <w:rPr>
          <w:bCs/>
          <w:sz w:val="24"/>
        </w:rPr>
        <w:t xml:space="preserve">The </w:t>
      </w:r>
      <w:r w:rsidR="001F65B5">
        <w:rPr>
          <w:bCs/>
          <w:sz w:val="24"/>
        </w:rPr>
        <w:t xml:space="preserve">single </w:t>
      </w:r>
      <w:r w:rsidRPr="008C2470">
        <w:rPr>
          <w:bCs/>
          <w:sz w:val="24"/>
        </w:rPr>
        <w:t>electronic confirmation tool</w:t>
      </w:r>
      <w:r w:rsidR="001C71BE">
        <w:rPr>
          <w:bCs/>
          <w:sz w:val="24"/>
        </w:rPr>
        <w:t xml:space="preserve"> </w:t>
      </w:r>
      <w:r w:rsidR="002168DA">
        <w:rPr>
          <w:bCs/>
          <w:sz w:val="24"/>
        </w:rPr>
        <w:t xml:space="preserve">identified </w:t>
      </w:r>
      <w:r w:rsidR="001C71BE">
        <w:rPr>
          <w:bCs/>
          <w:sz w:val="24"/>
        </w:rPr>
        <w:t>by the Western Electricity Coordinating Council (WECC), or its successor, to be used by a</w:t>
      </w:r>
      <w:r w:rsidR="004365A1">
        <w:rPr>
          <w:bCs/>
          <w:sz w:val="24"/>
        </w:rPr>
        <w:t xml:space="preserve">ll Balancing Authorities </w:t>
      </w:r>
      <w:r w:rsidRPr="008C2470">
        <w:rPr>
          <w:bCs/>
          <w:sz w:val="24"/>
        </w:rPr>
        <w:t>throughout the Western Interconnection</w:t>
      </w:r>
      <w:r w:rsidR="00A428A0">
        <w:rPr>
          <w:bCs/>
          <w:sz w:val="24"/>
        </w:rPr>
        <w:t xml:space="preserve"> (WI)</w:t>
      </w:r>
      <w:r w:rsidRPr="008C2470">
        <w:rPr>
          <w:bCs/>
          <w:sz w:val="24"/>
        </w:rPr>
        <w:t xml:space="preserve">, </w:t>
      </w:r>
      <w:r w:rsidR="002168DA">
        <w:rPr>
          <w:bCs/>
          <w:sz w:val="24"/>
        </w:rPr>
        <w:t xml:space="preserve">that serves </w:t>
      </w:r>
      <w:r w:rsidRPr="008C2470">
        <w:rPr>
          <w:bCs/>
          <w:sz w:val="24"/>
        </w:rPr>
        <w:t>as</w:t>
      </w:r>
      <w:r>
        <w:rPr>
          <w:bCs/>
          <w:sz w:val="24"/>
        </w:rPr>
        <w:t xml:space="preserve"> t</w:t>
      </w:r>
      <w:r w:rsidRPr="008C2470">
        <w:rPr>
          <w:bCs/>
          <w:sz w:val="24"/>
        </w:rPr>
        <w:t>he primary means for confirmation and creation of the final record of Net Scheduled Interchange (NSI) and Net Actual Interchange (NAI)</w:t>
      </w:r>
      <w:r w:rsidR="00A428A0">
        <w:rPr>
          <w:bCs/>
          <w:sz w:val="24"/>
        </w:rPr>
        <w:t>, during all period</w:t>
      </w:r>
      <w:r w:rsidR="00E33FEC">
        <w:rPr>
          <w:bCs/>
          <w:sz w:val="24"/>
        </w:rPr>
        <w:t>s</w:t>
      </w:r>
      <w:r w:rsidR="00A428A0">
        <w:rPr>
          <w:bCs/>
          <w:sz w:val="24"/>
        </w:rPr>
        <w:t xml:space="preserve"> when the Interchange Software is available</w:t>
      </w:r>
      <w:r w:rsidRPr="008C2470">
        <w:rPr>
          <w:bCs/>
          <w:sz w:val="24"/>
        </w:rPr>
        <w:t>.</w:t>
      </w:r>
      <w:bookmarkEnd w:id="22"/>
      <w:r w:rsidR="007C00C0">
        <w:br w:type="page"/>
      </w:r>
    </w:p>
    <w:p w14:paraId="1A0F740C" w14:textId="77777777" w:rsidR="007C00C0" w:rsidRDefault="007C00C0">
      <w:pPr>
        <w:tabs>
          <w:tab w:val="left" w:pos="500"/>
        </w:tabs>
        <w:spacing w:before="1"/>
        <w:ind w:left="499" w:hanging="359"/>
      </w:pPr>
    </w:p>
    <w:p w14:paraId="3345B568" w14:textId="697D0FC5" w:rsidR="007E5334" w:rsidRPr="00DB54A7" w:rsidRDefault="009F4076" w:rsidP="00DB54A7">
      <w:pPr>
        <w:pStyle w:val="BodyText"/>
        <w:numPr>
          <w:ilvl w:val="0"/>
          <w:numId w:val="5"/>
        </w:numPr>
        <w:ind w:left="504"/>
        <w:rPr>
          <w:rFonts w:ascii="Tahoma" w:hAnsi="Tahoma"/>
          <w:b/>
          <w:color w:val="204C81"/>
          <w:sz w:val="28"/>
        </w:rPr>
      </w:pPr>
      <w:bookmarkStart w:id="23" w:name="_Hlk110586682"/>
      <w:r w:rsidRPr="00DB54A7">
        <w:rPr>
          <w:rFonts w:ascii="Tahoma" w:hAnsi="Tahoma"/>
          <w:b/>
          <w:color w:val="204C81"/>
          <w:sz w:val="28"/>
        </w:rPr>
        <w:t>Introduction</w:t>
      </w:r>
    </w:p>
    <w:bookmarkEnd w:id="23"/>
    <w:p w14:paraId="7CDDF140" w14:textId="77777777" w:rsidR="009F4076" w:rsidRPr="00EE2F79" w:rsidRDefault="009F4076" w:rsidP="009F4076">
      <w:pPr>
        <w:pStyle w:val="BodyText"/>
        <w:rPr>
          <w:b/>
          <w:sz w:val="20"/>
        </w:rPr>
      </w:pPr>
    </w:p>
    <w:p w14:paraId="3345B569" w14:textId="55DCA94A" w:rsidR="007E5334" w:rsidRPr="002151E1" w:rsidRDefault="00AA1992">
      <w:pPr>
        <w:pStyle w:val="ListParagraph"/>
        <w:numPr>
          <w:ilvl w:val="1"/>
          <w:numId w:val="5"/>
        </w:numPr>
        <w:tabs>
          <w:tab w:val="left" w:pos="860"/>
          <w:tab w:val="left" w:pos="2299"/>
        </w:tabs>
        <w:rPr>
          <w:sz w:val="24"/>
        </w:rPr>
      </w:pPr>
      <w:r w:rsidRPr="002151E1">
        <w:rPr>
          <w:b/>
          <w:sz w:val="24"/>
        </w:rPr>
        <w:t>Title:</w:t>
      </w:r>
      <w:r w:rsidRPr="002151E1">
        <w:rPr>
          <w:b/>
          <w:sz w:val="24"/>
        </w:rPr>
        <w:tab/>
      </w:r>
      <w:r w:rsidRPr="002151E1">
        <w:rPr>
          <w:sz w:val="24"/>
        </w:rPr>
        <w:t>Automatic Time Error</w:t>
      </w:r>
      <w:r w:rsidRPr="002151E1">
        <w:rPr>
          <w:spacing w:val="-5"/>
          <w:sz w:val="24"/>
        </w:rPr>
        <w:t xml:space="preserve"> </w:t>
      </w:r>
      <w:r w:rsidRPr="002151E1">
        <w:rPr>
          <w:sz w:val="24"/>
        </w:rPr>
        <w:t>Correction</w:t>
      </w:r>
      <w:r w:rsidR="00FB3532">
        <w:rPr>
          <w:rStyle w:val="FootnoteReference"/>
          <w:bCs/>
          <w:sz w:val="24"/>
        </w:rPr>
        <w:footnoteReference w:id="4"/>
      </w:r>
    </w:p>
    <w:p w14:paraId="3345B56A" w14:textId="77777777" w:rsidR="007E5334" w:rsidRPr="002151E1" w:rsidRDefault="007E5334">
      <w:pPr>
        <w:pStyle w:val="BodyText"/>
        <w:spacing w:before="11"/>
        <w:rPr>
          <w:sz w:val="23"/>
        </w:rPr>
      </w:pPr>
    </w:p>
    <w:p w14:paraId="3345B56B" w14:textId="5A66D475" w:rsidR="007E5334" w:rsidRPr="002151E1" w:rsidRDefault="00AA1992">
      <w:pPr>
        <w:pStyle w:val="ListParagraph"/>
        <w:numPr>
          <w:ilvl w:val="1"/>
          <w:numId w:val="5"/>
        </w:numPr>
        <w:tabs>
          <w:tab w:val="left" w:pos="860"/>
          <w:tab w:val="left" w:pos="2299"/>
        </w:tabs>
        <w:spacing w:before="1"/>
        <w:rPr>
          <w:sz w:val="24"/>
        </w:rPr>
      </w:pPr>
      <w:r w:rsidRPr="002151E1">
        <w:rPr>
          <w:b/>
          <w:sz w:val="24"/>
        </w:rPr>
        <w:t>Number:</w:t>
      </w:r>
      <w:r w:rsidRPr="002151E1">
        <w:rPr>
          <w:b/>
          <w:sz w:val="24"/>
        </w:rPr>
        <w:tab/>
      </w:r>
      <w:r w:rsidRPr="002151E1">
        <w:rPr>
          <w:sz w:val="24"/>
        </w:rPr>
        <w:t>BAL-004-WECC-</w:t>
      </w:r>
      <w:r w:rsidR="00C50F6D">
        <w:rPr>
          <w:sz w:val="24"/>
        </w:rPr>
        <w:t>4</w:t>
      </w:r>
    </w:p>
    <w:p w14:paraId="3345B56C" w14:textId="77777777" w:rsidR="007E5334" w:rsidRPr="002151E1" w:rsidRDefault="007E5334">
      <w:pPr>
        <w:pStyle w:val="BodyText"/>
        <w:spacing w:before="11"/>
        <w:rPr>
          <w:sz w:val="23"/>
        </w:rPr>
      </w:pPr>
    </w:p>
    <w:p w14:paraId="0DBDD4CA" w14:textId="7BD0CBC1" w:rsidR="00021CAF" w:rsidRPr="002151E1" w:rsidRDefault="00021CAF" w:rsidP="00DB54A7">
      <w:pPr>
        <w:pStyle w:val="ListParagraph"/>
        <w:numPr>
          <w:ilvl w:val="1"/>
          <w:numId w:val="5"/>
        </w:numPr>
        <w:tabs>
          <w:tab w:val="left" w:pos="900"/>
          <w:tab w:val="left" w:pos="2299"/>
        </w:tabs>
        <w:spacing w:before="120"/>
        <w:ind w:left="2340" w:hanging="1800"/>
        <w:rPr>
          <w:sz w:val="24"/>
        </w:rPr>
      </w:pPr>
      <w:r>
        <w:rPr>
          <w:b/>
          <w:sz w:val="24"/>
        </w:rPr>
        <w:t xml:space="preserve">Purpose: </w:t>
      </w:r>
      <w:r>
        <w:rPr>
          <w:b/>
          <w:sz w:val="24"/>
        </w:rPr>
        <w:tab/>
      </w:r>
      <w:r>
        <w:rPr>
          <w:bCs/>
          <w:sz w:val="24"/>
        </w:rPr>
        <w:t xml:space="preserve">To maintain </w:t>
      </w:r>
      <w:r w:rsidR="00A428A0">
        <w:rPr>
          <w:bCs/>
          <w:sz w:val="24"/>
        </w:rPr>
        <w:t>W</w:t>
      </w:r>
      <w:r w:rsidR="001077D6">
        <w:rPr>
          <w:bCs/>
          <w:sz w:val="24"/>
        </w:rPr>
        <w:t xml:space="preserve">estern Interconnection (WI) </w:t>
      </w:r>
      <w:r>
        <w:rPr>
          <w:bCs/>
          <w:sz w:val="24"/>
        </w:rPr>
        <w:t>frequency</w:t>
      </w:r>
      <w:r w:rsidR="001077D6">
        <w:rPr>
          <w:bCs/>
          <w:sz w:val="24"/>
        </w:rPr>
        <w:t>,</w:t>
      </w:r>
      <w:r>
        <w:rPr>
          <w:bCs/>
          <w:sz w:val="24"/>
        </w:rPr>
        <w:t xml:space="preserve"> and ensure that</w:t>
      </w:r>
      <w:r w:rsidRPr="00DB54A7">
        <w:rPr>
          <w:sz w:val="24"/>
        </w:rPr>
        <w:t xml:space="preserve"> </w:t>
      </w:r>
      <w:r w:rsidR="000942F6">
        <w:rPr>
          <w:bCs/>
          <w:sz w:val="24"/>
        </w:rPr>
        <w:t>t</w:t>
      </w:r>
      <w:r>
        <w:rPr>
          <w:bCs/>
          <w:sz w:val="24"/>
        </w:rPr>
        <w:t xml:space="preserve">ime </w:t>
      </w:r>
      <w:r w:rsidR="000942F6">
        <w:rPr>
          <w:bCs/>
          <w:sz w:val="24"/>
        </w:rPr>
        <w:t>e</w:t>
      </w:r>
      <w:r>
        <w:rPr>
          <w:bCs/>
          <w:sz w:val="24"/>
        </w:rPr>
        <w:t xml:space="preserve">rror </w:t>
      </w:r>
      <w:r w:rsidR="00FB3532">
        <w:rPr>
          <w:bCs/>
          <w:sz w:val="24"/>
        </w:rPr>
        <w:t xml:space="preserve">accumulation via </w:t>
      </w:r>
      <w:r>
        <w:rPr>
          <w:bCs/>
          <w:sz w:val="24"/>
        </w:rPr>
        <w:t>Pr</w:t>
      </w:r>
      <w:r w:rsidR="00A428A0">
        <w:rPr>
          <w:bCs/>
          <w:sz w:val="24"/>
        </w:rPr>
        <w:t>i</w:t>
      </w:r>
      <w:r>
        <w:rPr>
          <w:bCs/>
          <w:sz w:val="24"/>
        </w:rPr>
        <w:t xml:space="preserve">mary Inadvertent Interchange (PII) payback </w:t>
      </w:r>
      <w:r w:rsidR="00483529">
        <w:rPr>
          <w:bCs/>
          <w:sz w:val="24"/>
        </w:rPr>
        <w:t>is</w:t>
      </w:r>
      <w:r w:rsidR="00483529" w:rsidRPr="00DB54A7">
        <w:rPr>
          <w:sz w:val="24"/>
        </w:rPr>
        <w:t xml:space="preserve"> </w:t>
      </w:r>
      <w:r>
        <w:rPr>
          <w:bCs/>
          <w:sz w:val="24"/>
        </w:rPr>
        <w:t xml:space="preserve">conducted in a manner that does not </w:t>
      </w:r>
      <w:r w:rsidR="002F07BA">
        <w:rPr>
          <w:bCs/>
          <w:sz w:val="24"/>
        </w:rPr>
        <w:t>result in a negative impact on reliability.</w:t>
      </w:r>
      <w:r>
        <w:rPr>
          <w:bCs/>
          <w:sz w:val="24"/>
        </w:rPr>
        <w:t xml:space="preserve"> </w:t>
      </w:r>
    </w:p>
    <w:p w14:paraId="3345B56F" w14:textId="77777777" w:rsidR="007E5334" w:rsidRPr="002151E1" w:rsidRDefault="00AA1992" w:rsidP="00DB54A7">
      <w:pPr>
        <w:pStyle w:val="Heading1"/>
        <w:numPr>
          <w:ilvl w:val="1"/>
          <w:numId w:val="5"/>
        </w:numPr>
        <w:tabs>
          <w:tab w:val="left" w:pos="860"/>
        </w:tabs>
        <w:spacing w:before="120"/>
      </w:pPr>
      <w:r w:rsidRPr="002151E1">
        <w:t>Applicability</w:t>
      </w:r>
    </w:p>
    <w:p w14:paraId="3345B570" w14:textId="77777777" w:rsidR="007E5334" w:rsidRPr="002151E1" w:rsidRDefault="00AA1992">
      <w:pPr>
        <w:pStyle w:val="ListParagraph"/>
        <w:numPr>
          <w:ilvl w:val="2"/>
          <w:numId w:val="5"/>
        </w:numPr>
        <w:tabs>
          <w:tab w:val="left" w:pos="1400"/>
        </w:tabs>
        <w:spacing w:before="120"/>
        <w:rPr>
          <w:b/>
          <w:sz w:val="24"/>
        </w:rPr>
      </w:pPr>
      <w:r w:rsidRPr="002151E1">
        <w:rPr>
          <w:b/>
          <w:sz w:val="24"/>
        </w:rPr>
        <w:t>Functional</w:t>
      </w:r>
      <w:r w:rsidRPr="002151E1">
        <w:rPr>
          <w:b/>
          <w:spacing w:val="-6"/>
          <w:sz w:val="24"/>
        </w:rPr>
        <w:t xml:space="preserve"> </w:t>
      </w:r>
      <w:r w:rsidRPr="002151E1">
        <w:rPr>
          <w:b/>
          <w:sz w:val="24"/>
        </w:rPr>
        <w:t>Entities</w:t>
      </w:r>
    </w:p>
    <w:p w14:paraId="3345B571" w14:textId="14A97CD2" w:rsidR="007E5334" w:rsidRDefault="00AA1992" w:rsidP="00DB54A7">
      <w:pPr>
        <w:pStyle w:val="BodyText"/>
        <w:tabs>
          <w:tab w:val="left" w:pos="2299"/>
        </w:tabs>
        <w:spacing w:before="120"/>
        <w:ind w:left="2304" w:right="1008" w:hanging="907"/>
      </w:pPr>
      <w:r w:rsidRPr="002151E1">
        <w:rPr>
          <w:b/>
        </w:rPr>
        <w:t>4.1.1</w:t>
      </w:r>
      <w:r w:rsidR="003D39BA">
        <w:rPr>
          <w:b/>
        </w:rPr>
        <w:t>.</w:t>
      </w:r>
      <w:r w:rsidRPr="002151E1">
        <w:rPr>
          <w:b/>
        </w:rPr>
        <w:tab/>
      </w:r>
      <w:r w:rsidRPr="002151E1">
        <w:t>Balancing Authorities operat</w:t>
      </w:r>
      <w:r w:rsidR="007241DF">
        <w:t xml:space="preserve">ing </w:t>
      </w:r>
      <w:r w:rsidRPr="002151E1">
        <w:t xml:space="preserve">synchronously </w:t>
      </w:r>
      <w:r w:rsidR="000942F6">
        <w:t>with</w:t>
      </w:r>
      <w:r w:rsidRPr="002151E1">
        <w:rPr>
          <w:spacing w:val="-16"/>
        </w:rPr>
        <w:t xml:space="preserve"> </w:t>
      </w:r>
      <w:r w:rsidRPr="002151E1">
        <w:t>the</w:t>
      </w:r>
      <w:r w:rsidR="005669CE" w:rsidRPr="00DB54A7">
        <w:t xml:space="preserve"> </w:t>
      </w:r>
      <w:r w:rsidR="005669CE">
        <w:t>WI</w:t>
      </w:r>
    </w:p>
    <w:p w14:paraId="3B283276" w14:textId="73E079D7" w:rsidR="00CC1D1C" w:rsidRDefault="00CC1D1C" w:rsidP="00CC1D1C">
      <w:pPr>
        <w:spacing w:before="120"/>
        <w:ind w:left="720" w:firstLine="180"/>
        <w:rPr>
          <w:b/>
          <w:bCs/>
          <w:sz w:val="24"/>
          <w:szCs w:val="24"/>
        </w:rPr>
      </w:pPr>
      <w:bookmarkStart w:id="24" w:name="_Hlk109041603"/>
      <w:r w:rsidRPr="00CC1D1C">
        <w:rPr>
          <w:b/>
          <w:bCs/>
          <w:sz w:val="24"/>
          <w:szCs w:val="24"/>
        </w:rPr>
        <w:t>4.2.</w:t>
      </w:r>
      <w:r w:rsidRPr="00CC1D1C">
        <w:rPr>
          <w:b/>
          <w:bCs/>
          <w:sz w:val="24"/>
          <w:szCs w:val="24"/>
        </w:rPr>
        <w:tab/>
        <w:t>Compliance Waiver</w:t>
      </w:r>
    </w:p>
    <w:p w14:paraId="2C93ECC0" w14:textId="6EB168CE" w:rsidR="00CC1D1C" w:rsidRPr="00EE2F79" w:rsidRDefault="00CC1D1C" w:rsidP="003D39BA">
      <w:pPr>
        <w:spacing w:before="120"/>
        <w:ind w:left="2340" w:hanging="900"/>
        <w:rPr>
          <w:b/>
        </w:rPr>
      </w:pPr>
      <w:r>
        <w:rPr>
          <w:b/>
          <w:bCs/>
          <w:sz w:val="24"/>
          <w:szCs w:val="24"/>
        </w:rPr>
        <w:t>4.2.1</w:t>
      </w:r>
      <w:r w:rsidR="003D39BA">
        <w:rPr>
          <w:b/>
          <w:bCs/>
          <w:sz w:val="24"/>
          <w:szCs w:val="24"/>
        </w:rPr>
        <w:t>.</w:t>
      </w:r>
      <w:r w:rsidR="003D39BA">
        <w:rPr>
          <w:b/>
          <w:bCs/>
          <w:sz w:val="24"/>
          <w:szCs w:val="24"/>
        </w:rPr>
        <w:tab/>
      </w:r>
      <w:r>
        <w:rPr>
          <w:sz w:val="24"/>
          <w:szCs w:val="24"/>
        </w:rPr>
        <w:t>This Standard is only applicable when the Interchange Software is available</w:t>
      </w:r>
      <w:r w:rsidR="00360416">
        <w:rPr>
          <w:sz w:val="24"/>
          <w:szCs w:val="24"/>
        </w:rPr>
        <w:t xml:space="preserve">. </w:t>
      </w:r>
      <w:r>
        <w:rPr>
          <w:sz w:val="24"/>
          <w:szCs w:val="24"/>
        </w:rPr>
        <w:t>See Section C., Compliance, 1.4 Compliance Waiver for applicability during periods of Interchange Software unavailability</w:t>
      </w:r>
      <w:bookmarkEnd w:id="24"/>
      <w:r w:rsidR="00360416">
        <w:rPr>
          <w:sz w:val="24"/>
          <w:szCs w:val="24"/>
        </w:rPr>
        <w:t xml:space="preserve">. </w:t>
      </w:r>
    </w:p>
    <w:p w14:paraId="3345B572" w14:textId="0E3F681C" w:rsidR="007E5334" w:rsidRDefault="00AA1992">
      <w:pPr>
        <w:pStyle w:val="ListParagraph"/>
        <w:numPr>
          <w:ilvl w:val="1"/>
          <w:numId w:val="5"/>
        </w:numPr>
        <w:tabs>
          <w:tab w:val="left" w:pos="860"/>
          <w:tab w:val="left" w:pos="2931"/>
        </w:tabs>
        <w:spacing w:before="120"/>
        <w:ind w:right="190"/>
        <w:rPr>
          <w:sz w:val="24"/>
        </w:rPr>
      </w:pPr>
      <w:r w:rsidRPr="002151E1">
        <w:rPr>
          <w:b/>
          <w:sz w:val="24"/>
        </w:rPr>
        <w:t>Effective</w:t>
      </w:r>
      <w:r w:rsidRPr="002151E1">
        <w:rPr>
          <w:b/>
          <w:spacing w:val="-2"/>
          <w:sz w:val="24"/>
        </w:rPr>
        <w:t xml:space="preserve"> </w:t>
      </w:r>
      <w:r w:rsidRPr="002151E1">
        <w:rPr>
          <w:b/>
          <w:sz w:val="24"/>
        </w:rPr>
        <w:t>Date:</w:t>
      </w:r>
      <w:r w:rsidR="00562BFE">
        <w:rPr>
          <w:b/>
          <w:sz w:val="24"/>
        </w:rPr>
        <w:tab/>
      </w:r>
      <w:r w:rsidR="003D39BA" w:rsidRPr="003D39BA">
        <w:rPr>
          <w:bCs/>
          <w:sz w:val="24"/>
        </w:rPr>
        <w:t>T</w:t>
      </w:r>
      <w:r w:rsidRPr="002151E1">
        <w:rPr>
          <w:sz w:val="24"/>
        </w:rPr>
        <w:t>he first day of the second quarter</w:t>
      </w:r>
      <w:r w:rsidR="007241DF">
        <w:rPr>
          <w:sz w:val="24"/>
        </w:rPr>
        <w:t xml:space="preserve"> following regulatory approval. </w:t>
      </w:r>
    </w:p>
    <w:p w14:paraId="2853162B" w14:textId="4AA423CB" w:rsidR="00C50F6D" w:rsidRDefault="00C50F6D" w:rsidP="00C50F6D">
      <w:pPr>
        <w:pStyle w:val="ListParagraph"/>
        <w:numPr>
          <w:ilvl w:val="1"/>
          <w:numId w:val="5"/>
        </w:numPr>
        <w:tabs>
          <w:tab w:val="left" w:pos="860"/>
          <w:tab w:val="left" w:pos="2931"/>
        </w:tabs>
        <w:spacing w:before="120"/>
        <w:ind w:right="190"/>
        <w:rPr>
          <w:b/>
          <w:bCs/>
          <w:sz w:val="24"/>
        </w:rPr>
      </w:pPr>
      <w:r w:rsidRPr="00C50F6D">
        <w:rPr>
          <w:b/>
          <w:bCs/>
          <w:sz w:val="24"/>
        </w:rPr>
        <w:t>Background</w:t>
      </w:r>
    </w:p>
    <w:p w14:paraId="06965A59" w14:textId="3189A0FC" w:rsidR="00807841" w:rsidRDefault="00562BFE" w:rsidP="00C50F6D">
      <w:pPr>
        <w:tabs>
          <w:tab w:val="left" w:pos="860"/>
          <w:tab w:val="left" w:pos="2931"/>
        </w:tabs>
        <w:spacing w:before="120"/>
        <w:ind w:left="860" w:right="190"/>
        <w:rPr>
          <w:sz w:val="24"/>
        </w:rPr>
      </w:pPr>
      <w:r>
        <w:rPr>
          <w:sz w:val="24"/>
        </w:rPr>
        <w:t>Pre</w:t>
      </w:r>
      <w:r w:rsidR="00807841">
        <w:rPr>
          <w:sz w:val="24"/>
        </w:rPr>
        <w:t>-2000 (p</w:t>
      </w:r>
      <w:r w:rsidR="00C50F6D" w:rsidRPr="00C50F6D">
        <w:rPr>
          <w:sz w:val="24"/>
        </w:rPr>
        <w:t>rior</w:t>
      </w:r>
      <w:r w:rsidR="00C50F6D">
        <w:rPr>
          <w:sz w:val="24"/>
        </w:rPr>
        <w:t xml:space="preserve"> to mandatory Standards</w:t>
      </w:r>
      <w:r w:rsidR="00807841">
        <w:rPr>
          <w:sz w:val="24"/>
        </w:rPr>
        <w:t xml:space="preserve">), </w:t>
      </w:r>
      <w:r w:rsidR="0008656A">
        <w:rPr>
          <w:sz w:val="24"/>
        </w:rPr>
        <w:t xml:space="preserve">the Western Electricity Coordinating Council (WECC) operated using the Minimum Operating Reliability Criteria (MORC). Per MORC Section D. Time Control, Control Areas were required to assist in maintaining frequency at or near 60.0 </w:t>
      </w:r>
      <w:r w:rsidR="00ED2884">
        <w:rPr>
          <w:sz w:val="24"/>
        </w:rPr>
        <w:t>H</w:t>
      </w:r>
      <w:r w:rsidR="0008656A">
        <w:rPr>
          <w:sz w:val="24"/>
        </w:rPr>
        <w:t>z</w:t>
      </w:r>
      <w:r w:rsidR="00ED2884">
        <w:rPr>
          <w:sz w:val="24"/>
        </w:rPr>
        <w:t>, as prescribed in the Western System Coordinating Council (WSCC)</w:t>
      </w:r>
      <w:r w:rsidR="00ED2884">
        <w:rPr>
          <w:rStyle w:val="FootnoteReference"/>
          <w:sz w:val="24"/>
        </w:rPr>
        <w:footnoteReference w:id="5"/>
      </w:r>
      <w:r w:rsidR="00ED2884">
        <w:rPr>
          <w:sz w:val="24"/>
        </w:rPr>
        <w:t xml:space="preserve"> Procedure for Time Error Control (TEC). Various versions of the TEC predate 1980.</w:t>
      </w:r>
    </w:p>
    <w:p w14:paraId="18AE5AB8" w14:textId="07F1C0D6" w:rsidR="00C50F6D" w:rsidRDefault="00807841" w:rsidP="00951CF5">
      <w:pPr>
        <w:tabs>
          <w:tab w:val="left" w:pos="860"/>
          <w:tab w:val="left" w:pos="2931"/>
        </w:tabs>
        <w:spacing w:before="120"/>
        <w:ind w:left="860" w:right="190"/>
        <w:rPr>
          <w:sz w:val="24"/>
        </w:rPr>
      </w:pPr>
      <w:r>
        <w:rPr>
          <w:sz w:val="24"/>
        </w:rPr>
        <w:t>In February 2003, the WECC Automatic Time Error Correction (ATEC) Procedure (Procedure) became effective</w:t>
      </w:r>
      <w:r w:rsidRPr="00DB54A7">
        <w:rPr>
          <w:sz w:val="24"/>
        </w:rPr>
        <w:t xml:space="preserve"> </w:t>
      </w:r>
      <w:r>
        <w:rPr>
          <w:sz w:val="24"/>
        </w:rPr>
        <w:t xml:space="preserve">for all Balancing Authorities in the </w:t>
      </w:r>
      <w:r w:rsidR="00566410">
        <w:rPr>
          <w:sz w:val="24"/>
        </w:rPr>
        <w:t xml:space="preserve">WI </w:t>
      </w:r>
      <w:r>
        <w:rPr>
          <w:sz w:val="24"/>
        </w:rPr>
        <w:t>. The original intent of the Procedure was to minimize the number of Manual Time Error Corrections in the WI.</w:t>
      </w:r>
      <w:r w:rsidR="00951CF5">
        <w:rPr>
          <w:rStyle w:val="FootnoteReference"/>
          <w:sz w:val="24"/>
        </w:rPr>
        <w:footnoteReference w:id="6"/>
      </w:r>
    </w:p>
    <w:p w14:paraId="713A3EA7" w14:textId="33156CE6" w:rsidR="00D30041" w:rsidRDefault="00951CF5" w:rsidP="00951CF5">
      <w:pPr>
        <w:tabs>
          <w:tab w:val="left" w:pos="860"/>
          <w:tab w:val="left" w:pos="2931"/>
        </w:tabs>
        <w:spacing w:before="120"/>
        <w:ind w:left="860" w:right="190"/>
        <w:rPr>
          <w:sz w:val="24"/>
        </w:rPr>
      </w:pPr>
      <w:r>
        <w:rPr>
          <w:sz w:val="24"/>
        </w:rPr>
        <w:t xml:space="preserve">In June 2007, the Procedure was translated into BAL-STD-004-1, </w:t>
      </w:r>
      <w:r w:rsidR="00562BFE">
        <w:rPr>
          <w:sz w:val="24"/>
        </w:rPr>
        <w:t xml:space="preserve">Time Error Correction, </w:t>
      </w:r>
      <w:r>
        <w:rPr>
          <w:sz w:val="24"/>
        </w:rPr>
        <w:t>followed by BAL-004-WECC, Time Error Correction, versions 1-3.</w:t>
      </w:r>
      <w:r>
        <w:rPr>
          <w:rStyle w:val="FootnoteReference"/>
          <w:sz w:val="24"/>
        </w:rPr>
        <w:footnoteReference w:id="7"/>
      </w:r>
      <w:r w:rsidR="0000531C">
        <w:rPr>
          <w:sz w:val="24"/>
        </w:rPr>
        <w:t xml:space="preserve"> </w:t>
      </w:r>
      <w:r w:rsidR="00D30041">
        <w:rPr>
          <w:sz w:val="24"/>
        </w:rPr>
        <w:t xml:space="preserve">BAL-004-WECC-1 required Balancing Authorities within the WI to maintain Interconnection frequency within a predefined frequency profile and to ensure that </w:t>
      </w:r>
      <w:r w:rsidR="000E1051">
        <w:rPr>
          <w:sz w:val="24"/>
        </w:rPr>
        <w:t xml:space="preserve">time error corrections </w:t>
      </w:r>
      <w:r w:rsidR="00D30041">
        <w:rPr>
          <w:sz w:val="24"/>
        </w:rPr>
        <w:t>w</w:t>
      </w:r>
      <w:r w:rsidR="000E1051">
        <w:rPr>
          <w:sz w:val="24"/>
        </w:rPr>
        <w:t xml:space="preserve">ould not result in a negative impact on Interconnection reliability. </w:t>
      </w:r>
    </w:p>
    <w:p w14:paraId="0AEAA125" w14:textId="607F8AB0" w:rsidR="002151FE" w:rsidRDefault="00D30041" w:rsidP="00951CF5">
      <w:pPr>
        <w:tabs>
          <w:tab w:val="left" w:pos="860"/>
          <w:tab w:val="left" w:pos="2931"/>
        </w:tabs>
        <w:spacing w:before="120"/>
        <w:ind w:left="860" w:right="190"/>
        <w:rPr>
          <w:sz w:val="24"/>
        </w:rPr>
      </w:pPr>
      <w:r>
        <w:rPr>
          <w:sz w:val="24"/>
        </w:rPr>
        <w:t xml:space="preserve">In September 2009, in response to Federal Energy Regulatory Commission (FERC) Order </w:t>
      </w:r>
      <w:r>
        <w:rPr>
          <w:sz w:val="24"/>
        </w:rPr>
        <w:lastRenderedPageBreak/>
        <w:t>723, WECC received Standard Authorization Request (SAR)</w:t>
      </w:r>
      <w:r w:rsidR="002F07BA">
        <w:rPr>
          <w:sz w:val="24"/>
        </w:rPr>
        <w:t xml:space="preserve"> WECC-0068</w:t>
      </w:r>
      <w:r w:rsidR="00562BFE">
        <w:rPr>
          <w:sz w:val="24"/>
        </w:rPr>
        <w:t xml:space="preserve"> </w:t>
      </w:r>
      <w:r w:rsidR="0000531C">
        <w:rPr>
          <w:sz w:val="24"/>
        </w:rPr>
        <w:t xml:space="preserve">requesting modification to </w:t>
      </w:r>
      <w:r w:rsidR="00562BFE">
        <w:rPr>
          <w:sz w:val="24"/>
        </w:rPr>
        <w:t>BAL-004-WECC-1</w:t>
      </w:r>
      <w:r w:rsidR="00360416">
        <w:rPr>
          <w:sz w:val="24"/>
        </w:rPr>
        <w:t xml:space="preserve">. </w:t>
      </w:r>
      <w:r w:rsidR="0000531C">
        <w:rPr>
          <w:sz w:val="24"/>
        </w:rPr>
        <w:t xml:space="preserve">Modifications were approved with an effective date of April 1, 2014, creating </w:t>
      </w:r>
      <w:r w:rsidR="00562BFE">
        <w:rPr>
          <w:sz w:val="24"/>
        </w:rPr>
        <w:t>BAL-004-WECC-2</w:t>
      </w:r>
      <w:r w:rsidR="00360416">
        <w:rPr>
          <w:sz w:val="24"/>
        </w:rPr>
        <w:t xml:space="preserve">. </w:t>
      </w:r>
      <w:r w:rsidR="00562BFE">
        <w:rPr>
          <w:sz w:val="24"/>
        </w:rPr>
        <w:t xml:space="preserve">BAL-004-WECC-2 </w:t>
      </w:r>
      <w:r w:rsidR="0000531C">
        <w:rPr>
          <w:sz w:val="24"/>
        </w:rPr>
        <w:t xml:space="preserve">introduced </w:t>
      </w:r>
      <w:r w:rsidR="002151FE">
        <w:rPr>
          <w:sz w:val="24"/>
        </w:rPr>
        <w:t>two new performance metric</w:t>
      </w:r>
      <w:r w:rsidR="00837D72">
        <w:rPr>
          <w:sz w:val="24"/>
        </w:rPr>
        <w:t>s</w:t>
      </w:r>
      <w:r w:rsidR="002151FE">
        <w:rPr>
          <w:sz w:val="24"/>
        </w:rPr>
        <w:t xml:space="preserve">: 1) in Requirement R1, a </w:t>
      </w:r>
      <w:r w:rsidR="0000531C">
        <w:rPr>
          <w:sz w:val="24"/>
        </w:rPr>
        <w:t>150% metric</w:t>
      </w:r>
      <w:r w:rsidR="002151FE">
        <w:rPr>
          <w:sz w:val="24"/>
        </w:rPr>
        <w:t>, and 2) in Requirement R2, a 90-day metric</w:t>
      </w:r>
      <w:r w:rsidR="00360416">
        <w:rPr>
          <w:sz w:val="24"/>
        </w:rPr>
        <w:t xml:space="preserve">. </w:t>
      </w:r>
      <w:r w:rsidR="002151FE">
        <w:rPr>
          <w:sz w:val="24"/>
        </w:rPr>
        <w:t>Neither of these metrics are supported by technical studies</w:t>
      </w:r>
      <w:r w:rsidR="00360416">
        <w:rPr>
          <w:sz w:val="24"/>
        </w:rPr>
        <w:t xml:space="preserve">. </w:t>
      </w:r>
      <w:r w:rsidR="002151FE">
        <w:rPr>
          <w:sz w:val="24"/>
        </w:rPr>
        <w:t xml:space="preserve">They were included in </w:t>
      </w:r>
      <w:r w:rsidR="00FF3842">
        <w:rPr>
          <w:sz w:val="24"/>
        </w:rPr>
        <w:t xml:space="preserve">BAL-004-WECC-2 </w:t>
      </w:r>
      <w:r w:rsidR="002151FE">
        <w:rPr>
          <w:sz w:val="24"/>
        </w:rPr>
        <w:t xml:space="preserve">as a compromise during drafting. </w:t>
      </w:r>
    </w:p>
    <w:p w14:paraId="41E491CD" w14:textId="78CC26A7" w:rsidR="007E2A15" w:rsidRDefault="002151FE" w:rsidP="00951CF5">
      <w:pPr>
        <w:tabs>
          <w:tab w:val="left" w:pos="860"/>
          <w:tab w:val="left" w:pos="2931"/>
        </w:tabs>
        <w:spacing w:before="120"/>
        <w:ind w:left="860" w:right="190"/>
        <w:rPr>
          <w:sz w:val="24"/>
        </w:rPr>
      </w:pPr>
      <w:r>
        <w:rPr>
          <w:sz w:val="24"/>
        </w:rPr>
        <w:t xml:space="preserve">In May 2018, FERC approved minor revisions to </w:t>
      </w:r>
      <w:r w:rsidR="00FF3842">
        <w:rPr>
          <w:sz w:val="24"/>
        </w:rPr>
        <w:t xml:space="preserve">BAL-004-WECC-2 </w:t>
      </w:r>
      <w:r>
        <w:rPr>
          <w:sz w:val="24"/>
        </w:rPr>
        <w:t xml:space="preserve">as part of </w:t>
      </w:r>
      <w:r w:rsidR="002F07BA">
        <w:rPr>
          <w:sz w:val="24"/>
        </w:rPr>
        <w:t xml:space="preserve">WECC SAR </w:t>
      </w:r>
      <w:r>
        <w:rPr>
          <w:sz w:val="24"/>
        </w:rPr>
        <w:t>WECC-0124</w:t>
      </w:r>
      <w:r w:rsidR="002F07BA">
        <w:rPr>
          <w:sz w:val="24"/>
        </w:rPr>
        <w:t xml:space="preserve">, </w:t>
      </w:r>
      <w:r w:rsidR="007E2A15">
        <w:rPr>
          <w:sz w:val="24"/>
        </w:rPr>
        <w:t>with an effective date of October 1, 2018</w:t>
      </w:r>
      <w:r w:rsidR="00FF3842">
        <w:rPr>
          <w:sz w:val="24"/>
        </w:rPr>
        <w:t>, thereby creating BAL-004-WECC-3.</w:t>
      </w:r>
      <w:r w:rsidR="00FF3842">
        <w:rPr>
          <w:rStyle w:val="FootnoteReference"/>
          <w:sz w:val="24"/>
        </w:rPr>
        <w:footnoteReference w:id="8"/>
      </w:r>
    </w:p>
    <w:p w14:paraId="05B483CD" w14:textId="516425B0" w:rsidR="00657E91" w:rsidRDefault="00236ACF" w:rsidP="00236ACF">
      <w:pPr>
        <w:pStyle w:val="ListParagraph"/>
        <w:numPr>
          <w:ilvl w:val="1"/>
          <w:numId w:val="5"/>
        </w:numPr>
        <w:tabs>
          <w:tab w:val="left" w:pos="860"/>
          <w:tab w:val="left" w:pos="2931"/>
        </w:tabs>
        <w:spacing w:before="120"/>
        <w:ind w:right="190"/>
        <w:rPr>
          <w:b/>
          <w:bCs/>
          <w:sz w:val="24"/>
        </w:rPr>
      </w:pPr>
      <w:r>
        <w:rPr>
          <w:b/>
          <w:bCs/>
          <w:sz w:val="24"/>
        </w:rPr>
        <w:t>Standard Definition</w:t>
      </w:r>
      <w:r w:rsidR="00657E91">
        <w:rPr>
          <w:b/>
          <w:bCs/>
          <w:sz w:val="24"/>
        </w:rPr>
        <w:t>s</w:t>
      </w:r>
      <w:r>
        <w:rPr>
          <w:b/>
          <w:bCs/>
          <w:sz w:val="24"/>
        </w:rPr>
        <w:t>:</w:t>
      </w:r>
    </w:p>
    <w:p w14:paraId="5218B346" w14:textId="32609175" w:rsidR="00236ACF" w:rsidRPr="003D5055" w:rsidRDefault="000070F3" w:rsidP="003D5055">
      <w:pPr>
        <w:tabs>
          <w:tab w:val="left" w:pos="860"/>
          <w:tab w:val="left" w:pos="1440"/>
        </w:tabs>
        <w:spacing w:before="120"/>
        <w:ind w:left="860" w:right="190"/>
        <w:rPr>
          <w:b/>
          <w:bCs/>
          <w:sz w:val="24"/>
        </w:rPr>
      </w:pPr>
      <w:r>
        <w:rPr>
          <w:b/>
          <w:bCs/>
          <w:sz w:val="24"/>
        </w:rPr>
        <w:t>7.1</w:t>
      </w:r>
      <w:r>
        <w:rPr>
          <w:b/>
          <w:bCs/>
          <w:sz w:val="24"/>
        </w:rPr>
        <w:tab/>
      </w:r>
      <w:r w:rsidR="00236ACF" w:rsidRPr="003D5055">
        <w:rPr>
          <w:b/>
          <w:bCs/>
          <w:sz w:val="24"/>
        </w:rPr>
        <w:t>Interchange Software</w:t>
      </w:r>
    </w:p>
    <w:p w14:paraId="2DA75182" w14:textId="2AF4CF10" w:rsidR="00236ACF" w:rsidRDefault="00424563" w:rsidP="00424563">
      <w:pPr>
        <w:tabs>
          <w:tab w:val="left" w:pos="2931"/>
        </w:tabs>
        <w:spacing w:before="120"/>
        <w:ind w:left="900" w:right="190" w:hanging="500"/>
        <w:rPr>
          <w:sz w:val="24"/>
        </w:rPr>
      </w:pPr>
      <w:r>
        <w:rPr>
          <w:sz w:val="24"/>
        </w:rPr>
        <w:tab/>
      </w:r>
      <w:r w:rsidR="00236ACF">
        <w:rPr>
          <w:sz w:val="24"/>
        </w:rPr>
        <w:t xml:space="preserve">This Standard uses the </w:t>
      </w:r>
      <w:r w:rsidR="00657E91">
        <w:rPr>
          <w:sz w:val="24"/>
        </w:rPr>
        <w:t xml:space="preserve">Standard-specific term </w:t>
      </w:r>
      <w:r w:rsidR="00194977">
        <w:rPr>
          <w:sz w:val="24"/>
        </w:rPr>
        <w:t>“</w:t>
      </w:r>
      <w:r w:rsidR="00236ACF">
        <w:rPr>
          <w:sz w:val="24"/>
        </w:rPr>
        <w:t>Interchange Software</w:t>
      </w:r>
      <w:r w:rsidR="00194977">
        <w:rPr>
          <w:sz w:val="24"/>
        </w:rPr>
        <w:t>”</w:t>
      </w:r>
      <w:r w:rsidR="00236ACF">
        <w:rPr>
          <w:sz w:val="24"/>
        </w:rPr>
        <w:t xml:space="preserve"> to mean:</w:t>
      </w:r>
    </w:p>
    <w:p w14:paraId="21CB4F3D" w14:textId="30D73F56" w:rsidR="00E33FEC" w:rsidRDefault="008C2470" w:rsidP="003D39BA">
      <w:pPr>
        <w:tabs>
          <w:tab w:val="left" w:pos="2931"/>
        </w:tabs>
        <w:spacing w:before="120"/>
        <w:ind w:left="907" w:right="187" w:hanging="360"/>
        <w:rPr>
          <w:bCs/>
          <w:sz w:val="24"/>
        </w:rPr>
      </w:pPr>
      <w:r>
        <w:rPr>
          <w:bCs/>
          <w:sz w:val="24"/>
        </w:rPr>
        <w:tab/>
      </w:r>
      <w:r w:rsidR="009F4076" w:rsidRPr="009F4076">
        <w:rPr>
          <w:bCs/>
          <w:sz w:val="24"/>
        </w:rPr>
        <w:t>The single electronic confirmation tool identified by the Western Electricity Coordinating Council (WECC), or its successor, to be used by all Balancing Authorities throughout the Western Interconnection (WI), that serves as the primary means for confirmation and creation of the final record of Net Scheduled Interchange (NSI) and Net Actual Interchange (NAI), during all periods when the Interchange Software is available.</w:t>
      </w:r>
    </w:p>
    <w:p w14:paraId="05A9BB45" w14:textId="19A8B58F" w:rsidR="000070F3" w:rsidRPr="000070F3" w:rsidRDefault="000070F3" w:rsidP="000070F3">
      <w:pPr>
        <w:tabs>
          <w:tab w:val="left" w:pos="1440"/>
          <w:tab w:val="left" w:pos="2931"/>
        </w:tabs>
        <w:spacing w:before="120"/>
        <w:ind w:left="900" w:right="190" w:hanging="360"/>
        <w:rPr>
          <w:b/>
          <w:sz w:val="24"/>
        </w:rPr>
      </w:pPr>
      <w:r>
        <w:rPr>
          <w:bCs/>
          <w:sz w:val="24"/>
        </w:rPr>
        <w:tab/>
      </w:r>
      <w:r w:rsidRPr="000070F3">
        <w:rPr>
          <w:b/>
          <w:sz w:val="24"/>
        </w:rPr>
        <w:t>7.2.</w:t>
      </w:r>
      <w:r w:rsidRPr="000070F3">
        <w:rPr>
          <w:b/>
          <w:sz w:val="24"/>
        </w:rPr>
        <w:tab/>
        <w:t>ATEC</w:t>
      </w:r>
    </w:p>
    <w:p w14:paraId="1092ABE0" w14:textId="36A9747F" w:rsidR="009F4076" w:rsidRDefault="00194977" w:rsidP="00DB54A7">
      <w:pPr>
        <w:tabs>
          <w:tab w:val="left" w:pos="2931"/>
        </w:tabs>
        <w:spacing w:before="120"/>
        <w:ind w:left="900" w:right="190" w:hanging="360"/>
        <w:rPr>
          <w:bCs/>
          <w:sz w:val="24"/>
        </w:rPr>
      </w:pPr>
      <w:r>
        <w:rPr>
          <w:bCs/>
          <w:sz w:val="24"/>
        </w:rPr>
        <w:tab/>
      </w:r>
      <w:r w:rsidR="00657E91" w:rsidRPr="00657E91">
        <w:rPr>
          <w:bCs/>
          <w:sz w:val="24"/>
        </w:rPr>
        <w:t xml:space="preserve">This Standard uses the term “ATEC” as defined in the WECC Regional Definitions </w:t>
      </w:r>
      <w:r w:rsidR="00FF3842">
        <w:rPr>
          <w:bCs/>
          <w:sz w:val="24"/>
        </w:rPr>
        <w:t xml:space="preserve">section </w:t>
      </w:r>
      <w:r w:rsidR="00657E91" w:rsidRPr="00657E91">
        <w:rPr>
          <w:bCs/>
          <w:sz w:val="24"/>
        </w:rPr>
        <w:t>of the NERC Glossary of Terms Used in Reliability Standards.</w:t>
      </w:r>
    </w:p>
    <w:p w14:paraId="66ADACF5" w14:textId="77777777" w:rsidR="007E5AA2" w:rsidRDefault="007E5AA2" w:rsidP="009F4076">
      <w:pPr>
        <w:tabs>
          <w:tab w:val="left" w:pos="2931"/>
        </w:tabs>
        <w:spacing w:before="120"/>
        <w:ind w:left="900" w:right="190" w:hanging="360"/>
        <w:rPr>
          <w:bCs/>
          <w:sz w:val="24"/>
        </w:rPr>
      </w:pPr>
    </w:p>
    <w:p w14:paraId="4B66F80D" w14:textId="7597C36E" w:rsidR="009F4076" w:rsidRPr="009F4076" w:rsidRDefault="009F4076" w:rsidP="007E5AA2">
      <w:pPr>
        <w:pStyle w:val="BodyText"/>
        <w:numPr>
          <w:ilvl w:val="0"/>
          <w:numId w:val="5"/>
        </w:numPr>
        <w:ind w:left="504"/>
        <w:rPr>
          <w:rFonts w:ascii="Tahoma" w:eastAsia="Times New Roman" w:hAnsi="Tahoma" w:cs="Tahoma"/>
          <w:b/>
          <w:color w:val="204C81"/>
          <w:sz w:val="28"/>
          <w:szCs w:val="28"/>
        </w:rPr>
      </w:pPr>
      <w:r w:rsidRPr="009F4076">
        <w:rPr>
          <w:rFonts w:ascii="Tahoma" w:eastAsia="Times New Roman" w:hAnsi="Tahoma" w:cs="Tahoma"/>
          <w:b/>
          <w:color w:val="204C81"/>
          <w:sz w:val="28"/>
          <w:szCs w:val="28"/>
        </w:rPr>
        <w:t>Requirements and Measures</w:t>
      </w:r>
    </w:p>
    <w:p w14:paraId="62AC03A7" w14:textId="7A71699C" w:rsidR="007C4DA9" w:rsidRDefault="007241DF" w:rsidP="009F4076">
      <w:pPr>
        <w:widowControl/>
        <w:spacing w:before="120"/>
        <w:ind w:left="907" w:hanging="360"/>
        <w:rPr>
          <w:bCs/>
          <w:sz w:val="24"/>
        </w:rPr>
      </w:pPr>
      <w:r>
        <w:rPr>
          <w:b/>
          <w:sz w:val="24"/>
        </w:rPr>
        <w:t>RX.</w:t>
      </w:r>
      <w:r w:rsidR="00ED43F6">
        <w:rPr>
          <w:b/>
          <w:sz w:val="24"/>
        </w:rPr>
        <w:t xml:space="preserve"> </w:t>
      </w:r>
      <w:r w:rsidRPr="007241DF">
        <w:rPr>
          <w:bCs/>
          <w:sz w:val="24"/>
        </w:rPr>
        <w:t>Each Balancing Authority</w:t>
      </w:r>
      <w:r>
        <w:rPr>
          <w:bCs/>
          <w:sz w:val="24"/>
        </w:rPr>
        <w:t xml:space="preserve"> </w:t>
      </w:r>
      <w:r w:rsidR="007E735C">
        <w:rPr>
          <w:bCs/>
          <w:sz w:val="24"/>
        </w:rPr>
        <w:t xml:space="preserve">shall </w:t>
      </w:r>
      <w:r w:rsidR="007C4DA9">
        <w:rPr>
          <w:bCs/>
          <w:sz w:val="24"/>
        </w:rPr>
        <w:t xml:space="preserve">use the Interchange Software </w:t>
      </w:r>
      <w:r w:rsidR="00540D6F">
        <w:rPr>
          <w:bCs/>
          <w:sz w:val="24"/>
        </w:rPr>
        <w:t xml:space="preserve">as the sole source </w:t>
      </w:r>
      <w:r w:rsidR="007C4DA9">
        <w:rPr>
          <w:bCs/>
          <w:sz w:val="24"/>
        </w:rPr>
        <w:t xml:space="preserve">to </w:t>
      </w:r>
      <w:r>
        <w:rPr>
          <w:bCs/>
          <w:sz w:val="24"/>
        </w:rPr>
        <w:t>calculate its ATEC</w:t>
      </w:r>
      <w:r w:rsidR="007C4DA9">
        <w:rPr>
          <w:bCs/>
          <w:sz w:val="24"/>
        </w:rPr>
        <w:t>.</w:t>
      </w:r>
    </w:p>
    <w:p w14:paraId="3665772C" w14:textId="03FDB510" w:rsidR="00ED43F6" w:rsidRDefault="00ED43F6" w:rsidP="009F4076">
      <w:pPr>
        <w:widowControl/>
        <w:spacing w:before="120"/>
        <w:ind w:left="1440" w:hanging="450"/>
        <w:rPr>
          <w:bCs/>
          <w:sz w:val="24"/>
        </w:rPr>
      </w:pPr>
      <w:r w:rsidRPr="00ED43F6">
        <w:rPr>
          <w:b/>
          <w:sz w:val="24"/>
        </w:rPr>
        <w:t>MX.</w:t>
      </w:r>
      <w:r>
        <w:rPr>
          <w:b/>
          <w:sz w:val="24"/>
        </w:rPr>
        <w:t xml:space="preserve"> </w:t>
      </w:r>
      <w:r>
        <w:rPr>
          <w:bCs/>
          <w:sz w:val="24"/>
        </w:rPr>
        <w:t xml:space="preserve">Each Balancing Authority will have evidence that it </w:t>
      </w:r>
      <w:r w:rsidR="007C4DA9">
        <w:rPr>
          <w:bCs/>
          <w:sz w:val="24"/>
        </w:rPr>
        <w:t>used the Interchange Software</w:t>
      </w:r>
      <w:r w:rsidR="00540D6F">
        <w:rPr>
          <w:bCs/>
          <w:sz w:val="24"/>
        </w:rPr>
        <w:t xml:space="preserve"> as the sole source </w:t>
      </w:r>
      <w:r w:rsidR="007C4DA9">
        <w:rPr>
          <w:bCs/>
          <w:sz w:val="24"/>
        </w:rPr>
        <w:t xml:space="preserve">to calculate </w:t>
      </w:r>
      <w:r>
        <w:rPr>
          <w:bCs/>
          <w:sz w:val="24"/>
        </w:rPr>
        <w:t>its ATEC</w:t>
      </w:r>
      <w:r w:rsidR="007C4DA9">
        <w:rPr>
          <w:bCs/>
          <w:sz w:val="24"/>
        </w:rPr>
        <w:t xml:space="preserve">, </w:t>
      </w:r>
      <w:r>
        <w:rPr>
          <w:bCs/>
          <w:sz w:val="24"/>
        </w:rPr>
        <w:t>as required in Requirement RX.</w:t>
      </w:r>
    </w:p>
    <w:p w14:paraId="3345B578" w14:textId="5890EFB9" w:rsidR="00D31A7D" w:rsidRDefault="002D00FA" w:rsidP="00DB54A7">
      <w:pPr>
        <w:widowControl/>
        <w:spacing w:before="120"/>
        <w:ind w:left="900" w:hanging="360"/>
        <w:rPr>
          <w:i/>
          <w:sz w:val="24"/>
          <w:szCs w:val="24"/>
        </w:rPr>
      </w:pPr>
      <w:r w:rsidRPr="00EE2F79">
        <w:rPr>
          <w:b/>
          <w:sz w:val="24"/>
        </w:rPr>
        <w:t>R1.</w:t>
      </w:r>
      <w:r w:rsidR="00DD12FC">
        <w:rPr>
          <w:b/>
          <w:bCs/>
          <w:sz w:val="24"/>
          <w:szCs w:val="24"/>
        </w:rPr>
        <w:tab/>
      </w:r>
      <w:r w:rsidRPr="002151E1">
        <w:rPr>
          <w:bCs/>
          <w:sz w:val="24"/>
          <w:szCs w:val="24"/>
        </w:rPr>
        <w:t>Each</w:t>
      </w:r>
      <w:r w:rsidRPr="00EE2F79">
        <w:rPr>
          <w:sz w:val="24"/>
        </w:rPr>
        <w:t xml:space="preserve"> Balancing Authority shall </w:t>
      </w:r>
      <w:r w:rsidRPr="002151E1">
        <w:rPr>
          <w:bCs/>
          <w:sz w:val="24"/>
          <w:szCs w:val="24"/>
        </w:rPr>
        <w:t xml:space="preserve">operate its </w:t>
      </w:r>
      <w:r w:rsidRPr="00610B1E">
        <w:rPr>
          <w:bCs/>
          <w:sz w:val="24"/>
          <w:szCs w:val="24"/>
        </w:rPr>
        <w:t>system such</w:t>
      </w:r>
      <w:r w:rsidRPr="00EE2F79">
        <w:rPr>
          <w:sz w:val="24"/>
        </w:rPr>
        <w:t xml:space="preserve"> that</w:t>
      </w:r>
      <w:r w:rsidR="00610B1E" w:rsidRPr="00610B1E">
        <w:rPr>
          <w:bCs/>
          <w:sz w:val="24"/>
          <w:szCs w:val="24"/>
        </w:rPr>
        <w:t xml:space="preserve">, </w:t>
      </w:r>
      <w:r w:rsidR="00610B1E" w:rsidRPr="00610B1E">
        <w:rPr>
          <w:sz w:val="24"/>
          <w:szCs w:val="24"/>
        </w:rPr>
        <w:t>following the conclusion of each month,</w:t>
      </w:r>
      <w:r w:rsidRPr="00EE2F79">
        <w:rPr>
          <w:sz w:val="24"/>
        </w:rPr>
        <w:t xml:space="preserve"> the </w:t>
      </w:r>
      <w:r w:rsidRPr="00610B1E">
        <w:rPr>
          <w:bCs/>
          <w:sz w:val="24"/>
          <w:szCs w:val="24"/>
        </w:rPr>
        <w:t xml:space="preserve">month-end </w:t>
      </w:r>
      <w:r w:rsidRPr="00EE2F79">
        <w:rPr>
          <w:sz w:val="24"/>
        </w:rPr>
        <w:t xml:space="preserve">absolute value of its </w:t>
      </w:r>
      <w:r w:rsidRPr="00610B1E">
        <w:rPr>
          <w:bCs/>
          <w:sz w:val="24"/>
          <w:szCs w:val="24"/>
        </w:rPr>
        <w:t xml:space="preserve">On-Peak and Off-Peak, </w:t>
      </w:r>
      <w:r w:rsidRPr="00EE2F79">
        <w:rPr>
          <w:sz w:val="24"/>
        </w:rPr>
        <w:t>Accumulated Primary Inadvertent Interchange (</w:t>
      </w:r>
      <w:bookmarkStart w:id="25" w:name="_Hlk110586984"/>
      <w:r w:rsidRPr="00EE2F79">
        <w:rPr>
          <w:sz w:val="24"/>
        </w:rPr>
        <w:t>PII</w:t>
      </w:r>
      <w:r w:rsidRPr="00EE2F79">
        <w:rPr>
          <w:sz w:val="24"/>
          <w:vertAlign w:val="subscript"/>
        </w:rPr>
        <w:t>accum</w:t>
      </w:r>
      <w:bookmarkEnd w:id="25"/>
      <w:r w:rsidRPr="00610B1E">
        <w:rPr>
          <w:bCs/>
          <w:sz w:val="24"/>
          <w:szCs w:val="24"/>
        </w:rPr>
        <w:t>), as calculated by</w:t>
      </w:r>
      <w:r w:rsidRPr="00EE2F79">
        <w:rPr>
          <w:sz w:val="24"/>
        </w:rPr>
        <w:t xml:space="preserve"> the </w:t>
      </w:r>
      <w:r w:rsidR="00C038ED">
        <w:rPr>
          <w:sz w:val="24"/>
        </w:rPr>
        <w:t>Interchange Software</w:t>
      </w:r>
      <w:r w:rsidR="00065937" w:rsidRPr="00610B1E">
        <w:rPr>
          <w:rStyle w:val="BoxText"/>
          <w:rFonts w:cs="Arial"/>
          <w:color w:val="auto"/>
          <w:sz w:val="24"/>
        </w:rPr>
        <w:t>,</w:t>
      </w:r>
      <w:r w:rsidR="00065937" w:rsidRPr="00EE2F79">
        <w:rPr>
          <w:rStyle w:val="BoxText"/>
          <w:color w:val="auto"/>
          <w:sz w:val="24"/>
        </w:rPr>
        <w:t xml:space="preserve"> </w:t>
      </w:r>
      <w:r w:rsidR="00FD629A" w:rsidRPr="00EE2F79">
        <w:rPr>
          <w:rStyle w:val="BoxText"/>
          <w:color w:val="auto"/>
          <w:sz w:val="24"/>
        </w:rPr>
        <w:t>are each individually less than or equal to</w:t>
      </w:r>
      <w:r w:rsidRPr="00EE2F79">
        <w:rPr>
          <w:sz w:val="24"/>
        </w:rPr>
        <w:t>:</w:t>
      </w:r>
      <w:r w:rsidRPr="00610B1E">
        <w:rPr>
          <w:bCs/>
          <w:sz w:val="24"/>
          <w:szCs w:val="24"/>
        </w:rPr>
        <w:t xml:space="preserve"> </w:t>
      </w:r>
      <w:r w:rsidRPr="00610B1E">
        <w:rPr>
          <w:i/>
          <w:sz w:val="24"/>
          <w:szCs w:val="24"/>
        </w:rPr>
        <w:t>[Violation Risk Factor Medium:] [Time Horizon: Operations Assessment]</w:t>
      </w:r>
    </w:p>
    <w:p w14:paraId="3345B579" w14:textId="4B497841" w:rsidR="00D31A7D" w:rsidRPr="007438D4" w:rsidRDefault="00017A49" w:rsidP="00DB54A7">
      <w:pPr>
        <w:pStyle w:val="ListParagraph"/>
        <w:widowControl/>
        <w:numPr>
          <w:ilvl w:val="2"/>
          <w:numId w:val="5"/>
        </w:numPr>
        <w:spacing w:before="120"/>
        <w:rPr>
          <w:bCs/>
          <w:sz w:val="24"/>
          <w:szCs w:val="24"/>
        </w:rPr>
      </w:pPr>
      <w:r w:rsidRPr="007438D4">
        <w:rPr>
          <w:bCs/>
          <w:sz w:val="24"/>
          <w:szCs w:val="24"/>
        </w:rPr>
        <w:t>For load-serving Balancing Authorities, 150% of the previous calendar year’s integrated hourly Peak</w:t>
      </w:r>
      <w:r w:rsidRPr="007438D4">
        <w:rPr>
          <w:sz w:val="24"/>
        </w:rPr>
        <w:t xml:space="preserve"> </w:t>
      </w:r>
      <w:r w:rsidRPr="007438D4">
        <w:rPr>
          <w:bCs/>
          <w:sz w:val="24"/>
          <w:szCs w:val="24"/>
        </w:rPr>
        <w:t>Demand</w:t>
      </w:r>
      <w:r w:rsidR="007E5AA2">
        <w:rPr>
          <w:bCs/>
          <w:sz w:val="24"/>
          <w:szCs w:val="24"/>
        </w:rPr>
        <w:t>.</w:t>
      </w:r>
    </w:p>
    <w:p w14:paraId="371298C2" w14:textId="5A3C98CB" w:rsidR="00133E62" w:rsidRPr="007438D4" w:rsidRDefault="00133E62" w:rsidP="007438D4">
      <w:pPr>
        <w:pStyle w:val="ListParagraph"/>
        <w:widowControl/>
        <w:numPr>
          <w:ilvl w:val="2"/>
          <w:numId w:val="17"/>
        </w:numPr>
        <w:spacing w:before="120"/>
        <w:ind w:left="2160"/>
        <w:rPr>
          <w:bCs/>
          <w:sz w:val="24"/>
          <w:szCs w:val="24"/>
        </w:rPr>
      </w:pPr>
      <w:r w:rsidRPr="007438D4">
        <w:rPr>
          <w:bCs/>
          <w:sz w:val="24"/>
          <w:szCs w:val="24"/>
        </w:rPr>
        <w:t xml:space="preserve">Where, because of non-operation, the load-serving Balancing Authority does not have a full calendar year’s integrated hourly Peak demand, that entity’s Accumulated Primary Inadvertent Interchange </w:t>
      </w:r>
      <w:bookmarkStart w:id="26" w:name="_Hlk106886617"/>
      <w:r w:rsidRPr="007438D4">
        <w:rPr>
          <w:bCs/>
          <w:sz w:val="24"/>
          <w:szCs w:val="24"/>
        </w:rPr>
        <w:t>(PII</w:t>
      </w:r>
      <w:r w:rsidRPr="007438D4">
        <w:rPr>
          <w:bCs/>
          <w:sz w:val="24"/>
          <w:szCs w:val="24"/>
          <w:vertAlign w:val="subscript"/>
        </w:rPr>
        <w:t>accum</w:t>
      </w:r>
      <w:r w:rsidR="008F2EA7" w:rsidRPr="007438D4">
        <w:rPr>
          <w:bCs/>
          <w:sz w:val="24"/>
          <w:szCs w:val="24"/>
        </w:rPr>
        <w:t xml:space="preserve">) </w:t>
      </w:r>
      <w:bookmarkEnd w:id="26"/>
      <w:r w:rsidR="008F2EA7" w:rsidRPr="007438D4">
        <w:rPr>
          <w:bCs/>
          <w:sz w:val="24"/>
          <w:szCs w:val="24"/>
        </w:rPr>
        <w:t>s</w:t>
      </w:r>
      <w:r w:rsidR="00837D72" w:rsidRPr="007438D4">
        <w:rPr>
          <w:bCs/>
          <w:sz w:val="24"/>
          <w:szCs w:val="24"/>
        </w:rPr>
        <w:t xml:space="preserve">hall not exceed 150% of that entity’s highest integrated hourly Peak Demand, occurring </w:t>
      </w:r>
      <w:r w:rsidR="00837D72" w:rsidRPr="007438D4">
        <w:rPr>
          <w:bCs/>
          <w:sz w:val="24"/>
          <w:szCs w:val="24"/>
        </w:rPr>
        <w:lastRenderedPageBreak/>
        <w:t>during any portion of the preceding 365 days</w:t>
      </w:r>
      <w:r w:rsidR="00540D6F">
        <w:rPr>
          <w:bCs/>
          <w:sz w:val="24"/>
          <w:szCs w:val="24"/>
        </w:rPr>
        <w:t xml:space="preserve">, </w:t>
      </w:r>
      <w:r w:rsidR="00D43C05">
        <w:rPr>
          <w:bCs/>
          <w:sz w:val="24"/>
          <w:szCs w:val="24"/>
        </w:rPr>
        <w:t xml:space="preserve">or </w:t>
      </w:r>
      <w:r w:rsidR="00EE265A" w:rsidRPr="00EE265A">
        <w:rPr>
          <w:bCs/>
          <w:sz w:val="24"/>
          <w:szCs w:val="24"/>
        </w:rPr>
        <w:t xml:space="preserve">366 days </w:t>
      </w:r>
      <w:r w:rsidR="00EE265A">
        <w:rPr>
          <w:bCs/>
          <w:sz w:val="24"/>
          <w:szCs w:val="24"/>
        </w:rPr>
        <w:t xml:space="preserve">in those years during which </w:t>
      </w:r>
      <w:r w:rsidR="00EE265A" w:rsidRPr="00EE265A">
        <w:rPr>
          <w:bCs/>
          <w:sz w:val="24"/>
          <w:szCs w:val="24"/>
        </w:rPr>
        <w:t xml:space="preserve">February 29 </w:t>
      </w:r>
      <w:r w:rsidR="00EE265A">
        <w:rPr>
          <w:bCs/>
          <w:sz w:val="24"/>
          <w:szCs w:val="24"/>
        </w:rPr>
        <w:t xml:space="preserve">occurs as </w:t>
      </w:r>
      <w:r w:rsidR="00EE265A" w:rsidRPr="00EE265A">
        <w:rPr>
          <w:bCs/>
          <w:sz w:val="24"/>
          <w:szCs w:val="24"/>
        </w:rPr>
        <w:t>an intercalary day.</w:t>
      </w:r>
      <w:r w:rsidR="00D43C05">
        <w:rPr>
          <w:bCs/>
          <w:sz w:val="24"/>
          <w:szCs w:val="24"/>
        </w:rPr>
        <w:t xml:space="preserve"> </w:t>
      </w:r>
      <w:r w:rsidR="00837D72" w:rsidRPr="007438D4">
        <w:rPr>
          <w:bCs/>
          <w:sz w:val="24"/>
          <w:szCs w:val="24"/>
        </w:rPr>
        <w:t xml:space="preserve"> </w:t>
      </w:r>
      <w:r w:rsidRPr="007438D4">
        <w:rPr>
          <w:bCs/>
          <w:sz w:val="24"/>
          <w:szCs w:val="24"/>
        </w:rPr>
        <w:t xml:space="preserve"> </w:t>
      </w:r>
    </w:p>
    <w:p w14:paraId="49568471" w14:textId="0A5DA154" w:rsidR="008F2EA7" w:rsidRPr="007438D4" w:rsidRDefault="00017A49" w:rsidP="007438D4">
      <w:pPr>
        <w:pStyle w:val="ListParagraph"/>
        <w:widowControl/>
        <w:numPr>
          <w:ilvl w:val="1"/>
          <w:numId w:val="17"/>
        </w:numPr>
        <w:spacing w:before="120" w:after="100" w:afterAutospacing="1"/>
        <w:ind w:left="1440"/>
        <w:rPr>
          <w:bCs/>
          <w:sz w:val="24"/>
          <w:szCs w:val="24"/>
        </w:rPr>
      </w:pPr>
      <w:r w:rsidRPr="007438D4">
        <w:rPr>
          <w:bCs/>
          <w:sz w:val="24"/>
          <w:szCs w:val="24"/>
        </w:rPr>
        <w:t xml:space="preserve">For generation-only Balancing Authorities, 150% of the previous </w:t>
      </w:r>
      <w:r w:rsidR="00AD4090" w:rsidRPr="007438D4">
        <w:rPr>
          <w:bCs/>
          <w:sz w:val="24"/>
          <w:szCs w:val="24"/>
        </w:rPr>
        <w:t>calendar</w:t>
      </w:r>
      <w:r w:rsidRPr="007438D4">
        <w:rPr>
          <w:bCs/>
          <w:sz w:val="24"/>
          <w:szCs w:val="24"/>
        </w:rPr>
        <w:t xml:space="preserve"> year’s integrated hourly peak</w:t>
      </w:r>
      <w:r w:rsidRPr="007438D4">
        <w:rPr>
          <w:sz w:val="24"/>
        </w:rPr>
        <w:t xml:space="preserve"> </w:t>
      </w:r>
      <w:r w:rsidRPr="007438D4">
        <w:rPr>
          <w:bCs/>
          <w:sz w:val="24"/>
          <w:szCs w:val="24"/>
        </w:rPr>
        <w:t>generation.</w:t>
      </w:r>
    </w:p>
    <w:p w14:paraId="3345B57A" w14:textId="0984752C" w:rsidR="00017A49" w:rsidRPr="00610B1E" w:rsidRDefault="008F2EA7" w:rsidP="00DB54A7">
      <w:pPr>
        <w:widowControl/>
        <w:numPr>
          <w:ilvl w:val="2"/>
          <w:numId w:val="17"/>
        </w:numPr>
        <w:spacing w:before="120"/>
        <w:ind w:left="2160"/>
        <w:rPr>
          <w:bCs/>
          <w:sz w:val="24"/>
          <w:szCs w:val="24"/>
        </w:rPr>
      </w:pPr>
      <w:r>
        <w:rPr>
          <w:bCs/>
          <w:sz w:val="24"/>
          <w:szCs w:val="24"/>
        </w:rPr>
        <w:t>Where, because of non-operation, the generation-only Balancing Authority does not have a full calendar year’s integrated hourly peak generation</w:t>
      </w:r>
      <w:r w:rsidR="003B76CC">
        <w:rPr>
          <w:bCs/>
          <w:sz w:val="24"/>
          <w:szCs w:val="24"/>
        </w:rPr>
        <w:t xml:space="preserve">, that entity’s </w:t>
      </w:r>
      <w:r w:rsidR="00EE23E0" w:rsidRPr="00EE23E0">
        <w:rPr>
          <w:bCs/>
          <w:sz w:val="24"/>
          <w:szCs w:val="24"/>
        </w:rPr>
        <w:t>PII</w:t>
      </w:r>
      <w:r w:rsidR="00EE23E0" w:rsidRPr="00EE23E0">
        <w:rPr>
          <w:bCs/>
          <w:sz w:val="24"/>
          <w:szCs w:val="24"/>
          <w:vertAlign w:val="subscript"/>
        </w:rPr>
        <w:t>accum</w:t>
      </w:r>
      <w:r w:rsidR="00017A49" w:rsidRPr="00610B1E">
        <w:rPr>
          <w:bCs/>
          <w:sz w:val="24"/>
          <w:szCs w:val="24"/>
        </w:rPr>
        <w:t xml:space="preserve"> </w:t>
      </w:r>
      <w:r w:rsidR="00474358">
        <w:rPr>
          <w:bCs/>
          <w:sz w:val="24"/>
          <w:szCs w:val="24"/>
        </w:rPr>
        <w:t>shall not exceed 150% of that entity’s highest integrated hourly peak generation, occurring during any portion of the preceding 365 days</w:t>
      </w:r>
      <w:r w:rsidR="00540D6F">
        <w:rPr>
          <w:bCs/>
          <w:sz w:val="24"/>
          <w:szCs w:val="24"/>
        </w:rPr>
        <w:t xml:space="preserve">, </w:t>
      </w:r>
      <w:r w:rsidR="00D43C05">
        <w:rPr>
          <w:bCs/>
          <w:sz w:val="24"/>
          <w:szCs w:val="24"/>
        </w:rPr>
        <w:t xml:space="preserve">or 366 days </w:t>
      </w:r>
      <w:r w:rsidR="008D492C">
        <w:rPr>
          <w:bCs/>
          <w:sz w:val="24"/>
          <w:szCs w:val="24"/>
        </w:rPr>
        <w:t xml:space="preserve">in those years during which February 29 occurs as an intercalary day. </w:t>
      </w:r>
      <w:r w:rsidR="00D43C05">
        <w:rPr>
          <w:bCs/>
          <w:sz w:val="24"/>
          <w:szCs w:val="24"/>
        </w:rPr>
        <w:t xml:space="preserve"> </w:t>
      </w:r>
      <w:r w:rsidR="00474358">
        <w:rPr>
          <w:bCs/>
          <w:sz w:val="24"/>
          <w:szCs w:val="24"/>
        </w:rPr>
        <w:t xml:space="preserve"> </w:t>
      </w:r>
    </w:p>
    <w:p w14:paraId="3345B57B" w14:textId="1879C088" w:rsidR="00017A49" w:rsidRDefault="00017A49" w:rsidP="00DB54A7">
      <w:pPr>
        <w:spacing w:before="120"/>
        <w:ind w:left="1440" w:hanging="450"/>
        <w:rPr>
          <w:rFonts w:cs="Arial"/>
          <w:color w:val="000000"/>
          <w:sz w:val="24"/>
          <w:szCs w:val="24"/>
        </w:rPr>
      </w:pPr>
      <w:r w:rsidRPr="00610B1E">
        <w:rPr>
          <w:b/>
          <w:bCs/>
          <w:sz w:val="24"/>
          <w:szCs w:val="24"/>
        </w:rPr>
        <w:t>M1.</w:t>
      </w:r>
      <w:r w:rsidRPr="00610B1E">
        <w:rPr>
          <w:b/>
          <w:bCs/>
          <w:sz w:val="24"/>
          <w:szCs w:val="24"/>
        </w:rPr>
        <w:tab/>
      </w:r>
      <w:r w:rsidRPr="00610B1E">
        <w:rPr>
          <w:bCs/>
          <w:sz w:val="24"/>
          <w:szCs w:val="24"/>
        </w:rPr>
        <w:t>Each Balancing Authority will have evidence that it operated its system such that</w:t>
      </w:r>
      <w:r w:rsidR="00610B1E" w:rsidRPr="00610B1E">
        <w:rPr>
          <w:bCs/>
          <w:sz w:val="24"/>
          <w:szCs w:val="24"/>
        </w:rPr>
        <w:t xml:space="preserve">, </w:t>
      </w:r>
      <w:r w:rsidR="00610B1E" w:rsidRPr="00610B1E">
        <w:rPr>
          <w:sz w:val="24"/>
          <w:szCs w:val="24"/>
        </w:rPr>
        <w:t xml:space="preserve">following the conclusion of each month, </w:t>
      </w:r>
      <w:r w:rsidRPr="00610B1E">
        <w:rPr>
          <w:bCs/>
          <w:sz w:val="24"/>
          <w:szCs w:val="24"/>
        </w:rPr>
        <w:t>the month-end absolute value of its On-Peak and Off-Peak, Accumulated Primary Inadvertent Interchange (PII</w:t>
      </w:r>
      <w:r w:rsidRPr="00610B1E">
        <w:rPr>
          <w:bCs/>
          <w:sz w:val="24"/>
          <w:szCs w:val="24"/>
          <w:vertAlign w:val="subscript"/>
        </w:rPr>
        <w:t>accum</w:t>
      </w:r>
      <w:r w:rsidRPr="00610B1E">
        <w:rPr>
          <w:bCs/>
          <w:sz w:val="24"/>
          <w:szCs w:val="24"/>
        </w:rPr>
        <w:t xml:space="preserve">), as calculated by the </w:t>
      </w:r>
      <w:r w:rsidR="00000C98">
        <w:rPr>
          <w:bCs/>
          <w:sz w:val="24"/>
          <w:szCs w:val="24"/>
        </w:rPr>
        <w:t>Interchange Software</w:t>
      </w:r>
      <w:r w:rsidR="00000C98" w:rsidRPr="00DB54A7">
        <w:rPr>
          <w:sz w:val="24"/>
        </w:rPr>
        <w:t xml:space="preserve">, </w:t>
      </w:r>
      <w:r w:rsidRPr="00BC55AB">
        <w:rPr>
          <w:rFonts w:cs="Arial"/>
          <w:color w:val="000000"/>
          <w:sz w:val="24"/>
          <w:szCs w:val="24"/>
        </w:rPr>
        <w:t xml:space="preserve">meets </w:t>
      </w:r>
      <w:r>
        <w:rPr>
          <w:rFonts w:cs="Arial"/>
          <w:color w:val="000000"/>
          <w:sz w:val="24"/>
          <w:szCs w:val="24"/>
        </w:rPr>
        <w:t xml:space="preserve">all criteria stated in Requirement R1. </w:t>
      </w:r>
    </w:p>
    <w:p w14:paraId="6903B8DA" w14:textId="1C3AFF57" w:rsidR="00FD6F56" w:rsidRPr="00DB54A7" w:rsidRDefault="00000C98" w:rsidP="00DB54A7">
      <w:pPr>
        <w:spacing w:before="120"/>
        <w:ind w:left="965" w:right="245" w:hanging="418"/>
        <w:rPr>
          <w:sz w:val="24"/>
        </w:rPr>
      </w:pPr>
      <w:r>
        <w:rPr>
          <w:b/>
          <w:sz w:val="24"/>
        </w:rPr>
        <w:t>R2.</w:t>
      </w:r>
      <w:r>
        <w:rPr>
          <w:b/>
          <w:sz w:val="24"/>
        </w:rPr>
        <w:tab/>
      </w:r>
      <w:r w:rsidR="00ED1BC8" w:rsidRPr="00ED1BC8">
        <w:rPr>
          <w:bCs/>
          <w:sz w:val="24"/>
        </w:rPr>
        <w:t xml:space="preserve">Each </w:t>
      </w:r>
      <w:r w:rsidR="00ED1BC8">
        <w:rPr>
          <w:bCs/>
          <w:sz w:val="24"/>
        </w:rPr>
        <w:t xml:space="preserve">Balancing Authority shall, upon discovery of an error in its </w:t>
      </w:r>
      <w:r w:rsidR="008D492C">
        <w:rPr>
          <w:bCs/>
          <w:sz w:val="24"/>
        </w:rPr>
        <w:t>O</w:t>
      </w:r>
      <w:r w:rsidR="00ED1BC8">
        <w:rPr>
          <w:bCs/>
          <w:sz w:val="24"/>
        </w:rPr>
        <w:t xml:space="preserve">n-peak or </w:t>
      </w:r>
      <w:r w:rsidR="008D492C">
        <w:rPr>
          <w:bCs/>
          <w:sz w:val="24"/>
        </w:rPr>
        <w:t>O</w:t>
      </w:r>
      <w:r w:rsidR="00ED1BC8">
        <w:rPr>
          <w:bCs/>
          <w:sz w:val="24"/>
        </w:rPr>
        <w:t xml:space="preserve">ff-peak Inadvertent Interchange calculation, </w:t>
      </w:r>
      <w:r w:rsidR="00147A1D">
        <w:rPr>
          <w:bCs/>
          <w:sz w:val="24"/>
        </w:rPr>
        <w:t xml:space="preserve">recalculate </w:t>
      </w:r>
      <w:r w:rsidR="00957AC1">
        <w:rPr>
          <w:bCs/>
          <w:sz w:val="24"/>
        </w:rPr>
        <w:t xml:space="preserve">and correct </w:t>
      </w:r>
      <w:r w:rsidR="00ED1BC8">
        <w:rPr>
          <w:bCs/>
          <w:sz w:val="24"/>
        </w:rPr>
        <w:t>the Inadvertent Interchange values within 90 days</w:t>
      </w:r>
      <w:r w:rsidR="00ED1BC8" w:rsidRPr="00DB54A7">
        <w:rPr>
          <w:sz w:val="24"/>
        </w:rPr>
        <w:t xml:space="preserve"> </w:t>
      </w:r>
      <w:r w:rsidR="00ED1BC8">
        <w:rPr>
          <w:bCs/>
          <w:sz w:val="24"/>
        </w:rPr>
        <w:t xml:space="preserve">from the time the error is discovered. </w:t>
      </w:r>
      <w:r w:rsidR="00ED1BC8" w:rsidRPr="00ED1BC8">
        <w:rPr>
          <w:bCs/>
          <w:i/>
          <w:sz w:val="24"/>
        </w:rPr>
        <w:t>[Violation Risk Factor: Medium] [Time Horizon: Operations Assessment]</w:t>
      </w:r>
      <w:r w:rsidR="00ED1BC8">
        <w:rPr>
          <w:bCs/>
          <w:sz w:val="24"/>
        </w:rPr>
        <w:t xml:space="preserve"> </w:t>
      </w:r>
    </w:p>
    <w:p w14:paraId="6574DF5B" w14:textId="438203F5" w:rsidR="00957AC1" w:rsidRDefault="00957AC1" w:rsidP="009268B9">
      <w:pPr>
        <w:spacing w:before="120"/>
        <w:ind w:left="1440" w:right="245" w:hanging="418"/>
        <w:rPr>
          <w:bCs/>
          <w:sz w:val="24"/>
        </w:rPr>
      </w:pPr>
      <w:r w:rsidRPr="00DB54A7">
        <w:rPr>
          <w:b/>
          <w:sz w:val="24"/>
        </w:rPr>
        <w:t xml:space="preserve">M2. </w:t>
      </w:r>
      <w:r w:rsidRPr="00ED1BC8">
        <w:rPr>
          <w:bCs/>
          <w:sz w:val="24"/>
        </w:rPr>
        <w:t xml:space="preserve">Each </w:t>
      </w:r>
      <w:r>
        <w:rPr>
          <w:bCs/>
          <w:sz w:val="24"/>
        </w:rPr>
        <w:t xml:space="preserve">Balancing Authority discovering an error in its </w:t>
      </w:r>
      <w:r w:rsidR="008D492C">
        <w:rPr>
          <w:bCs/>
          <w:sz w:val="24"/>
        </w:rPr>
        <w:t>O</w:t>
      </w:r>
      <w:r>
        <w:rPr>
          <w:bCs/>
          <w:sz w:val="24"/>
        </w:rPr>
        <w:t xml:space="preserve">n-peak or </w:t>
      </w:r>
      <w:r w:rsidR="008D492C">
        <w:rPr>
          <w:bCs/>
          <w:sz w:val="24"/>
        </w:rPr>
        <w:t>O</w:t>
      </w:r>
      <w:r>
        <w:rPr>
          <w:bCs/>
          <w:sz w:val="24"/>
        </w:rPr>
        <w:t>ff-peak Inadvertent Interchange calculation will have</w:t>
      </w:r>
      <w:r w:rsidRPr="00DB54A7">
        <w:rPr>
          <w:sz w:val="24"/>
        </w:rPr>
        <w:t xml:space="preserve"> evidence </w:t>
      </w:r>
      <w:r>
        <w:rPr>
          <w:bCs/>
          <w:sz w:val="24"/>
        </w:rPr>
        <w:t>that it recalculated and corrected the Inadvertent Interchange values, within 90 days from the time the error is discovered, as required in</w:t>
      </w:r>
      <w:r w:rsidRPr="00DB54A7">
        <w:rPr>
          <w:sz w:val="24"/>
        </w:rPr>
        <w:t xml:space="preserve"> Requirement R2</w:t>
      </w:r>
      <w:r>
        <w:rPr>
          <w:bCs/>
          <w:sz w:val="24"/>
        </w:rPr>
        <w:t>.</w:t>
      </w:r>
    </w:p>
    <w:p w14:paraId="6C03AE01" w14:textId="13D0E483" w:rsidR="00957AC1" w:rsidRPr="00DB54A7" w:rsidRDefault="00957AC1" w:rsidP="00DB54A7">
      <w:pPr>
        <w:spacing w:before="120"/>
        <w:ind w:left="1890" w:right="245" w:hanging="450"/>
        <w:rPr>
          <w:sz w:val="24"/>
        </w:rPr>
      </w:pPr>
      <w:r>
        <w:rPr>
          <w:bCs/>
          <w:sz w:val="24"/>
        </w:rPr>
        <w:t>Evidence may</w:t>
      </w:r>
      <w:r w:rsidRPr="00DB54A7">
        <w:rPr>
          <w:sz w:val="24"/>
        </w:rPr>
        <w:t xml:space="preserve"> include</w:t>
      </w:r>
      <w:r>
        <w:rPr>
          <w:bCs/>
          <w:sz w:val="24"/>
        </w:rPr>
        <w:t>,</w:t>
      </w:r>
      <w:r w:rsidRPr="00DB54A7">
        <w:rPr>
          <w:sz w:val="24"/>
        </w:rPr>
        <w:t xml:space="preserve"> but </w:t>
      </w:r>
      <w:r>
        <w:rPr>
          <w:bCs/>
          <w:sz w:val="24"/>
        </w:rPr>
        <w:t>is</w:t>
      </w:r>
      <w:r w:rsidRPr="00DB54A7">
        <w:rPr>
          <w:sz w:val="24"/>
        </w:rPr>
        <w:t xml:space="preserve"> not limited to:</w:t>
      </w:r>
    </w:p>
    <w:p w14:paraId="03F51C77" w14:textId="3AFEE84E" w:rsidR="00CB2590" w:rsidRPr="00C35B31" w:rsidRDefault="005D6B99" w:rsidP="009268B9">
      <w:pPr>
        <w:pStyle w:val="ListParagraph"/>
        <w:numPr>
          <w:ilvl w:val="0"/>
          <w:numId w:val="10"/>
        </w:numPr>
        <w:spacing w:before="120"/>
        <w:ind w:left="1980" w:right="156" w:hanging="501"/>
      </w:pPr>
      <w:bookmarkStart w:id="27" w:name="_Hlk106890249"/>
      <w:r>
        <w:rPr>
          <w:bCs/>
          <w:sz w:val="24"/>
        </w:rPr>
        <w:t>S</w:t>
      </w:r>
      <w:r w:rsidR="00CB2590">
        <w:rPr>
          <w:bCs/>
          <w:sz w:val="24"/>
        </w:rPr>
        <w:t>creen shots from the Interchange Software</w:t>
      </w:r>
    </w:p>
    <w:p w14:paraId="03341E7A" w14:textId="1DCC4CCD" w:rsidR="0096336D" w:rsidRPr="00DB54A7" w:rsidRDefault="005D6B99" w:rsidP="00DB54A7">
      <w:pPr>
        <w:pStyle w:val="ListParagraph"/>
        <w:numPr>
          <w:ilvl w:val="0"/>
          <w:numId w:val="10"/>
        </w:numPr>
        <w:spacing w:before="120"/>
        <w:ind w:left="1980" w:right="156" w:hanging="501"/>
      </w:pPr>
      <w:r>
        <w:rPr>
          <w:bCs/>
          <w:sz w:val="24"/>
        </w:rPr>
        <w:t>S</w:t>
      </w:r>
      <w:r w:rsidR="00CB2590">
        <w:rPr>
          <w:bCs/>
          <w:sz w:val="24"/>
        </w:rPr>
        <w:t>creen shots from the Balancing Authority’s internal software functions such as internal databases, spreadsheets,</w:t>
      </w:r>
      <w:r w:rsidR="00CB2590" w:rsidRPr="00DB54A7">
        <w:rPr>
          <w:sz w:val="24"/>
        </w:rPr>
        <w:t xml:space="preserve"> </w:t>
      </w:r>
      <w:r w:rsidR="00CB2590">
        <w:rPr>
          <w:bCs/>
          <w:sz w:val="24"/>
        </w:rPr>
        <w:t>and displays.</w:t>
      </w:r>
    </w:p>
    <w:p w14:paraId="5D42365A" w14:textId="77777777" w:rsidR="0096336D" w:rsidRPr="00C35B31" w:rsidRDefault="0096336D" w:rsidP="009268B9">
      <w:pPr>
        <w:pStyle w:val="ListParagraph"/>
        <w:numPr>
          <w:ilvl w:val="0"/>
          <w:numId w:val="10"/>
        </w:numPr>
        <w:spacing w:before="120"/>
        <w:ind w:left="1980" w:right="156" w:hanging="501"/>
      </w:pPr>
      <w:r>
        <w:rPr>
          <w:bCs/>
          <w:sz w:val="24"/>
        </w:rPr>
        <w:t>Dated archive files</w:t>
      </w:r>
    </w:p>
    <w:p w14:paraId="0711DF56" w14:textId="119600D4" w:rsidR="00957AC1" w:rsidRPr="009268B9" w:rsidRDefault="0096336D" w:rsidP="006B1E01">
      <w:pPr>
        <w:pStyle w:val="ListParagraph"/>
        <w:numPr>
          <w:ilvl w:val="0"/>
          <w:numId w:val="10"/>
        </w:numPr>
        <w:spacing w:before="120"/>
        <w:ind w:left="1980" w:right="249" w:hanging="411"/>
        <w:rPr>
          <w:b/>
          <w:sz w:val="24"/>
        </w:rPr>
      </w:pPr>
      <w:r w:rsidRPr="009268B9">
        <w:rPr>
          <w:bCs/>
          <w:sz w:val="24"/>
        </w:rPr>
        <w:t>Historical data</w:t>
      </w:r>
      <w:bookmarkEnd w:id="27"/>
    </w:p>
    <w:p w14:paraId="6A1086C0" w14:textId="630FE15E" w:rsidR="0096336D" w:rsidRDefault="00AA1992" w:rsidP="00DB54A7">
      <w:pPr>
        <w:spacing w:before="120"/>
        <w:ind w:left="951" w:right="249" w:hanging="411"/>
        <w:rPr>
          <w:i/>
          <w:sz w:val="24"/>
        </w:rPr>
      </w:pPr>
      <w:r w:rsidRPr="00EE2F79">
        <w:rPr>
          <w:b/>
          <w:sz w:val="24"/>
        </w:rPr>
        <w:t>R3.</w:t>
      </w:r>
      <w:r w:rsidR="00DD12FC">
        <w:rPr>
          <w:b/>
          <w:sz w:val="24"/>
          <w:szCs w:val="24"/>
        </w:rPr>
        <w:tab/>
      </w:r>
      <w:r w:rsidRPr="002151E1">
        <w:rPr>
          <w:sz w:val="24"/>
        </w:rPr>
        <w:t>Each Balancing Authority shall keep its ATEC in service, with an allowable exception period of less than or equal to an accumulated 24 hours per calendar quarter for ATEC to be out of service.</w:t>
      </w:r>
      <w:r w:rsidR="00D7595E">
        <w:rPr>
          <w:sz w:val="24"/>
        </w:rPr>
        <w:t xml:space="preserve">  This period is separate from any period during which the Interchange Software was unavailable. </w:t>
      </w:r>
      <w:r w:rsidRPr="002151E1">
        <w:rPr>
          <w:i/>
          <w:sz w:val="24"/>
        </w:rPr>
        <w:t>[Violation Risk Factor: Medium] [Time Horizon: Same-day Operations]</w:t>
      </w:r>
    </w:p>
    <w:p w14:paraId="4A2F6A90" w14:textId="583A3BD5" w:rsidR="00C35B31" w:rsidRDefault="00AA1992" w:rsidP="00544525">
      <w:pPr>
        <w:pStyle w:val="BodyText"/>
        <w:spacing w:before="120"/>
        <w:ind w:left="1440" w:right="480" w:hanging="450"/>
      </w:pPr>
      <w:r w:rsidRPr="002151E1">
        <w:rPr>
          <w:b/>
        </w:rPr>
        <w:t>M3</w:t>
      </w:r>
      <w:r w:rsidRPr="002151E1">
        <w:t xml:space="preserve">. </w:t>
      </w:r>
      <w:r w:rsidR="0096336D">
        <w:t xml:space="preserve">Each Balancing Authority will have evidence that it kept its ATEC in service, </w:t>
      </w:r>
      <w:r w:rsidR="00C35B31">
        <w:t xml:space="preserve">as required in Requirement R3, </w:t>
      </w:r>
      <w:r w:rsidR="0096336D">
        <w:t>subject to the allowable exception</w:t>
      </w:r>
      <w:r w:rsidR="00E62F93">
        <w:t>s</w:t>
      </w:r>
      <w:r w:rsidR="0096336D">
        <w:t xml:space="preserve"> </w:t>
      </w:r>
      <w:r w:rsidR="00C35B31">
        <w:t>provided.</w:t>
      </w:r>
      <w:r w:rsidR="00D7595E">
        <w:t xml:space="preserve">  </w:t>
      </w:r>
    </w:p>
    <w:p w14:paraId="103B0A52" w14:textId="4D164201" w:rsidR="00C35B31" w:rsidRDefault="00C35B31" w:rsidP="00DB54A7">
      <w:pPr>
        <w:pStyle w:val="BodyText"/>
        <w:spacing w:before="120"/>
        <w:ind w:left="1440" w:right="480"/>
      </w:pPr>
      <w:r>
        <w:t>Evidence may include, but is not limited to:</w:t>
      </w:r>
    </w:p>
    <w:p w14:paraId="25B73CC8" w14:textId="70E0A894" w:rsidR="0096336D" w:rsidRPr="0096336D" w:rsidRDefault="008D492C" w:rsidP="00544525">
      <w:pPr>
        <w:pStyle w:val="ListParagraph"/>
        <w:numPr>
          <w:ilvl w:val="2"/>
          <w:numId w:val="4"/>
        </w:numPr>
        <w:spacing w:before="120"/>
        <w:ind w:left="1800"/>
        <w:rPr>
          <w:sz w:val="24"/>
        </w:rPr>
      </w:pPr>
      <w:r>
        <w:rPr>
          <w:sz w:val="24"/>
        </w:rPr>
        <w:t>S</w:t>
      </w:r>
      <w:r w:rsidR="0096336D" w:rsidRPr="0096336D">
        <w:rPr>
          <w:sz w:val="24"/>
        </w:rPr>
        <w:t>creen shots from the Interchange Software</w:t>
      </w:r>
    </w:p>
    <w:p w14:paraId="01A39522" w14:textId="4AF64FB6" w:rsidR="0096336D" w:rsidRPr="0096336D" w:rsidRDefault="006B3A0E" w:rsidP="00544525">
      <w:pPr>
        <w:pStyle w:val="ListParagraph"/>
        <w:numPr>
          <w:ilvl w:val="2"/>
          <w:numId w:val="4"/>
        </w:numPr>
        <w:spacing w:before="120"/>
        <w:ind w:left="1800"/>
        <w:rPr>
          <w:sz w:val="24"/>
        </w:rPr>
      </w:pPr>
      <w:r>
        <w:rPr>
          <w:sz w:val="24"/>
        </w:rPr>
        <w:t>S</w:t>
      </w:r>
      <w:r w:rsidR="0096336D" w:rsidRPr="0096336D">
        <w:rPr>
          <w:sz w:val="24"/>
        </w:rPr>
        <w:t>creen shots from the Balancing Authority’s internal software functions such as internal databases, spreadsheets, and displays.</w:t>
      </w:r>
    </w:p>
    <w:p w14:paraId="7B9CEFF9" w14:textId="113500BA" w:rsidR="0096336D" w:rsidRPr="00DB54A7" w:rsidRDefault="0096336D" w:rsidP="00DB54A7">
      <w:pPr>
        <w:pStyle w:val="ListParagraph"/>
        <w:numPr>
          <w:ilvl w:val="2"/>
          <w:numId w:val="4"/>
        </w:numPr>
        <w:spacing w:before="120"/>
        <w:ind w:left="1800"/>
        <w:rPr>
          <w:sz w:val="24"/>
        </w:rPr>
      </w:pPr>
      <w:r w:rsidRPr="0096336D">
        <w:rPr>
          <w:sz w:val="24"/>
        </w:rPr>
        <w:lastRenderedPageBreak/>
        <w:t>Dated archive</w:t>
      </w:r>
      <w:r w:rsidRPr="00DB54A7">
        <w:rPr>
          <w:sz w:val="24"/>
        </w:rPr>
        <w:t xml:space="preserve"> </w:t>
      </w:r>
      <w:r w:rsidRPr="0096336D">
        <w:rPr>
          <w:sz w:val="24"/>
        </w:rPr>
        <w:t>files</w:t>
      </w:r>
    </w:p>
    <w:p w14:paraId="3345B588" w14:textId="3969A601" w:rsidR="007E5334" w:rsidRPr="002151E1" w:rsidRDefault="0096336D" w:rsidP="00DB54A7">
      <w:pPr>
        <w:pStyle w:val="ListParagraph"/>
        <w:numPr>
          <w:ilvl w:val="2"/>
          <w:numId w:val="4"/>
        </w:numPr>
        <w:spacing w:before="120"/>
        <w:ind w:left="1800"/>
      </w:pPr>
      <w:r w:rsidRPr="00C35B31">
        <w:rPr>
          <w:sz w:val="24"/>
        </w:rPr>
        <w:t>Historical</w:t>
      </w:r>
      <w:r w:rsidRPr="00DB54A7">
        <w:rPr>
          <w:sz w:val="24"/>
        </w:rPr>
        <w:t xml:space="preserve"> </w:t>
      </w:r>
      <w:r w:rsidRPr="00C35B31">
        <w:rPr>
          <w:sz w:val="24"/>
        </w:rPr>
        <w:t xml:space="preserve">data  </w:t>
      </w:r>
    </w:p>
    <w:p w14:paraId="730B6400" w14:textId="43DA438A" w:rsidR="004B54A7" w:rsidRPr="00DB54A7" w:rsidRDefault="004B54A7" w:rsidP="00DB54A7">
      <w:pPr>
        <w:pStyle w:val="BodyText"/>
        <w:spacing w:before="120"/>
        <w:ind w:left="990" w:right="485" w:hanging="450"/>
        <w:rPr>
          <w:i/>
        </w:rPr>
      </w:pPr>
      <w:r>
        <w:rPr>
          <w:b/>
          <w:bCs/>
        </w:rPr>
        <w:t xml:space="preserve">R4. </w:t>
      </w:r>
      <w:r>
        <w:t>Each Balancing Authority shall compute and upload hourly Net Actual Interchange (NAI) to the Interchange Software no later than 50 minutes after each hour</w:t>
      </w:r>
      <w:r w:rsidR="00CB02B7">
        <w:t>.</w:t>
      </w:r>
      <w:r>
        <w:t xml:space="preserve">  </w:t>
      </w:r>
      <w:r w:rsidRPr="00DB54A7">
        <w:rPr>
          <w:i/>
        </w:rPr>
        <w:t>[Violation Risk Factor: Medium] [Time Horizon: Operations Assessment]</w:t>
      </w:r>
    </w:p>
    <w:p w14:paraId="170851CF" w14:textId="587ED9C6" w:rsidR="004B54A7" w:rsidRDefault="004B54A7" w:rsidP="004B54A7">
      <w:pPr>
        <w:pStyle w:val="BodyText"/>
        <w:spacing w:before="120"/>
        <w:ind w:left="1440" w:right="485" w:hanging="450"/>
      </w:pPr>
      <w:r>
        <w:rPr>
          <w:b/>
          <w:bCs/>
        </w:rPr>
        <w:t>M4</w:t>
      </w:r>
      <w:r w:rsidRPr="00DB54A7">
        <w:rPr>
          <w:b/>
        </w:rPr>
        <w:t xml:space="preserve">. </w:t>
      </w:r>
      <w:r>
        <w:t xml:space="preserve">Each Balancing Authority will have evidence that it computed and uploaded hourly Net Actual Interchange (NAI) to the Interchange Software no later than 50 minutes after each hour, as required in Requirement R4.  </w:t>
      </w:r>
    </w:p>
    <w:p w14:paraId="353724C7" w14:textId="5286E4F8" w:rsidR="004B54A7" w:rsidRDefault="004B54A7" w:rsidP="00DB54A7">
      <w:pPr>
        <w:pStyle w:val="BodyText"/>
        <w:spacing w:before="120"/>
        <w:ind w:left="1440" w:right="485"/>
      </w:pPr>
      <w:r>
        <w:t>Evidence may include, but is not limited to:</w:t>
      </w:r>
    </w:p>
    <w:p w14:paraId="1F8AB113" w14:textId="2969CE7D" w:rsidR="004B54A7" w:rsidRPr="00DB54A7" w:rsidRDefault="004B54A7" w:rsidP="00DB54A7">
      <w:pPr>
        <w:pStyle w:val="BodyText"/>
        <w:widowControl/>
        <w:numPr>
          <w:ilvl w:val="0"/>
          <w:numId w:val="10"/>
        </w:numPr>
        <w:spacing w:before="120"/>
        <w:ind w:left="1800" w:right="485"/>
      </w:pPr>
      <w:r>
        <w:t>Screen</w:t>
      </w:r>
      <w:r w:rsidRPr="00DB54A7">
        <w:t xml:space="preserve"> shots from the Interchange </w:t>
      </w:r>
      <w:r>
        <w:t>Software</w:t>
      </w:r>
    </w:p>
    <w:p w14:paraId="26B7E405" w14:textId="663B46BB" w:rsidR="004B54A7" w:rsidRPr="00DB54A7" w:rsidRDefault="004B54A7" w:rsidP="00DB54A7">
      <w:pPr>
        <w:pStyle w:val="BodyText"/>
        <w:widowControl/>
        <w:numPr>
          <w:ilvl w:val="0"/>
          <w:numId w:val="10"/>
        </w:numPr>
        <w:spacing w:before="120"/>
        <w:ind w:left="1800" w:right="485"/>
      </w:pPr>
      <w:r>
        <w:t>Screen</w:t>
      </w:r>
      <w:r w:rsidRPr="00DB54A7">
        <w:t xml:space="preserve"> shots from </w:t>
      </w:r>
      <w:r>
        <w:t>the</w:t>
      </w:r>
      <w:r w:rsidRPr="00DB54A7">
        <w:t xml:space="preserve"> Balancing </w:t>
      </w:r>
      <w:r>
        <w:t>Authority’s internal software functions such as internal</w:t>
      </w:r>
      <w:r w:rsidRPr="00DB54A7">
        <w:t xml:space="preserve"> databases, spreadsheets, </w:t>
      </w:r>
      <w:r>
        <w:t xml:space="preserve">and </w:t>
      </w:r>
      <w:r w:rsidRPr="00DB54A7">
        <w:t>displays.</w:t>
      </w:r>
    </w:p>
    <w:p w14:paraId="77B35D8B" w14:textId="0B15526C" w:rsidR="004B54A7" w:rsidRDefault="004B54A7" w:rsidP="004B54A7">
      <w:pPr>
        <w:pStyle w:val="BodyText"/>
        <w:widowControl/>
        <w:numPr>
          <w:ilvl w:val="0"/>
          <w:numId w:val="10"/>
        </w:numPr>
        <w:spacing w:before="120"/>
        <w:ind w:left="1800" w:right="485"/>
      </w:pPr>
      <w:r>
        <w:t>Dated archive files</w:t>
      </w:r>
    </w:p>
    <w:p w14:paraId="44DFBF5D" w14:textId="2B9DF9EB" w:rsidR="004B54A7" w:rsidRDefault="004B54A7" w:rsidP="00751219">
      <w:pPr>
        <w:pStyle w:val="BodyText"/>
        <w:widowControl/>
        <w:numPr>
          <w:ilvl w:val="0"/>
          <w:numId w:val="10"/>
        </w:numPr>
        <w:spacing w:before="120"/>
        <w:ind w:left="1800" w:right="485"/>
      </w:pPr>
      <w:r>
        <w:t>Historical data</w:t>
      </w:r>
    </w:p>
    <w:p w14:paraId="56BD2428" w14:textId="66B0BFA0" w:rsidR="004B54A7" w:rsidRDefault="004B54A7" w:rsidP="00DB54A7">
      <w:pPr>
        <w:pStyle w:val="BodyText"/>
        <w:spacing w:before="120"/>
        <w:ind w:left="990" w:right="485" w:hanging="450"/>
        <w:rPr>
          <w:i/>
          <w:iCs/>
        </w:rPr>
      </w:pPr>
      <w:r>
        <w:rPr>
          <w:b/>
          <w:bCs/>
        </w:rPr>
        <w:t xml:space="preserve">R4a. (Numbering change after posting.) </w:t>
      </w:r>
      <w:r>
        <w:t>Each Balancing Authority shall confirm Net Scheduled Interchange (NSI) with adjacent Balancing Authorities</w:t>
      </w:r>
      <w:r w:rsidR="00CB02B7">
        <w:t xml:space="preserve">, </w:t>
      </w:r>
      <w:r>
        <w:t xml:space="preserve">prior to implementation. </w:t>
      </w:r>
      <w:r>
        <w:rPr>
          <w:i/>
          <w:iCs/>
        </w:rPr>
        <w:t>[Violation Risk Factor: Medium] [Time Horizon: Operations Assessment]</w:t>
      </w:r>
    </w:p>
    <w:p w14:paraId="3120F669" w14:textId="2DBFB579" w:rsidR="004B54A7" w:rsidRDefault="004B54A7" w:rsidP="004B54A7">
      <w:pPr>
        <w:pStyle w:val="BodyText"/>
        <w:spacing w:before="120"/>
        <w:ind w:left="1440" w:right="485" w:hanging="450"/>
      </w:pPr>
      <w:r>
        <w:rPr>
          <w:b/>
          <w:bCs/>
        </w:rPr>
        <w:t>M4</w:t>
      </w:r>
      <w:r w:rsidR="00CF68D8">
        <w:rPr>
          <w:b/>
          <w:bCs/>
        </w:rPr>
        <w:t>a.</w:t>
      </w:r>
      <w:r>
        <w:rPr>
          <w:b/>
          <w:bCs/>
        </w:rPr>
        <w:t xml:space="preserve"> </w:t>
      </w:r>
      <w:r w:rsidR="00CF68D8">
        <w:rPr>
          <w:b/>
          <w:bCs/>
        </w:rPr>
        <w:t xml:space="preserve">(numbering change after posting.) </w:t>
      </w:r>
      <w:r>
        <w:t xml:space="preserve">Each Balancing Authority will have evidence that it confirmed Net Scheduled Interchange (NSI) with adjacent Balancing Authorities, prior to implementation, as required in Requirement R4a.  </w:t>
      </w:r>
    </w:p>
    <w:p w14:paraId="5899F8DA" w14:textId="0D815389" w:rsidR="004B54A7" w:rsidRDefault="004B54A7" w:rsidP="00DB54A7">
      <w:pPr>
        <w:pStyle w:val="BodyText"/>
        <w:spacing w:before="120"/>
        <w:ind w:left="1440" w:right="485"/>
      </w:pPr>
      <w:r>
        <w:t>Evidence may include, but is not limited to:</w:t>
      </w:r>
    </w:p>
    <w:p w14:paraId="25ECB3D0" w14:textId="4C0449BC" w:rsidR="004B54A7" w:rsidRPr="00DB54A7" w:rsidRDefault="004B54A7" w:rsidP="00DB54A7">
      <w:pPr>
        <w:pStyle w:val="BodyText"/>
        <w:widowControl/>
        <w:numPr>
          <w:ilvl w:val="0"/>
          <w:numId w:val="10"/>
        </w:numPr>
        <w:spacing w:before="120"/>
        <w:ind w:left="1800" w:right="485"/>
      </w:pPr>
      <w:r>
        <w:t>Screen</w:t>
      </w:r>
      <w:r w:rsidRPr="00DB54A7">
        <w:t xml:space="preserve"> shots from the Interchange</w:t>
      </w:r>
      <w:r>
        <w:t xml:space="preserve"> Software</w:t>
      </w:r>
    </w:p>
    <w:p w14:paraId="04BB0CA1" w14:textId="7D0378DA" w:rsidR="004B54A7" w:rsidRPr="00DB54A7" w:rsidRDefault="004B54A7" w:rsidP="00DB54A7">
      <w:pPr>
        <w:pStyle w:val="BodyText"/>
        <w:widowControl/>
        <w:numPr>
          <w:ilvl w:val="0"/>
          <w:numId w:val="10"/>
        </w:numPr>
        <w:spacing w:before="120"/>
        <w:ind w:left="1800" w:right="485"/>
      </w:pPr>
      <w:r>
        <w:t>Screen</w:t>
      </w:r>
      <w:r w:rsidRPr="00DB54A7">
        <w:t xml:space="preserve"> shots from the </w:t>
      </w:r>
      <w:r>
        <w:t>Balancing Authority’s internal software functions such as internal</w:t>
      </w:r>
      <w:r w:rsidRPr="00DB54A7">
        <w:t xml:space="preserve"> databases, spreadsheets, </w:t>
      </w:r>
      <w:r>
        <w:t xml:space="preserve">and </w:t>
      </w:r>
      <w:r w:rsidRPr="00DB54A7">
        <w:t>displays.</w:t>
      </w:r>
    </w:p>
    <w:p w14:paraId="16E03CB4" w14:textId="77777777" w:rsidR="004B54A7" w:rsidRDefault="004B54A7" w:rsidP="004B54A7">
      <w:pPr>
        <w:pStyle w:val="BodyText"/>
        <w:widowControl/>
        <w:numPr>
          <w:ilvl w:val="0"/>
          <w:numId w:val="10"/>
        </w:numPr>
        <w:spacing w:before="120"/>
        <w:ind w:left="1800" w:right="485"/>
      </w:pPr>
      <w:r>
        <w:t>Dated archive files</w:t>
      </w:r>
    </w:p>
    <w:p w14:paraId="3385926B" w14:textId="77777777" w:rsidR="004B54A7" w:rsidRDefault="004B54A7" w:rsidP="004B54A7">
      <w:pPr>
        <w:pStyle w:val="BodyText"/>
        <w:widowControl/>
        <w:numPr>
          <w:ilvl w:val="0"/>
          <w:numId w:val="10"/>
        </w:numPr>
        <w:spacing w:before="120"/>
        <w:ind w:left="1800" w:right="485"/>
      </w:pPr>
      <w:r>
        <w:t>Historical data</w:t>
      </w:r>
    </w:p>
    <w:p w14:paraId="41E9523B" w14:textId="5DCF13B6" w:rsidR="0018240E" w:rsidRDefault="00AA1992" w:rsidP="004B54A7">
      <w:pPr>
        <w:pStyle w:val="BodyText"/>
        <w:spacing w:before="120"/>
        <w:ind w:left="1080" w:right="485" w:hanging="540"/>
        <w:rPr>
          <w:b/>
        </w:rPr>
      </w:pPr>
      <w:r w:rsidRPr="00EE2F79">
        <w:rPr>
          <w:b/>
        </w:rPr>
        <w:t>R5.</w:t>
      </w:r>
      <w:r w:rsidR="002B5C1B">
        <w:rPr>
          <w:b/>
        </w:rPr>
        <w:tab/>
      </w:r>
      <w:r w:rsidR="0018240E">
        <w:rPr>
          <w:b/>
        </w:rPr>
        <w:t>RESERVED</w:t>
      </w:r>
      <w:r w:rsidR="000006A8">
        <w:rPr>
          <w:b/>
        </w:rPr>
        <w:t xml:space="preserve"> – PROPOSED FOR DELETION</w:t>
      </w:r>
    </w:p>
    <w:p w14:paraId="6964BBFC" w14:textId="0FAD0298" w:rsidR="0018240E" w:rsidRPr="00CD3368" w:rsidRDefault="00CD3368" w:rsidP="0018240E">
      <w:pPr>
        <w:pStyle w:val="BodyText"/>
        <w:spacing w:before="120"/>
        <w:ind w:left="1080" w:right="485" w:hanging="540"/>
        <w:rPr>
          <w:b/>
          <w:bCs/>
        </w:rPr>
      </w:pPr>
      <w:r w:rsidRPr="00CD3368">
        <w:rPr>
          <w:b/>
          <w:bCs/>
        </w:rPr>
        <w:t>R6.</w:t>
      </w:r>
      <w:r w:rsidRPr="00CD3368">
        <w:rPr>
          <w:b/>
          <w:bCs/>
        </w:rPr>
        <w:tab/>
      </w:r>
      <w:r>
        <w:rPr>
          <w:b/>
          <w:bCs/>
        </w:rPr>
        <w:t>RESERVED</w:t>
      </w:r>
      <w:r w:rsidR="000006A8">
        <w:rPr>
          <w:b/>
          <w:bCs/>
        </w:rPr>
        <w:t xml:space="preserve"> – PROPOSED FOR DELETION</w:t>
      </w:r>
    </w:p>
    <w:p w14:paraId="41746741" w14:textId="207D8940" w:rsidR="0050763E" w:rsidRDefault="00AA1992" w:rsidP="009B4806">
      <w:pPr>
        <w:spacing w:before="120"/>
        <w:ind w:left="1080" w:right="139" w:hanging="540"/>
      </w:pPr>
      <w:r w:rsidRPr="00EE2F79">
        <w:rPr>
          <w:b/>
          <w:sz w:val="24"/>
        </w:rPr>
        <w:t>R7.</w:t>
      </w:r>
      <w:r w:rsidR="002B5C1B">
        <w:rPr>
          <w:b/>
          <w:sz w:val="24"/>
          <w:szCs w:val="24"/>
        </w:rPr>
        <w:tab/>
      </w:r>
      <w:r w:rsidR="00D2113B">
        <w:rPr>
          <w:b/>
          <w:sz w:val="24"/>
          <w:szCs w:val="24"/>
        </w:rPr>
        <w:t>RESERVED</w:t>
      </w:r>
      <w:r w:rsidR="000006A8">
        <w:rPr>
          <w:b/>
          <w:sz w:val="24"/>
          <w:szCs w:val="24"/>
        </w:rPr>
        <w:t xml:space="preserve"> – PROPOSED FOR DELETION</w:t>
      </w:r>
    </w:p>
    <w:p w14:paraId="7BF5E219" w14:textId="74BC8BF7" w:rsidR="00A30BFC" w:rsidRPr="00A30BFC" w:rsidRDefault="00A30BFC" w:rsidP="00A30BFC">
      <w:pPr>
        <w:pStyle w:val="BodyText"/>
        <w:spacing w:before="120"/>
        <w:ind w:left="1080" w:hanging="540"/>
        <w:rPr>
          <w:b/>
          <w:bCs/>
        </w:rPr>
      </w:pPr>
      <w:r>
        <w:rPr>
          <w:b/>
          <w:bCs/>
        </w:rPr>
        <w:t>R8.</w:t>
      </w:r>
      <w:r w:rsidR="00BA5894">
        <w:rPr>
          <w:b/>
          <w:bCs/>
        </w:rPr>
        <w:tab/>
      </w:r>
      <w:r>
        <w:rPr>
          <w:b/>
          <w:bCs/>
        </w:rPr>
        <w:t>RESERVED</w:t>
      </w:r>
      <w:r w:rsidR="000006A8">
        <w:rPr>
          <w:b/>
          <w:bCs/>
        </w:rPr>
        <w:t xml:space="preserve"> – PROPOSED FOR DELETION</w:t>
      </w:r>
    </w:p>
    <w:p w14:paraId="3345B5AD" w14:textId="3C78712F" w:rsidR="007E5334" w:rsidRDefault="007E5334" w:rsidP="008D360B">
      <w:pPr>
        <w:spacing w:before="120"/>
        <w:ind w:left="1080" w:right="157" w:hanging="540"/>
      </w:pPr>
    </w:p>
    <w:p w14:paraId="7E023B79" w14:textId="77777777" w:rsidR="007F75B0" w:rsidRDefault="007F75B0" w:rsidP="008D360B">
      <w:pPr>
        <w:pStyle w:val="BodyText"/>
        <w:spacing w:before="120"/>
        <w:ind w:left="1620" w:right="164" w:hanging="540"/>
        <w:jc w:val="both"/>
      </w:pPr>
    </w:p>
    <w:p w14:paraId="47000237" w14:textId="3AAC16E4" w:rsidR="00FE496B" w:rsidRDefault="00FE496B" w:rsidP="008D360B">
      <w:pPr>
        <w:widowControl/>
        <w:spacing w:before="120"/>
        <w:rPr>
          <w:sz w:val="24"/>
          <w:szCs w:val="24"/>
        </w:rPr>
      </w:pPr>
      <w:r>
        <w:br w:type="page"/>
      </w:r>
    </w:p>
    <w:p w14:paraId="7CE2A15B" w14:textId="0A8D8A9A" w:rsidR="0085538B" w:rsidRPr="00DB54A7" w:rsidRDefault="0085538B" w:rsidP="00DB54A7">
      <w:pPr>
        <w:pStyle w:val="Section"/>
        <w:numPr>
          <w:ilvl w:val="0"/>
          <w:numId w:val="0"/>
        </w:numPr>
        <w:tabs>
          <w:tab w:val="left" w:pos="360"/>
        </w:tabs>
        <w:rPr>
          <w:rFonts w:ascii="Tahoma" w:hAnsi="Tahoma"/>
          <w:color w:val="204C81"/>
          <w:sz w:val="28"/>
        </w:rPr>
      </w:pPr>
      <w:r>
        <w:rPr>
          <w:rFonts w:ascii="Tahoma" w:hAnsi="Tahoma" w:cs="Tahoma"/>
          <w:color w:val="204C81"/>
          <w:sz w:val="28"/>
          <w:szCs w:val="28"/>
        </w:rPr>
        <w:lastRenderedPageBreak/>
        <w:t>C.</w:t>
      </w:r>
      <w:r>
        <w:rPr>
          <w:rFonts w:ascii="Tahoma" w:hAnsi="Tahoma" w:cs="Tahoma"/>
          <w:color w:val="204C81"/>
          <w:sz w:val="28"/>
          <w:szCs w:val="28"/>
        </w:rPr>
        <w:tab/>
      </w:r>
      <w:r w:rsidRPr="00DB54A7">
        <w:rPr>
          <w:rFonts w:ascii="Tahoma" w:hAnsi="Tahoma"/>
          <w:color w:val="204C81"/>
          <w:sz w:val="28"/>
        </w:rPr>
        <w:t>Compliance</w:t>
      </w:r>
    </w:p>
    <w:p w14:paraId="1D5518D8" w14:textId="10D705EC" w:rsidR="0085538B" w:rsidRPr="00DB54A7" w:rsidRDefault="0085538B" w:rsidP="00DB54A7">
      <w:pPr>
        <w:pStyle w:val="ListNumber"/>
        <w:numPr>
          <w:ilvl w:val="0"/>
          <w:numId w:val="13"/>
        </w:numPr>
        <w:tabs>
          <w:tab w:val="clear" w:pos="936"/>
        </w:tabs>
        <w:ind w:left="900" w:hanging="540"/>
        <w:rPr>
          <w:rFonts w:asciiTheme="minorHAnsi" w:hAnsiTheme="minorHAnsi"/>
          <w:b/>
        </w:rPr>
      </w:pPr>
      <w:r w:rsidRPr="00DB54A7">
        <w:rPr>
          <w:rFonts w:asciiTheme="minorHAnsi" w:hAnsiTheme="minorHAnsi"/>
          <w:b/>
        </w:rPr>
        <w:t>Compliance Monitoring Process</w:t>
      </w:r>
    </w:p>
    <w:p w14:paraId="52BF2CDB" w14:textId="0AB57CEA" w:rsidR="00824720" w:rsidRPr="00DB54A7" w:rsidRDefault="00DB54A7" w:rsidP="00DB54A7">
      <w:pPr>
        <w:pStyle w:val="ListNumber"/>
        <w:numPr>
          <w:ilvl w:val="1"/>
          <w:numId w:val="13"/>
        </w:numPr>
        <w:tabs>
          <w:tab w:val="clear" w:pos="1674"/>
          <w:tab w:val="left" w:pos="1280"/>
        </w:tabs>
        <w:spacing w:before="1"/>
        <w:ind w:left="1440"/>
        <w:rPr>
          <w:rFonts w:asciiTheme="minorHAnsi" w:hAnsiTheme="minorHAnsi"/>
          <w:b/>
        </w:rPr>
      </w:pPr>
      <w:r>
        <w:rPr>
          <w:rFonts w:asciiTheme="minorHAnsi" w:hAnsiTheme="minorHAnsi" w:cstheme="minorHAnsi"/>
          <w:b/>
        </w:rPr>
        <w:t xml:space="preserve">Compliance Enforcement Authority: </w:t>
      </w:r>
      <w:r w:rsidR="00824720" w:rsidRPr="0085538B">
        <w:rPr>
          <w:rFonts w:asciiTheme="minorHAnsi" w:hAnsiTheme="minorHAnsi" w:cstheme="minorHAnsi"/>
        </w:rPr>
        <w:t>“</w:t>
      </w:r>
      <w:r w:rsidR="00824720" w:rsidRPr="00DB54A7">
        <w:rPr>
          <w:rFonts w:asciiTheme="minorHAnsi" w:hAnsiTheme="minorHAnsi"/>
        </w:rPr>
        <w:t>Compliance Enforcement Authority</w:t>
      </w:r>
      <w:r w:rsidR="00824720" w:rsidRPr="0085538B">
        <w:rPr>
          <w:rFonts w:asciiTheme="minorHAnsi" w:hAnsiTheme="minorHAnsi" w:cstheme="minorHAnsi"/>
        </w:rPr>
        <w:t>” means NERC or</w:t>
      </w:r>
      <w:r w:rsidR="00824720" w:rsidRPr="00DB54A7">
        <w:rPr>
          <w:rFonts w:asciiTheme="minorHAnsi" w:hAnsiTheme="minorHAnsi"/>
        </w:rPr>
        <w:t xml:space="preserve"> the Regional Entity, </w:t>
      </w:r>
      <w:r w:rsidR="00824720" w:rsidRPr="0085538B">
        <w:rPr>
          <w:rFonts w:asciiTheme="minorHAnsi" w:hAnsiTheme="minorHAnsi" w:cstheme="minorHAnsi"/>
        </w:rPr>
        <w:t>or any entity</w:t>
      </w:r>
      <w:r w:rsidR="00824720" w:rsidRPr="00DB54A7">
        <w:rPr>
          <w:rFonts w:asciiTheme="minorHAnsi" w:hAnsiTheme="minorHAnsi"/>
        </w:rPr>
        <w:t xml:space="preserve"> as </w:t>
      </w:r>
      <w:r w:rsidR="00824720" w:rsidRPr="0085538B">
        <w:rPr>
          <w:rFonts w:asciiTheme="minorHAnsi" w:hAnsiTheme="minorHAnsi" w:cstheme="minorHAnsi"/>
        </w:rPr>
        <w:t>otherwise designated by an Applicable Governmental</w:t>
      </w:r>
      <w:r w:rsidR="00824720" w:rsidRPr="00DB54A7">
        <w:rPr>
          <w:rFonts w:asciiTheme="minorHAnsi" w:hAnsiTheme="minorHAnsi"/>
        </w:rPr>
        <w:t xml:space="preserve"> Authority</w:t>
      </w:r>
      <w:r w:rsidR="00824720" w:rsidRPr="0085538B">
        <w:rPr>
          <w:rFonts w:asciiTheme="minorHAnsi" w:hAnsiTheme="minorHAnsi" w:cstheme="minorHAnsi"/>
        </w:rPr>
        <w:t>, in their respective roles of monitoring and/or enforcing compliance with mandatory and enforceable</w:t>
      </w:r>
      <w:r w:rsidR="00824720" w:rsidRPr="00DB54A7">
        <w:rPr>
          <w:rFonts w:asciiTheme="minorHAnsi" w:hAnsiTheme="minorHAnsi"/>
        </w:rPr>
        <w:t xml:space="preserve"> Reliability </w:t>
      </w:r>
      <w:r w:rsidR="00824720" w:rsidRPr="0085538B">
        <w:rPr>
          <w:rFonts w:asciiTheme="minorHAnsi" w:hAnsiTheme="minorHAnsi" w:cstheme="minorHAnsi"/>
        </w:rPr>
        <w:t>Standards in their respective jurisdictions</w:t>
      </w:r>
      <w:r w:rsidR="00824720" w:rsidRPr="00DB54A7">
        <w:rPr>
          <w:rFonts w:asciiTheme="minorHAnsi" w:hAnsiTheme="minorHAnsi"/>
        </w:rPr>
        <w:t>.</w:t>
      </w:r>
    </w:p>
    <w:p w14:paraId="7A720355" w14:textId="64600B7F" w:rsidR="00824720" w:rsidRPr="00DB54A7" w:rsidRDefault="00AA1992" w:rsidP="00DB54A7">
      <w:pPr>
        <w:pStyle w:val="Heading1"/>
        <w:numPr>
          <w:ilvl w:val="1"/>
          <w:numId w:val="13"/>
        </w:numPr>
        <w:tabs>
          <w:tab w:val="left" w:pos="1530"/>
        </w:tabs>
        <w:spacing w:after="120"/>
        <w:ind w:left="1440"/>
        <w:rPr>
          <w:rFonts w:asciiTheme="minorHAnsi" w:hAnsiTheme="minorHAnsi"/>
          <w:b w:val="0"/>
        </w:rPr>
      </w:pPr>
      <w:r w:rsidRPr="00DB54A7">
        <w:rPr>
          <w:rFonts w:asciiTheme="minorHAnsi" w:hAnsiTheme="minorHAnsi"/>
        </w:rPr>
        <w:t>Evidence</w:t>
      </w:r>
      <w:r w:rsidRPr="00DB54A7">
        <w:rPr>
          <w:rFonts w:asciiTheme="minorHAnsi" w:hAnsiTheme="minorHAnsi"/>
          <w:spacing w:val="-8"/>
        </w:rPr>
        <w:t xml:space="preserve"> </w:t>
      </w:r>
      <w:r w:rsidRPr="00DB54A7">
        <w:rPr>
          <w:rFonts w:asciiTheme="minorHAnsi" w:hAnsiTheme="minorHAnsi"/>
        </w:rPr>
        <w:t>Retention</w:t>
      </w:r>
      <w:r w:rsidR="00824720" w:rsidRPr="0085538B">
        <w:rPr>
          <w:rFonts w:asciiTheme="minorHAnsi" w:hAnsiTheme="minorHAnsi" w:cstheme="minorHAnsi"/>
        </w:rPr>
        <w:t xml:space="preserve">: </w:t>
      </w:r>
      <w:r w:rsidR="00824720" w:rsidRPr="00DB54A7">
        <w:rPr>
          <w:rFonts w:asciiTheme="minorHAnsi" w:hAnsiTheme="minorHAnsi"/>
          <w:b w:val="0"/>
        </w:rPr>
        <w:t xml:space="preserve">The following evidence retention </w:t>
      </w:r>
      <w:r w:rsidR="00824720" w:rsidRPr="0085538B">
        <w:rPr>
          <w:rFonts w:asciiTheme="minorHAnsi" w:hAnsiTheme="minorHAnsi" w:cstheme="minorHAnsi"/>
          <w:b w:val="0"/>
          <w:bCs w:val="0"/>
        </w:rPr>
        <w:t>period(s)</w:t>
      </w:r>
      <w:r w:rsidR="00824720" w:rsidRPr="00DB54A7">
        <w:rPr>
          <w:rFonts w:asciiTheme="minorHAnsi" w:hAnsiTheme="minorHAnsi"/>
          <w:b w:val="0"/>
        </w:rPr>
        <w:t xml:space="preserve">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w:t>
      </w:r>
      <w:r w:rsidR="00824720" w:rsidRPr="0085538B">
        <w:rPr>
          <w:rFonts w:asciiTheme="minorHAnsi" w:hAnsiTheme="minorHAnsi" w:cstheme="minorHAnsi"/>
          <w:b w:val="0"/>
          <w:bCs w:val="0"/>
        </w:rPr>
        <w:t>-</w:t>
      </w:r>
      <w:r w:rsidR="00824720" w:rsidRPr="00DB54A7">
        <w:rPr>
          <w:rFonts w:asciiTheme="minorHAnsi" w:hAnsiTheme="minorHAnsi"/>
          <w:b w:val="0"/>
        </w:rPr>
        <w:t>time period since the last audit.</w:t>
      </w:r>
    </w:p>
    <w:p w14:paraId="52BCF52B" w14:textId="24F72D0E" w:rsidR="00824720" w:rsidRDefault="00824720" w:rsidP="00D94517">
      <w:pPr>
        <w:pStyle w:val="BodyIndent2"/>
        <w:rPr>
          <w:rFonts w:asciiTheme="minorHAnsi" w:hAnsiTheme="minorHAnsi"/>
        </w:rPr>
      </w:pPr>
      <w:r w:rsidRPr="0085538B">
        <w:rPr>
          <w:rFonts w:asciiTheme="minorHAnsi" w:hAnsiTheme="minorHAnsi" w:cstheme="minorHAnsi"/>
        </w:rPr>
        <w:t>The applicable entity shall keep data or evidence to show compliance as identified below unless directed by its Compliance Enforcement</w:t>
      </w:r>
      <w:r w:rsidRPr="00DB54A7">
        <w:rPr>
          <w:rFonts w:asciiTheme="minorHAnsi" w:hAnsiTheme="minorHAnsi"/>
        </w:rPr>
        <w:t xml:space="preserve"> Authority </w:t>
      </w:r>
      <w:r w:rsidRPr="001E6F69">
        <w:rPr>
          <w:rFonts w:asciiTheme="minorHAnsi" w:hAnsiTheme="minorHAnsi"/>
        </w:rPr>
        <w:t xml:space="preserve">to </w:t>
      </w:r>
      <w:r w:rsidRPr="00DB54A7">
        <w:rPr>
          <w:rFonts w:asciiTheme="minorHAnsi" w:hAnsiTheme="minorHAnsi"/>
        </w:rPr>
        <w:t xml:space="preserve">retain </w:t>
      </w:r>
      <w:r w:rsidRPr="001E6F69">
        <w:rPr>
          <w:rFonts w:asciiTheme="minorHAnsi" w:hAnsiTheme="minorHAnsi"/>
        </w:rPr>
        <w:t>specific evidence for a longer period of time as part of an investigation.</w:t>
      </w:r>
    </w:p>
    <w:p w14:paraId="20B54482" w14:textId="334A5AE6" w:rsidR="006F5FC5" w:rsidRDefault="006B3A0E" w:rsidP="00D94517">
      <w:pPr>
        <w:pStyle w:val="BodyIndent2"/>
        <w:rPr>
          <w:rFonts w:asciiTheme="minorHAnsi" w:hAnsiTheme="minorHAnsi"/>
        </w:rPr>
      </w:pPr>
      <w:r>
        <w:rPr>
          <w:rFonts w:asciiTheme="minorHAnsi" w:hAnsiTheme="minorHAnsi"/>
        </w:rPr>
        <w:t xml:space="preserve">Each Balancing Authority in the WI shall keep </w:t>
      </w:r>
      <w:r w:rsidRPr="00DB54A7">
        <w:rPr>
          <w:rFonts w:asciiTheme="minorHAnsi" w:hAnsiTheme="minorHAnsi"/>
        </w:rPr>
        <w:t xml:space="preserve">the </w:t>
      </w:r>
      <w:r>
        <w:rPr>
          <w:rFonts w:asciiTheme="minorHAnsi" w:hAnsiTheme="minorHAnsi"/>
        </w:rPr>
        <w:t>following records for the preceding calendar year (</w:t>
      </w:r>
      <w:r w:rsidRPr="006B3A0E">
        <w:rPr>
          <w:rFonts w:asciiTheme="minorHAnsi" w:hAnsiTheme="minorHAnsi"/>
        </w:rPr>
        <w:t>January – Decembe</w:t>
      </w:r>
      <w:r w:rsidR="006F5FC5">
        <w:rPr>
          <w:rFonts w:asciiTheme="minorHAnsi" w:hAnsiTheme="minorHAnsi"/>
        </w:rPr>
        <w:t>r) plus the current calendar year:</w:t>
      </w:r>
    </w:p>
    <w:p w14:paraId="468DF2D6" w14:textId="3B26682B" w:rsidR="006F5FC5" w:rsidRPr="00DB54A7" w:rsidRDefault="001037E4" w:rsidP="00DB54A7">
      <w:pPr>
        <w:pStyle w:val="ListParagraph"/>
        <w:numPr>
          <w:ilvl w:val="1"/>
          <w:numId w:val="22"/>
        </w:numPr>
        <w:ind w:left="1800"/>
        <w:rPr>
          <w:rFonts w:asciiTheme="minorHAnsi" w:hAnsiTheme="minorHAnsi"/>
        </w:rPr>
      </w:pPr>
      <w:r>
        <w:rPr>
          <w:rFonts w:asciiTheme="minorHAnsi" w:eastAsia="Times New Roman" w:hAnsiTheme="minorHAnsi" w:cs="Times New Roman"/>
          <w:sz w:val="24"/>
          <w:szCs w:val="24"/>
        </w:rPr>
        <w:t xml:space="preserve">Its </w:t>
      </w:r>
      <w:r w:rsidR="006F5FC5" w:rsidRPr="00DB54A7">
        <w:rPr>
          <w:rFonts w:asciiTheme="minorHAnsi" w:hAnsiTheme="minorHAnsi"/>
          <w:sz w:val="24"/>
        </w:rPr>
        <w:t xml:space="preserve">values </w:t>
      </w:r>
      <w:r w:rsidR="00D94517">
        <w:rPr>
          <w:rFonts w:asciiTheme="minorHAnsi" w:eastAsia="Times New Roman" w:hAnsiTheme="minorHAnsi" w:cs="Times New Roman"/>
          <w:sz w:val="24"/>
          <w:szCs w:val="24"/>
        </w:rPr>
        <w:t>for</w:t>
      </w:r>
      <w:r w:rsidR="00D94517" w:rsidRPr="00DB54A7">
        <w:rPr>
          <w:rFonts w:asciiTheme="minorHAnsi" w:hAnsiTheme="minorHAnsi"/>
          <w:sz w:val="24"/>
        </w:rPr>
        <w:t xml:space="preserve"> </w:t>
      </w:r>
      <w:r w:rsidR="006F5FC5" w:rsidRPr="00DB54A7">
        <w:rPr>
          <w:rFonts w:asciiTheme="minorHAnsi" w:hAnsiTheme="minorHAnsi"/>
          <w:sz w:val="24"/>
        </w:rPr>
        <w:t>PII</w:t>
      </w:r>
      <w:r w:rsidR="006F5FC5" w:rsidRPr="00DB54A7">
        <w:rPr>
          <w:rFonts w:asciiTheme="minorHAnsi" w:hAnsiTheme="minorHAnsi"/>
          <w:sz w:val="24"/>
          <w:vertAlign w:val="subscript"/>
        </w:rPr>
        <w:t>hourly</w:t>
      </w:r>
      <w:r w:rsidR="006F5FC5" w:rsidRPr="00DB54A7">
        <w:rPr>
          <w:rFonts w:asciiTheme="minorHAnsi" w:hAnsiTheme="minorHAnsi"/>
          <w:sz w:val="24"/>
        </w:rPr>
        <w:t xml:space="preserve">, </w:t>
      </w:r>
      <w:r w:rsidR="00D94517" w:rsidRPr="00DB54A7">
        <w:rPr>
          <w:rFonts w:asciiTheme="minorHAnsi" w:hAnsiTheme="minorHAnsi"/>
          <w:sz w:val="24"/>
        </w:rPr>
        <w:t>PII</w:t>
      </w:r>
      <w:r w:rsidR="00D94517" w:rsidRPr="00DB54A7">
        <w:rPr>
          <w:rFonts w:asciiTheme="minorHAnsi" w:hAnsiTheme="minorHAnsi"/>
          <w:sz w:val="24"/>
          <w:vertAlign w:val="subscript"/>
        </w:rPr>
        <w:t>accum</w:t>
      </w:r>
      <w:r w:rsidR="00D94517" w:rsidRPr="00DB54A7">
        <w:rPr>
          <w:rFonts w:asciiTheme="minorHAnsi" w:hAnsiTheme="minorHAnsi"/>
          <w:sz w:val="24"/>
        </w:rPr>
        <w:t xml:space="preserve"> </w:t>
      </w:r>
      <w:r w:rsidR="006F5FC5" w:rsidRPr="00DB54A7">
        <w:rPr>
          <w:rFonts w:asciiTheme="minorHAnsi" w:hAnsiTheme="minorHAnsi"/>
          <w:sz w:val="24"/>
        </w:rPr>
        <w:t>(On-Peak and Off-Peak),</w:t>
      </w:r>
      <w:r w:rsidR="006F5FC5" w:rsidRPr="00DB54A7">
        <w:rPr>
          <w:rFonts w:asciiTheme="minorHAnsi" w:hAnsiTheme="minorHAnsi"/>
          <w:i/>
          <w:color w:val="000000" w:themeColor="text1"/>
          <w:sz w:val="24"/>
        </w:rPr>
        <w:t xml:space="preserve"> </w:t>
      </w:r>
      <w:r w:rsidR="006F5FC5" w:rsidRPr="00DB54A7">
        <w:rPr>
          <w:rFonts w:asciiTheme="minorHAnsi" w:hAnsiTheme="minorHAnsi"/>
          <w:i/>
          <w:color w:val="000000" w:themeColor="text1"/>
          <w:sz w:val="24"/>
        </w:rPr>
        <w:sym w:font="Symbol" w:char="F044"/>
      </w:r>
      <w:r w:rsidR="006F5FC5" w:rsidRPr="00DB54A7">
        <w:rPr>
          <w:i/>
          <w:sz w:val="24"/>
        </w:rPr>
        <w:t>TE</w:t>
      </w:r>
      <w:r w:rsidR="006F5FC5" w:rsidRPr="006F5FC5">
        <w:rPr>
          <w:bCs/>
          <w:i/>
          <w:iCs/>
          <w:sz w:val="24"/>
          <w:szCs w:val="24"/>
        </w:rPr>
        <w:t>,</w:t>
      </w:r>
      <w:r w:rsidR="006F5FC5" w:rsidRPr="00DB54A7">
        <w:rPr>
          <w:i/>
          <w:sz w:val="24"/>
        </w:rPr>
        <w:t xml:space="preserve"> </w:t>
      </w:r>
      <w:r w:rsidR="006F5FC5" w:rsidRPr="00DB54A7">
        <w:rPr>
          <w:rFonts w:asciiTheme="minorHAnsi" w:hAnsiTheme="minorHAnsi"/>
          <w:sz w:val="24"/>
        </w:rPr>
        <w:t>and any month-end adjustments.</w:t>
      </w:r>
    </w:p>
    <w:p w14:paraId="6A0D81E1" w14:textId="390874D6" w:rsidR="006F5FC5" w:rsidRPr="006F5FC5" w:rsidRDefault="006F5FC5" w:rsidP="00D94517">
      <w:pPr>
        <w:pStyle w:val="ListParagraph"/>
        <w:numPr>
          <w:ilvl w:val="1"/>
          <w:numId w:val="22"/>
        </w:numPr>
        <w:ind w:left="1800"/>
        <w:rPr>
          <w:rFonts w:asciiTheme="minorHAnsi" w:hAnsiTheme="minorHAnsi"/>
        </w:rPr>
      </w:pPr>
      <w:r>
        <w:rPr>
          <w:rFonts w:asciiTheme="minorHAnsi" w:eastAsia="Times New Roman" w:hAnsiTheme="minorHAnsi" w:cs="Times New Roman"/>
          <w:sz w:val="24"/>
          <w:szCs w:val="24"/>
        </w:rPr>
        <w:t xml:space="preserve">Documentation illustrating </w:t>
      </w:r>
      <w:r w:rsidR="001037E4">
        <w:rPr>
          <w:rFonts w:asciiTheme="minorHAnsi" w:eastAsia="Times New Roman" w:hAnsiTheme="minorHAnsi" w:cs="Times New Roman"/>
          <w:sz w:val="24"/>
          <w:szCs w:val="24"/>
        </w:rPr>
        <w:t xml:space="preserve">any </w:t>
      </w:r>
      <w:r>
        <w:rPr>
          <w:rFonts w:asciiTheme="minorHAnsi" w:eastAsia="Times New Roman" w:hAnsiTheme="minorHAnsi" w:cs="Times New Roman"/>
          <w:sz w:val="24"/>
          <w:szCs w:val="24"/>
        </w:rPr>
        <w:t xml:space="preserve">period(s) during which </w:t>
      </w:r>
      <w:r w:rsidRPr="00DB54A7">
        <w:rPr>
          <w:rFonts w:asciiTheme="minorHAnsi" w:hAnsiTheme="minorHAnsi"/>
          <w:sz w:val="24"/>
        </w:rPr>
        <w:t>the Balancing Authority operated without ATEC</w:t>
      </w:r>
      <w:r>
        <w:rPr>
          <w:rFonts w:asciiTheme="minorHAnsi" w:eastAsia="Times New Roman" w:hAnsiTheme="minorHAnsi" w:cs="Times New Roman"/>
          <w:sz w:val="24"/>
          <w:szCs w:val="24"/>
        </w:rPr>
        <w:t xml:space="preserve">, including the reason </w:t>
      </w:r>
      <w:r w:rsidR="001037E4">
        <w:rPr>
          <w:rFonts w:asciiTheme="minorHAnsi" w:eastAsia="Times New Roman" w:hAnsiTheme="minorHAnsi" w:cs="Times New Roman"/>
          <w:sz w:val="24"/>
          <w:szCs w:val="24"/>
        </w:rPr>
        <w:t>ATEC was not in operation.</w:t>
      </w:r>
      <w:r>
        <w:rPr>
          <w:rFonts w:asciiTheme="minorHAnsi" w:eastAsia="Times New Roman" w:hAnsiTheme="minorHAnsi" w:cs="Times New Roman"/>
          <w:sz w:val="24"/>
          <w:szCs w:val="24"/>
        </w:rPr>
        <w:t xml:space="preserve"> </w:t>
      </w:r>
    </w:p>
    <w:p w14:paraId="144940A1" w14:textId="77777777" w:rsidR="009F5617" w:rsidRDefault="005355F9" w:rsidP="005355F9">
      <w:pPr>
        <w:pStyle w:val="BodyText"/>
        <w:spacing w:before="120"/>
        <w:ind w:left="1440" w:right="10" w:hanging="630"/>
        <w:rPr>
          <w:rFonts w:asciiTheme="minorHAnsi" w:hAnsiTheme="minorHAnsi"/>
        </w:rPr>
      </w:pPr>
      <w:bookmarkStart w:id="28" w:name="_Hlk109043994"/>
      <w:r w:rsidRPr="0085538B">
        <w:rPr>
          <w:rFonts w:asciiTheme="minorHAnsi" w:hAnsiTheme="minorHAnsi"/>
          <w:b/>
          <w:bCs/>
        </w:rPr>
        <w:t>1.3</w:t>
      </w:r>
      <w:r w:rsidRPr="0085538B">
        <w:rPr>
          <w:rFonts w:asciiTheme="minorHAnsi" w:hAnsiTheme="minorHAnsi"/>
          <w:b/>
          <w:bCs/>
        </w:rPr>
        <w:tab/>
      </w:r>
      <w:r w:rsidR="00A9681F" w:rsidRPr="0085538B">
        <w:rPr>
          <w:rFonts w:asciiTheme="minorHAnsi" w:hAnsiTheme="minorHAnsi"/>
          <w:b/>
          <w:bCs/>
        </w:rPr>
        <w:t>Compliance Monitoring and Enforcement Program</w:t>
      </w:r>
      <w:bookmarkEnd w:id="28"/>
      <w:r w:rsidR="00A9681F" w:rsidRPr="0085538B">
        <w:rPr>
          <w:rFonts w:asciiTheme="minorHAnsi" w:hAnsiTheme="minorHAnsi"/>
          <w:b/>
          <w:bCs/>
        </w:rPr>
        <w:t xml:space="preserve">: </w:t>
      </w:r>
      <w:r w:rsidR="00A9681F" w:rsidRPr="00A9681F">
        <w:t>As defined in the NERC Rules of Procedure,</w:t>
      </w:r>
      <w:r w:rsidR="00A9681F" w:rsidRPr="00256C4A">
        <w:rPr>
          <w:rFonts w:asciiTheme="minorHAnsi" w:hAnsiTheme="minorHAnsi"/>
        </w:rPr>
        <w:t xml:space="preserve"> “Compliance Monitoring and Enforcement Program” refers to the identification of the processes that will be used to evaluate data or information for the purpose of assessing performance or outcomes with the associated Reliability Standard.</w:t>
      </w:r>
    </w:p>
    <w:p w14:paraId="39D10B22" w14:textId="02E334DD" w:rsidR="00256C4A" w:rsidRPr="00256C4A" w:rsidRDefault="00256C4A" w:rsidP="005355F9">
      <w:pPr>
        <w:pStyle w:val="BodyText"/>
        <w:spacing w:before="120"/>
        <w:ind w:left="1440" w:right="10" w:hanging="630"/>
        <w:rPr>
          <w:rFonts w:asciiTheme="minorHAnsi" w:hAnsiTheme="minorHAnsi"/>
        </w:rPr>
      </w:pPr>
      <w:r w:rsidRPr="0085538B">
        <w:rPr>
          <w:rFonts w:asciiTheme="minorHAnsi" w:hAnsiTheme="minorHAnsi"/>
          <w:b/>
          <w:bCs/>
        </w:rPr>
        <w:t>1.4</w:t>
      </w:r>
      <w:r w:rsidRPr="0085538B">
        <w:rPr>
          <w:rFonts w:asciiTheme="minorHAnsi" w:hAnsiTheme="minorHAnsi"/>
          <w:b/>
          <w:bCs/>
        </w:rPr>
        <w:tab/>
        <w:t>Compliance Waiver</w:t>
      </w:r>
      <w:r w:rsidRPr="005355F9">
        <w:rPr>
          <w:rFonts w:asciiTheme="minorHAnsi" w:hAnsiTheme="minorHAnsi"/>
          <w:b/>
          <w:bCs/>
        </w:rPr>
        <w:t>:</w:t>
      </w:r>
      <w:r w:rsidRPr="00256C4A">
        <w:rPr>
          <w:rFonts w:asciiTheme="minorHAnsi" w:hAnsiTheme="minorHAnsi"/>
        </w:rPr>
        <w:t xml:space="preserve"> </w:t>
      </w:r>
      <w:r w:rsidR="005355F9">
        <w:rPr>
          <w:rFonts w:asciiTheme="minorHAnsi" w:hAnsiTheme="minorHAnsi"/>
        </w:rPr>
        <w:t xml:space="preserve"> </w:t>
      </w:r>
      <w:r w:rsidRPr="00256C4A">
        <w:rPr>
          <w:rFonts w:asciiTheme="minorHAnsi" w:hAnsiTheme="minorHAnsi"/>
        </w:rPr>
        <w:t xml:space="preserve">Compliance with this Standard is waived for all </w:t>
      </w:r>
      <w:r w:rsidR="005355F9">
        <w:rPr>
          <w:rFonts w:asciiTheme="minorHAnsi" w:hAnsiTheme="minorHAnsi"/>
        </w:rPr>
        <w:t>p</w:t>
      </w:r>
      <w:r w:rsidRPr="00256C4A">
        <w:rPr>
          <w:rFonts w:asciiTheme="minorHAnsi" w:hAnsiTheme="minorHAnsi"/>
        </w:rPr>
        <w:t xml:space="preserve">eriods during which the Interchange Software is </w:t>
      </w:r>
      <w:r w:rsidR="00D94517">
        <w:rPr>
          <w:rFonts w:asciiTheme="minorHAnsi" w:hAnsiTheme="minorHAnsi"/>
        </w:rPr>
        <w:t xml:space="preserve">deemed </w:t>
      </w:r>
      <w:r w:rsidRPr="00256C4A">
        <w:rPr>
          <w:rFonts w:asciiTheme="minorHAnsi" w:hAnsiTheme="minorHAnsi"/>
        </w:rPr>
        <w:t>unavailable</w:t>
      </w:r>
      <w:r w:rsidR="00672CB7">
        <w:rPr>
          <w:rFonts w:asciiTheme="minorHAnsi" w:hAnsiTheme="minorHAnsi"/>
        </w:rPr>
        <w:t>.</w:t>
      </w:r>
    </w:p>
    <w:p w14:paraId="23A4DE03" w14:textId="37CB6B39" w:rsidR="00256C4A" w:rsidRPr="00DB54A7" w:rsidRDefault="00256C4A" w:rsidP="00DB54A7">
      <w:pPr>
        <w:pStyle w:val="BodyText"/>
        <w:spacing w:before="120"/>
        <w:ind w:left="1440" w:right="10"/>
        <w:rPr>
          <w:rFonts w:asciiTheme="minorHAnsi" w:hAnsiTheme="minorHAnsi"/>
        </w:rPr>
      </w:pPr>
      <w:r w:rsidRPr="00256C4A">
        <w:rPr>
          <w:rFonts w:asciiTheme="minorHAnsi" w:hAnsiTheme="minorHAnsi"/>
        </w:rPr>
        <w:t>Interchange Software is deemed unavailable when it fails to function</w:t>
      </w:r>
      <w:r w:rsidRPr="00DB54A7">
        <w:rPr>
          <w:rFonts w:asciiTheme="minorHAnsi" w:hAnsiTheme="minorHAnsi"/>
        </w:rPr>
        <w:t xml:space="preserve"> as </w:t>
      </w:r>
      <w:r w:rsidRPr="00256C4A">
        <w:rPr>
          <w:rFonts w:asciiTheme="minorHAnsi" w:hAnsiTheme="minorHAnsi"/>
        </w:rPr>
        <w:t xml:space="preserve">designed by the software’s vendor, or when the </w:t>
      </w:r>
      <w:r w:rsidR="00C65855">
        <w:rPr>
          <w:rFonts w:asciiTheme="minorHAnsi" w:hAnsiTheme="minorHAnsi"/>
        </w:rPr>
        <w:t xml:space="preserve">applicable entity(ies) </w:t>
      </w:r>
      <w:r w:rsidRPr="00256C4A">
        <w:rPr>
          <w:rFonts w:asciiTheme="minorHAnsi" w:hAnsiTheme="minorHAnsi"/>
        </w:rPr>
        <w:t xml:space="preserve">is unable to access the Interchange Software due to </w:t>
      </w:r>
      <w:r w:rsidR="00085554">
        <w:rPr>
          <w:rFonts w:asciiTheme="minorHAnsi" w:hAnsiTheme="minorHAnsi"/>
        </w:rPr>
        <w:t xml:space="preserve">hardware, software, or communications </w:t>
      </w:r>
      <w:r w:rsidRPr="00256C4A">
        <w:rPr>
          <w:rFonts w:asciiTheme="minorHAnsi" w:hAnsiTheme="minorHAnsi"/>
        </w:rPr>
        <w:t>difficulties</w:t>
      </w:r>
      <w:r w:rsidR="005355F9">
        <w:rPr>
          <w:rFonts w:asciiTheme="minorHAnsi" w:hAnsiTheme="minorHAnsi"/>
        </w:rPr>
        <w:t>, such</w:t>
      </w:r>
      <w:r w:rsidR="005355F9" w:rsidRPr="00DB54A7">
        <w:rPr>
          <w:rFonts w:asciiTheme="minorHAnsi" w:hAnsiTheme="minorHAnsi"/>
        </w:rPr>
        <w:t xml:space="preserve"> as </w:t>
      </w:r>
      <w:r w:rsidR="005355F9">
        <w:rPr>
          <w:rFonts w:asciiTheme="minorHAnsi" w:hAnsiTheme="minorHAnsi"/>
        </w:rPr>
        <w:t>but not limited to, communications failure, lack of internet connectivity,</w:t>
      </w:r>
      <w:r w:rsidR="001D5548">
        <w:rPr>
          <w:rFonts w:asciiTheme="minorHAnsi" w:hAnsiTheme="minorHAnsi"/>
        </w:rPr>
        <w:t xml:space="preserve"> or catastrophic hardware/software system failure</w:t>
      </w:r>
      <w:r w:rsidR="001D5548" w:rsidRPr="00DB54A7">
        <w:rPr>
          <w:rFonts w:asciiTheme="minorHAnsi" w:hAnsiTheme="minorHAnsi"/>
        </w:rPr>
        <w:t>.</w:t>
      </w:r>
    </w:p>
    <w:p w14:paraId="59232A1B" w14:textId="5D3E3F1F" w:rsidR="00256C4A" w:rsidRDefault="00256C4A" w:rsidP="00B63A5B">
      <w:pPr>
        <w:pStyle w:val="BodyText"/>
        <w:spacing w:before="120"/>
        <w:ind w:left="1440" w:right="10"/>
        <w:rPr>
          <w:rFonts w:asciiTheme="minorHAnsi" w:hAnsiTheme="minorHAnsi"/>
        </w:rPr>
      </w:pPr>
      <w:r w:rsidRPr="00256C4A">
        <w:rPr>
          <w:rFonts w:asciiTheme="minorHAnsi" w:hAnsiTheme="minorHAnsi"/>
        </w:rPr>
        <w:t xml:space="preserve">Failure of the </w:t>
      </w:r>
      <w:r w:rsidR="00C65855">
        <w:rPr>
          <w:rFonts w:asciiTheme="minorHAnsi" w:hAnsiTheme="minorHAnsi"/>
        </w:rPr>
        <w:t xml:space="preserve">applicable entity(ies) </w:t>
      </w:r>
      <w:r w:rsidRPr="00256C4A">
        <w:rPr>
          <w:rFonts w:asciiTheme="minorHAnsi" w:hAnsiTheme="minorHAnsi"/>
        </w:rPr>
        <w:t>to procure access</w:t>
      </w:r>
      <w:r w:rsidR="00672CB7">
        <w:rPr>
          <w:rFonts w:asciiTheme="minorHAnsi" w:hAnsiTheme="minorHAnsi"/>
        </w:rPr>
        <w:t xml:space="preserve"> to the Interchange Software</w:t>
      </w:r>
      <w:r w:rsidR="001D5548">
        <w:rPr>
          <w:rFonts w:asciiTheme="minorHAnsi" w:hAnsiTheme="minorHAnsi"/>
        </w:rPr>
        <w:t xml:space="preserve">, such as but not limited to failure to contract for Interchange Software services, </w:t>
      </w:r>
      <w:r w:rsidRPr="00256C4A">
        <w:rPr>
          <w:rFonts w:asciiTheme="minorHAnsi" w:hAnsiTheme="minorHAnsi"/>
        </w:rPr>
        <w:t>does not constitute unavailability.</w:t>
      </w:r>
    </w:p>
    <w:p w14:paraId="1A1E6BD6" w14:textId="77777777" w:rsidR="00256C4A" w:rsidRPr="00DB54A7" w:rsidRDefault="00256C4A" w:rsidP="00DB54A7">
      <w:pPr>
        <w:pStyle w:val="BodyText"/>
        <w:spacing w:before="120"/>
        <w:ind w:left="1620" w:right="1015"/>
        <w:rPr>
          <w:rFonts w:asciiTheme="minorHAnsi" w:hAnsiTheme="minorHAnsi"/>
        </w:rPr>
      </w:pPr>
    </w:p>
    <w:p w14:paraId="3345B5C3" w14:textId="4C635771" w:rsidR="00256C4A" w:rsidRPr="002151E1" w:rsidRDefault="00256C4A" w:rsidP="00DB54A7">
      <w:pPr>
        <w:pStyle w:val="BodyText"/>
        <w:spacing w:before="120"/>
        <w:ind w:left="1620" w:right="1015"/>
        <w:sectPr w:rsidR="00256C4A" w:rsidRPr="002151E1" w:rsidSect="00001EC7">
          <w:headerReference w:type="even" r:id="rId12"/>
          <w:headerReference w:type="default" r:id="rId13"/>
          <w:footerReference w:type="even" r:id="rId14"/>
          <w:footerReference w:type="default" r:id="rId15"/>
          <w:headerReference w:type="first" r:id="rId16"/>
          <w:footerReference w:type="first" r:id="rId17"/>
          <w:pgSz w:w="12240" w:h="15840"/>
          <w:pgMar w:top="1000" w:right="1300" w:bottom="920" w:left="1300" w:header="720" w:footer="725" w:gutter="0"/>
          <w:cols w:space="720"/>
          <w:docGrid w:linePitch="299"/>
        </w:sectPr>
      </w:pPr>
    </w:p>
    <w:p w14:paraId="3C3F3EBC" w14:textId="77777777" w:rsidR="000A0620" w:rsidRPr="00DB54A7" w:rsidRDefault="00AA1992" w:rsidP="00DB54A7">
      <w:pPr>
        <w:pStyle w:val="BodyText"/>
        <w:spacing w:before="120"/>
        <w:ind w:left="1620" w:right="1015"/>
        <w:rPr>
          <w:b/>
          <w:color w:val="264D74"/>
        </w:rPr>
      </w:pPr>
      <w:r w:rsidRPr="00EE2F79">
        <w:rPr>
          <w:b/>
          <w:color w:val="264D74"/>
        </w:rPr>
        <w:lastRenderedPageBreak/>
        <w:t>Table of Compliance Elements</w:t>
      </w:r>
      <w:r w:rsidR="000A0620">
        <w:rPr>
          <w:b/>
          <w:color w:val="264D74"/>
        </w:rPr>
        <w:t xml:space="preserve"> </w:t>
      </w:r>
    </w:p>
    <w:p w14:paraId="3345B5C4" w14:textId="3B18AA04" w:rsidR="007E5334" w:rsidRPr="00EE2F79" w:rsidRDefault="000A0620" w:rsidP="000A0620">
      <w:pPr>
        <w:pStyle w:val="BodyText"/>
        <w:spacing w:before="120"/>
        <w:ind w:left="1620" w:right="1015"/>
        <w:rPr>
          <w:b/>
        </w:rPr>
      </w:pPr>
      <w:r w:rsidRPr="000A0620">
        <w:rPr>
          <w:b/>
          <w:color w:val="264D74"/>
          <w:highlight w:val="yellow"/>
        </w:rPr>
        <w:t>THIS SECTION WILL BE UPDATED AFTER REQUIREMENTS ARE FINALIZED.</w:t>
      </w:r>
      <w:r w:rsidR="00A9681F">
        <w:rPr>
          <w:b/>
          <w:color w:val="264D74"/>
        </w:rPr>
        <w:t xml:space="preserve"> </w:t>
      </w:r>
    </w:p>
    <w:p w14:paraId="3345B5C5" w14:textId="77777777" w:rsidR="007E5334" w:rsidRPr="00EE2F79" w:rsidRDefault="007E5334">
      <w:pPr>
        <w:pStyle w:val="BodyText"/>
        <w:spacing w:before="1" w:after="1"/>
        <w:rPr>
          <w:b/>
          <w:sz w:val="10"/>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5CA" w14:textId="77777777">
        <w:trPr>
          <w:trHeight w:hRule="exact" w:val="542"/>
        </w:trPr>
        <w:tc>
          <w:tcPr>
            <w:tcW w:w="768" w:type="dxa"/>
            <w:vMerge w:val="restart"/>
            <w:shd w:val="clear" w:color="auto" w:fill="264D74"/>
          </w:tcPr>
          <w:p w14:paraId="3345B5C6"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5C7"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5C8"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5C9"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5D2" w14:textId="77777777">
        <w:trPr>
          <w:trHeight w:hRule="exact" w:val="542"/>
        </w:trPr>
        <w:tc>
          <w:tcPr>
            <w:tcW w:w="768" w:type="dxa"/>
            <w:vMerge/>
            <w:shd w:val="clear" w:color="auto" w:fill="264D74"/>
          </w:tcPr>
          <w:p w14:paraId="3345B5CB" w14:textId="77777777" w:rsidR="007E5334" w:rsidRPr="002151E1" w:rsidRDefault="007E5334"/>
        </w:tc>
        <w:tc>
          <w:tcPr>
            <w:tcW w:w="1430" w:type="dxa"/>
            <w:vMerge/>
            <w:shd w:val="clear" w:color="auto" w:fill="264D74"/>
          </w:tcPr>
          <w:p w14:paraId="3345B5CC" w14:textId="77777777" w:rsidR="007E5334" w:rsidRPr="002151E1" w:rsidRDefault="007E5334"/>
        </w:tc>
        <w:tc>
          <w:tcPr>
            <w:tcW w:w="1178" w:type="dxa"/>
            <w:tcBorders>
              <w:top w:val="nil"/>
            </w:tcBorders>
            <w:shd w:val="clear" w:color="auto" w:fill="264D74"/>
          </w:tcPr>
          <w:p w14:paraId="3345B5CD" w14:textId="77777777" w:rsidR="007E5334" w:rsidRPr="002151E1" w:rsidRDefault="007E5334"/>
        </w:tc>
        <w:tc>
          <w:tcPr>
            <w:tcW w:w="2436" w:type="dxa"/>
            <w:shd w:val="clear" w:color="auto" w:fill="5D85A9"/>
          </w:tcPr>
          <w:p w14:paraId="3345B5CE"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5CF"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5D0"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5D1" w14:textId="77777777" w:rsidR="007E5334" w:rsidRPr="002151E1" w:rsidRDefault="00AA1992">
            <w:pPr>
              <w:pStyle w:val="TableParagraph"/>
              <w:ind w:left="463" w:right="104"/>
              <w:rPr>
                <w:sz w:val="24"/>
              </w:rPr>
            </w:pPr>
            <w:r w:rsidRPr="002151E1">
              <w:rPr>
                <w:sz w:val="24"/>
              </w:rPr>
              <w:t>Severe VSL</w:t>
            </w:r>
          </w:p>
        </w:tc>
      </w:tr>
      <w:tr w:rsidR="007E5334" w:rsidRPr="002151E1" w14:paraId="3345B5DA" w14:textId="77777777" w:rsidTr="008D1A94">
        <w:trPr>
          <w:trHeight w:hRule="exact" w:val="4905"/>
        </w:trPr>
        <w:tc>
          <w:tcPr>
            <w:tcW w:w="768" w:type="dxa"/>
          </w:tcPr>
          <w:p w14:paraId="3345B5D3" w14:textId="77777777" w:rsidR="007E5334" w:rsidRPr="00AB3EF5" w:rsidRDefault="00AA1992" w:rsidP="00AB3EF5">
            <w:pPr>
              <w:pStyle w:val="TableParagraph"/>
              <w:ind w:left="86"/>
            </w:pPr>
            <w:r w:rsidRPr="002151E1">
              <w:rPr>
                <w:sz w:val="24"/>
              </w:rPr>
              <w:t>R1</w:t>
            </w:r>
          </w:p>
        </w:tc>
        <w:tc>
          <w:tcPr>
            <w:tcW w:w="1430" w:type="dxa"/>
          </w:tcPr>
          <w:p w14:paraId="3345B5D4"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5D5" w14:textId="77777777" w:rsidR="007E5334" w:rsidRPr="002151E1" w:rsidRDefault="00AA1992">
            <w:pPr>
              <w:pStyle w:val="TableParagraph"/>
              <w:rPr>
                <w:sz w:val="24"/>
              </w:rPr>
            </w:pPr>
            <w:r w:rsidRPr="002151E1">
              <w:rPr>
                <w:sz w:val="24"/>
              </w:rPr>
              <w:t>Medium</w:t>
            </w:r>
          </w:p>
        </w:tc>
        <w:tc>
          <w:tcPr>
            <w:tcW w:w="2436" w:type="dxa"/>
          </w:tcPr>
          <w:p w14:paraId="3345B5D6" w14:textId="77777777" w:rsidR="0077751C" w:rsidRPr="002151E1" w:rsidRDefault="00AA1992">
            <w:pPr>
              <w:pStyle w:val="TableParagraph"/>
              <w:ind w:right="157" w:firstLine="2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150%, but was less than or equal to 160% of the previous calendar year’s Peak Demand or peak generation for generation-only Balancing Authorities.</w:t>
            </w:r>
          </w:p>
        </w:tc>
        <w:tc>
          <w:tcPr>
            <w:tcW w:w="2446" w:type="dxa"/>
          </w:tcPr>
          <w:p w14:paraId="3345B5D7" w14:textId="77777777" w:rsidR="007E5334" w:rsidRPr="002151E1" w:rsidRDefault="00AA1992">
            <w:pPr>
              <w:pStyle w:val="TableParagraph"/>
              <w:ind w:right="167"/>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160%, but was less than or equal to 170% of the previous calendar year’s Peak Demand or peak generation for generation-only Balancing Authorities.</w:t>
            </w:r>
          </w:p>
        </w:tc>
        <w:tc>
          <w:tcPr>
            <w:tcW w:w="2434" w:type="dxa"/>
          </w:tcPr>
          <w:p w14:paraId="3345B5D8" w14:textId="77777777" w:rsidR="007E5334" w:rsidRPr="002151E1" w:rsidRDefault="00AA1992">
            <w:pPr>
              <w:pStyle w:val="TableParagraph"/>
              <w:ind w:right="155" w:firstLine="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170%, but was less than or equal to 180% of the previous calendar year’s Peak Demand or peak generation for generation-only Balancing Authorities.</w:t>
            </w:r>
          </w:p>
        </w:tc>
        <w:tc>
          <w:tcPr>
            <w:tcW w:w="2438" w:type="dxa"/>
          </w:tcPr>
          <w:p w14:paraId="3345B5D9" w14:textId="77777777" w:rsidR="0077751C" w:rsidRPr="002151E1" w:rsidRDefault="00AA1992">
            <w:pPr>
              <w:pStyle w:val="TableParagraph"/>
              <w:ind w:right="104"/>
              <w:rPr>
                <w:sz w:val="24"/>
              </w:rPr>
            </w:pPr>
            <w:r w:rsidRPr="002151E1">
              <w:rPr>
                <w:sz w:val="24"/>
              </w:rPr>
              <w:t>Following the conclusion of each month each Balancing Authority’s absolute value of PII</w:t>
            </w:r>
            <w:r w:rsidRPr="002151E1">
              <w:rPr>
                <w:position w:val="-2"/>
                <w:sz w:val="16"/>
              </w:rPr>
              <w:t xml:space="preserve">accum </w:t>
            </w:r>
            <w:r w:rsidRPr="002151E1">
              <w:rPr>
                <w:sz w:val="24"/>
              </w:rPr>
              <w:t>for either the On-Peak period or Off-Peak period exceeded 180% of the previous calendar year’s Peak Demand or peak generation for generation-only Balancing Authorities.</w:t>
            </w:r>
          </w:p>
        </w:tc>
      </w:tr>
      <w:tr w:rsidR="007E5334" w:rsidRPr="002151E1" w14:paraId="3345B5E2" w14:textId="77777777" w:rsidTr="008D1A94">
        <w:trPr>
          <w:trHeight w:hRule="exact" w:val="3420"/>
        </w:trPr>
        <w:tc>
          <w:tcPr>
            <w:tcW w:w="768" w:type="dxa"/>
          </w:tcPr>
          <w:p w14:paraId="3345B5DB" w14:textId="77777777" w:rsidR="007E5334" w:rsidRPr="002151E1" w:rsidRDefault="00AA1992">
            <w:pPr>
              <w:pStyle w:val="TableParagraph"/>
              <w:spacing w:before="122"/>
              <w:rPr>
                <w:sz w:val="24"/>
              </w:rPr>
            </w:pPr>
            <w:r w:rsidRPr="002151E1">
              <w:rPr>
                <w:sz w:val="24"/>
              </w:rPr>
              <w:lastRenderedPageBreak/>
              <w:t>R2</w:t>
            </w:r>
          </w:p>
        </w:tc>
        <w:tc>
          <w:tcPr>
            <w:tcW w:w="1430" w:type="dxa"/>
          </w:tcPr>
          <w:p w14:paraId="3345B5DC" w14:textId="77777777" w:rsidR="007E5334" w:rsidRPr="002151E1" w:rsidRDefault="00AA1992">
            <w:pPr>
              <w:pStyle w:val="TableParagraph"/>
              <w:spacing w:before="2"/>
              <w:ind w:right="146"/>
              <w:rPr>
                <w:sz w:val="24"/>
              </w:rPr>
            </w:pPr>
            <w:r w:rsidRPr="002151E1">
              <w:rPr>
                <w:sz w:val="24"/>
              </w:rPr>
              <w:t>Operations Assessment</w:t>
            </w:r>
          </w:p>
        </w:tc>
        <w:tc>
          <w:tcPr>
            <w:tcW w:w="1178" w:type="dxa"/>
          </w:tcPr>
          <w:p w14:paraId="3345B5DD" w14:textId="77777777" w:rsidR="007E5334" w:rsidRPr="002151E1" w:rsidRDefault="00AA1992">
            <w:pPr>
              <w:pStyle w:val="TableParagraph"/>
              <w:spacing w:before="122"/>
              <w:rPr>
                <w:sz w:val="24"/>
              </w:rPr>
            </w:pPr>
            <w:r w:rsidRPr="002151E1">
              <w:rPr>
                <w:sz w:val="24"/>
              </w:rPr>
              <w:t>Medium</w:t>
            </w:r>
          </w:p>
        </w:tc>
        <w:tc>
          <w:tcPr>
            <w:tcW w:w="2436" w:type="dxa"/>
          </w:tcPr>
          <w:p w14:paraId="3345B5DE" w14:textId="77777777" w:rsidR="007E5334" w:rsidRPr="002151E1" w:rsidRDefault="00AA1992" w:rsidP="008D1A94">
            <w:pPr>
              <w:pStyle w:val="TableParagraph"/>
              <w:spacing w:before="116" w:after="120" w:line="292" w:lineRule="exact"/>
              <w:ind w:left="115" w:right="130"/>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90 days of the discovery of the error; but made the required recalculations and adjustments within 120</w:t>
            </w:r>
            <w:r w:rsidRPr="002151E1">
              <w:rPr>
                <w:spacing w:val="-2"/>
                <w:sz w:val="24"/>
              </w:rPr>
              <w:t xml:space="preserve"> </w:t>
            </w:r>
            <w:r w:rsidRPr="002151E1">
              <w:rPr>
                <w:sz w:val="24"/>
              </w:rPr>
              <w:t>days.</w:t>
            </w:r>
          </w:p>
        </w:tc>
        <w:tc>
          <w:tcPr>
            <w:tcW w:w="2446" w:type="dxa"/>
          </w:tcPr>
          <w:p w14:paraId="3345B5DF" w14:textId="77777777" w:rsidR="007E5334" w:rsidRPr="002151E1" w:rsidRDefault="00AA1992">
            <w:pPr>
              <w:pStyle w:val="TableParagraph"/>
              <w:spacing w:before="116" w:line="292" w:lineRule="exact"/>
              <w:ind w:right="100"/>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120 days of the discovery of the error; but made the required recalculations and adjustments within 150 days.</w:t>
            </w:r>
          </w:p>
        </w:tc>
        <w:tc>
          <w:tcPr>
            <w:tcW w:w="2434" w:type="dxa"/>
          </w:tcPr>
          <w:p w14:paraId="3345B5E0" w14:textId="77777777" w:rsidR="007E5334" w:rsidRPr="002151E1" w:rsidRDefault="00AA1992">
            <w:pPr>
              <w:pStyle w:val="TableParagraph"/>
              <w:spacing w:before="116" w:line="292" w:lineRule="exact"/>
              <w:ind w:right="88" w:firstLine="4"/>
              <w:rPr>
                <w:sz w:val="24"/>
              </w:rPr>
            </w:pPr>
            <w:r w:rsidRPr="002151E1">
              <w:rPr>
                <w:sz w:val="24"/>
              </w:rPr>
              <w:t>The Balancing Authority did not recalculate PII</w:t>
            </w:r>
            <w:r w:rsidRPr="002151E1">
              <w:rPr>
                <w:position w:val="-2"/>
                <w:sz w:val="16"/>
              </w:rPr>
              <w:t xml:space="preserve">hourly </w:t>
            </w:r>
            <w:r w:rsidRPr="002151E1">
              <w:rPr>
                <w:sz w:val="24"/>
              </w:rPr>
              <w:t>and adjust the PII</w:t>
            </w:r>
            <w:r w:rsidRPr="002151E1">
              <w:rPr>
                <w:position w:val="-2"/>
                <w:sz w:val="16"/>
              </w:rPr>
              <w:t xml:space="preserve">accum </w:t>
            </w:r>
            <w:r w:rsidRPr="002151E1">
              <w:rPr>
                <w:sz w:val="24"/>
              </w:rPr>
              <w:t>within 150 days of the discovery of the error; but made the required recalculations and adjustments within 180 days.</w:t>
            </w:r>
          </w:p>
        </w:tc>
        <w:tc>
          <w:tcPr>
            <w:tcW w:w="2438" w:type="dxa"/>
          </w:tcPr>
          <w:p w14:paraId="3345B5E1" w14:textId="77777777" w:rsidR="007E5334" w:rsidRPr="002151E1" w:rsidRDefault="00AA1992">
            <w:pPr>
              <w:pStyle w:val="TableParagraph"/>
              <w:spacing w:before="116" w:line="292" w:lineRule="exact"/>
              <w:ind w:right="104"/>
              <w:rPr>
                <w:sz w:val="24"/>
              </w:rPr>
            </w:pPr>
            <w:r w:rsidRPr="002151E1">
              <w:rPr>
                <w:sz w:val="24"/>
              </w:rPr>
              <w:t>The Balancing Authority did not recalculate PII</w:t>
            </w:r>
            <w:r w:rsidRPr="002151E1">
              <w:rPr>
                <w:position w:val="-2"/>
                <w:sz w:val="16"/>
              </w:rPr>
              <w:t xml:space="preserve">hourly </w:t>
            </w:r>
            <w:r w:rsidRPr="002151E1">
              <w:rPr>
                <w:sz w:val="24"/>
              </w:rPr>
              <w:t>and adjust PII</w:t>
            </w:r>
            <w:r w:rsidRPr="002151E1">
              <w:rPr>
                <w:position w:val="-2"/>
                <w:sz w:val="16"/>
              </w:rPr>
              <w:t xml:space="preserve">accum </w:t>
            </w:r>
            <w:r w:rsidRPr="002151E1">
              <w:rPr>
                <w:sz w:val="24"/>
              </w:rPr>
              <w:t>within 180 days of the discovery of the error.</w:t>
            </w:r>
          </w:p>
        </w:tc>
      </w:tr>
    </w:tbl>
    <w:p w14:paraId="3345B5E3" w14:textId="77777777" w:rsidR="007E5334" w:rsidRPr="002151E1" w:rsidRDefault="007E5334">
      <w:pPr>
        <w:spacing w:line="292" w:lineRule="exact"/>
        <w:rPr>
          <w:sz w:val="24"/>
        </w:rPr>
        <w:sectPr w:rsidR="007E5334" w:rsidRPr="002151E1" w:rsidSect="007F75B0">
          <w:pgSz w:w="15840" w:h="12240" w:orient="landscape"/>
          <w:pgMar w:top="1000" w:right="1160" w:bottom="920" w:left="1300" w:header="576" w:footer="725" w:gutter="0"/>
          <w:cols w:space="720"/>
          <w:docGrid w:linePitch="299"/>
        </w:sectPr>
      </w:pPr>
    </w:p>
    <w:p w14:paraId="3345B5E4"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5E9" w14:textId="77777777">
        <w:trPr>
          <w:trHeight w:hRule="exact" w:val="542"/>
        </w:trPr>
        <w:tc>
          <w:tcPr>
            <w:tcW w:w="768" w:type="dxa"/>
            <w:vMerge w:val="restart"/>
            <w:shd w:val="clear" w:color="auto" w:fill="264D74"/>
          </w:tcPr>
          <w:p w14:paraId="3345B5E5"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5E6"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5E7"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5E8"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5F1" w14:textId="77777777">
        <w:trPr>
          <w:trHeight w:hRule="exact" w:val="542"/>
        </w:trPr>
        <w:tc>
          <w:tcPr>
            <w:tcW w:w="768" w:type="dxa"/>
            <w:vMerge/>
            <w:shd w:val="clear" w:color="auto" w:fill="264D74"/>
          </w:tcPr>
          <w:p w14:paraId="3345B5EA" w14:textId="77777777" w:rsidR="007E5334" w:rsidRPr="002151E1" w:rsidRDefault="007E5334"/>
        </w:tc>
        <w:tc>
          <w:tcPr>
            <w:tcW w:w="1430" w:type="dxa"/>
            <w:vMerge/>
            <w:shd w:val="clear" w:color="auto" w:fill="264D74"/>
          </w:tcPr>
          <w:p w14:paraId="3345B5EB" w14:textId="77777777" w:rsidR="007E5334" w:rsidRPr="002151E1" w:rsidRDefault="007E5334"/>
        </w:tc>
        <w:tc>
          <w:tcPr>
            <w:tcW w:w="1178" w:type="dxa"/>
            <w:tcBorders>
              <w:top w:val="nil"/>
            </w:tcBorders>
            <w:shd w:val="clear" w:color="auto" w:fill="264D74"/>
          </w:tcPr>
          <w:p w14:paraId="3345B5EC" w14:textId="77777777" w:rsidR="007E5334" w:rsidRPr="002151E1" w:rsidRDefault="007E5334"/>
        </w:tc>
        <w:tc>
          <w:tcPr>
            <w:tcW w:w="2436" w:type="dxa"/>
            <w:shd w:val="clear" w:color="auto" w:fill="5D85A9"/>
          </w:tcPr>
          <w:p w14:paraId="3345B5ED"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5EE"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5EF"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5F0" w14:textId="77777777" w:rsidR="007E5334" w:rsidRPr="002151E1" w:rsidRDefault="00AA1992">
            <w:pPr>
              <w:pStyle w:val="TableParagraph"/>
              <w:ind w:left="463" w:right="104"/>
              <w:rPr>
                <w:sz w:val="24"/>
              </w:rPr>
            </w:pPr>
            <w:r w:rsidRPr="002151E1">
              <w:rPr>
                <w:sz w:val="24"/>
              </w:rPr>
              <w:t>Severe VSL</w:t>
            </w:r>
          </w:p>
        </w:tc>
      </w:tr>
      <w:tr w:rsidR="007E5334" w:rsidRPr="002151E1" w14:paraId="3345B5F9" w14:textId="77777777">
        <w:trPr>
          <w:trHeight w:hRule="exact" w:val="2887"/>
        </w:trPr>
        <w:tc>
          <w:tcPr>
            <w:tcW w:w="768" w:type="dxa"/>
          </w:tcPr>
          <w:p w14:paraId="3345B5F2" w14:textId="77777777" w:rsidR="007E5334" w:rsidRPr="002151E1" w:rsidRDefault="00AA1992">
            <w:pPr>
              <w:pStyle w:val="TableParagraph"/>
              <w:spacing w:before="122"/>
              <w:rPr>
                <w:sz w:val="24"/>
              </w:rPr>
            </w:pPr>
            <w:r w:rsidRPr="002151E1">
              <w:rPr>
                <w:sz w:val="24"/>
              </w:rPr>
              <w:t>R3</w:t>
            </w:r>
          </w:p>
        </w:tc>
        <w:tc>
          <w:tcPr>
            <w:tcW w:w="1430" w:type="dxa"/>
          </w:tcPr>
          <w:p w14:paraId="3345B5F3" w14:textId="77777777" w:rsidR="007E5334" w:rsidRPr="002151E1" w:rsidRDefault="00AA1992">
            <w:pPr>
              <w:pStyle w:val="TableParagraph"/>
              <w:spacing w:before="122"/>
              <w:ind w:right="212" w:firstLine="24"/>
              <w:rPr>
                <w:sz w:val="24"/>
              </w:rPr>
            </w:pPr>
            <w:r w:rsidRPr="002151E1">
              <w:rPr>
                <w:sz w:val="24"/>
              </w:rPr>
              <w:t>Real-Time Operations</w:t>
            </w:r>
          </w:p>
        </w:tc>
        <w:tc>
          <w:tcPr>
            <w:tcW w:w="1178" w:type="dxa"/>
          </w:tcPr>
          <w:p w14:paraId="3345B5F4" w14:textId="77777777" w:rsidR="007E5334" w:rsidRPr="002151E1" w:rsidRDefault="00AA1992">
            <w:pPr>
              <w:pStyle w:val="TableParagraph"/>
              <w:spacing w:before="122"/>
              <w:ind w:left="136"/>
              <w:rPr>
                <w:sz w:val="24"/>
              </w:rPr>
            </w:pPr>
            <w:r w:rsidRPr="002151E1">
              <w:rPr>
                <w:sz w:val="24"/>
              </w:rPr>
              <w:t>Medium</w:t>
            </w:r>
          </w:p>
        </w:tc>
        <w:tc>
          <w:tcPr>
            <w:tcW w:w="2436" w:type="dxa"/>
          </w:tcPr>
          <w:p w14:paraId="3345B5F5" w14:textId="77777777" w:rsidR="007E5334" w:rsidRPr="002151E1" w:rsidRDefault="00AA1992">
            <w:pPr>
              <w:pStyle w:val="TableParagraph"/>
              <w:spacing w:before="122"/>
              <w:ind w:right="84" w:firstLine="24"/>
              <w:rPr>
                <w:sz w:val="24"/>
              </w:rPr>
            </w:pPr>
            <w:r w:rsidRPr="002151E1">
              <w:rPr>
                <w:sz w:val="24"/>
              </w:rPr>
              <w:t>The Balancing Authority operated during a calendar quarter without ATEC in service for more than an accumulated 24 hours, but less than or equal to 72 hours.</w:t>
            </w:r>
          </w:p>
        </w:tc>
        <w:tc>
          <w:tcPr>
            <w:tcW w:w="2446" w:type="dxa"/>
          </w:tcPr>
          <w:p w14:paraId="3345B5F6" w14:textId="77777777" w:rsidR="007E5334" w:rsidRPr="002151E1" w:rsidRDefault="00AA1992">
            <w:pPr>
              <w:pStyle w:val="TableParagraph"/>
              <w:spacing w:before="122"/>
              <w:ind w:right="94" w:firstLine="19"/>
              <w:rPr>
                <w:sz w:val="24"/>
              </w:rPr>
            </w:pPr>
            <w:r w:rsidRPr="002151E1">
              <w:rPr>
                <w:sz w:val="24"/>
              </w:rPr>
              <w:t>The Balancing Authority operated during a calendar quarter without ATEC in service for more than an accumulated 72 hours, but less than or equal to 120 hours.</w:t>
            </w:r>
          </w:p>
        </w:tc>
        <w:tc>
          <w:tcPr>
            <w:tcW w:w="2434" w:type="dxa"/>
          </w:tcPr>
          <w:p w14:paraId="3345B5F7" w14:textId="77777777" w:rsidR="007E5334" w:rsidRPr="002151E1" w:rsidRDefault="00AA1992">
            <w:pPr>
              <w:pStyle w:val="TableParagraph"/>
              <w:spacing w:before="122"/>
              <w:ind w:right="191" w:firstLine="4"/>
              <w:rPr>
                <w:sz w:val="24"/>
              </w:rPr>
            </w:pPr>
            <w:r w:rsidRPr="002151E1">
              <w:rPr>
                <w:sz w:val="24"/>
              </w:rPr>
              <w:t>The Balancing Authority operated during a calendar quarter without ATEC in service for more than an accumulated 120 hours, but less than or equal to 168 hours</w:t>
            </w:r>
          </w:p>
        </w:tc>
        <w:tc>
          <w:tcPr>
            <w:tcW w:w="2438" w:type="dxa"/>
          </w:tcPr>
          <w:p w14:paraId="3345B5F8" w14:textId="77777777" w:rsidR="007E5334" w:rsidRPr="002151E1" w:rsidRDefault="00AA1992">
            <w:pPr>
              <w:pStyle w:val="TableParagraph"/>
              <w:spacing w:before="122"/>
              <w:ind w:right="195"/>
              <w:rPr>
                <w:sz w:val="24"/>
              </w:rPr>
            </w:pPr>
            <w:r w:rsidRPr="002151E1">
              <w:rPr>
                <w:sz w:val="24"/>
              </w:rPr>
              <w:t>The Balancing Authority operated during a calendar quarter without ATEC in service for more than an accumulated 168 hours.</w:t>
            </w:r>
          </w:p>
        </w:tc>
      </w:tr>
      <w:tr w:rsidR="007E5334" w:rsidRPr="002151E1" w14:paraId="3345B601" w14:textId="77777777">
        <w:trPr>
          <w:trHeight w:hRule="exact" w:val="2887"/>
        </w:trPr>
        <w:tc>
          <w:tcPr>
            <w:tcW w:w="768" w:type="dxa"/>
          </w:tcPr>
          <w:p w14:paraId="3345B5FA" w14:textId="77777777" w:rsidR="007E5334" w:rsidRPr="002151E1" w:rsidRDefault="00AA1992">
            <w:pPr>
              <w:pStyle w:val="TableParagraph"/>
              <w:rPr>
                <w:sz w:val="24"/>
              </w:rPr>
            </w:pPr>
            <w:r w:rsidRPr="002151E1">
              <w:rPr>
                <w:sz w:val="24"/>
              </w:rPr>
              <w:t>R4</w:t>
            </w:r>
          </w:p>
        </w:tc>
        <w:tc>
          <w:tcPr>
            <w:tcW w:w="1430" w:type="dxa"/>
          </w:tcPr>
          <w:p w14:paraId="3345B5FB" w14:textId="77777777" w:rsidR="007E5334" w:rsidRPr="002151E1" w:rsidRDefault="00AA1992">
            <w:pPr>
              <w:pStyle w:val="TableParagraph"/>
              <w:spacing w:line="242" w:lineRule="auto"/>
              <w:ind w:right="146"/>
              <w:rPr>
                <w:sz w:val="24"/>
              </w:rPr>
            </w:pPr>
            <w:r w:rsidRPr="002151E1">
              <w:rPr>
                <w:sz w:val="24"/>
              </w:rPr>
              <w:t>Operations Assessment</w:t>
            </w:r>
          </w:p>
        </w:tc>
        <w:tc>
          <w:tcPr>
            <w:tcW w:w="1178" w:type="dxa"/>
          </w:tcPr>
          <w:p w14:paraId="3345B5FC" w14:textId="77777777" w:rsidR="007E5334" w:rsidRPr="002151E1" w:rsidRDefault="00AA1992">
            <w:pPr>
              <w:pStyle w:val="TableParagraph"/>
              <w:rPr>
                <w:sz w:val="24"/>
              </w:rPr>
            </w:pPr>
            <w:r w:rsidRPr="002151E1">
              <w:rPr>
                <w:sz w:val="24"/>
              </w:rPr>
              <w:t>Medium</w:t>
            </w:r>
          </w:p>
        </w:tc>
        <w:tc>
          <w:tcPr>
            <w:tcW w:w="2436" w:type="dxa"/>
          </w:tcPr>
          <w:p w14:paraId="3345B5FD" w14:textId="77777777" w:rsidR="007E5334" w:rsidRPr="002151E1" w:rsidRDefault="00AA1992">
            <w:pPr>
              <w:pStyle w:val="TableParagraph"/>
              <w:spacing w:before="121" w:line="237" w:lineRule="auto"/>
              <w:ind w:right="112" w:firstLine="24"/>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50 minutes, but made the required calculations in less than or equal to two hours.</w:t>
            </w:r>
          </w:p>
        </w:tc>
        <w:tc>
          <w:tcPr>
            <w:tcW w:w="2446" w:type="dxa"/>
          </w:tcPr>
          <w:p w14:paraId="3345B5FE" w14:textId="77777777" w:rsidR="007E5334" w:rsidRPr="002151E1" w:rsidRDefault="00AA1992">
            <w:pPr>
              <w:pStyle w:val="TableParagraph"/>
              <w:spacing w:before="121" w:line="237" w:lineRule="auto"/>
              <w:ind w:right="208" w:firstLine="19"/>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two hours, but made the required calculations in less than or equal to four hours.</w:t>
            </w:r>
          </w:p>
        </w:tc>
        <w:tc>
          <w:tcPr>
            <w:tcW w:w="2434" w:type="dxa"/>
          </w:tcPr>
          <w:p w14:paraId="3345B5FF" w14:textId="77777777" w:rsidR="007E5334" w:rsidRPr="002151E1" w:rsidRDefault="00AA1992">
            <w:pPr>
              <w:pStyle w:val="TableParagraph"/>
              <w:spacing w:before="121" w:line="237" w:lineRule="auto"/>
              <w:ind w:right="165" w:firstLine="4"/>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four hours, but made the required calculations in less than or equal to six hours.</w:t>
            </w:r>
          </w:p>
        </w:tc>
        <w:tc>
          <w:tcPr>
            <w:tcW w:w="2438" w:type="dxa"/>
          </w:tcPr>
          <w:p w14:paraId="3345B600" w14:textId="77777777" w:rsidR="007E5334" w:rsidRPr="002151E1" w:rsidRDefault="00AA1992">
            <w:pPr>
              <w:pStyle w:val="TableParagraph"/>
              <w:spacing w:before="121" w:line="237" w:lineRule="auto"/>
              <w:ind w:right="631"/>
              <w:rPr>
                <w:sz w:val="24"/>
              </w:rPr>
            </w:pPr>
            <w:r w:rsidRPr="002151E1">
              <w:rPr>
                <w:sz w:val="24"/>
              </w:rPr>
              <w:t>The Balancing Authority did not compute PII</w:t>
            </w:r>
            <w:r w:rsidRPr="002151E1">
              <w:rPr>
                <w:position w:val="-2"/>
                <w:sz w:val="16"/>
              </w:rPr>
              <w:t>hourly</w:t>
            </w:r>
            <w:r w:rsidRPr="002151E1">
              <w:rPr>
                <w:sz w:val="24"/>
              </w:rPr>
              <w:t xml:space="preserve">, </w:t>
            </w:r>
            <w:r w:rsidRPr="002151E1">
              <w:rPr>
                <w:position w:val="3"/>
                <w:sz w:val="24"/>
              </w:rPr>
              <w:t>PII</w:t>
            </w:r>
            <w:r w:rsidRPr="002151E1">
              <w:rPr>
                <w:sz w:val="16"/>
              </w:rPr>
              <w:t>accum</w:t>
            </w:r>
            <w:r w:rsidRPr="002151E1">
              <w:rPr>
                <w:position w:val="3"/>
                <w:sz w:val="24"/>
              </w:rPr>
              <w:t xml:space="preserve">, and </w:t>
            </w:r>
            <w:r w:rsidRPr="002151E1">
              <w:rPr>
                <w:i/>
                <w:position w:val="3"/>
                <w:sz w:val="24"/>
              </w:rPr>
              <w:t>I</w:t>
            </w:r>
            <w:r w:rsidRPr="002151E1">
              <w:rPr>
                <w:i/>
                <w:sz w:val="16"/>
              </w:rPr>
              <w:t xml:space="preserve">ATEC </w:t>
            </w:r>
            <w:r w:rsidRPr="002151E1">
              <w:rPr>
                <w:sz w:val="24"/>
              </w:rPr>
              <w:t>within six hours.</w:t>
            </w:r>
          </w:p>
        </w:tc>
      </w:tr>
      <w:tr w:rsidR="007E5334" w:rsidRPr="002151E1" w14:paraId="3345B609" w14:textId="77777777" w:rsidTr="008D1A94">
        <w:trPr>
          <w:trHeight w:hRule="exact" w:val="2817"/>
        </w:trPr>
        <w:tc>
          <w:tcPr>
            <w:tcW w:w="768" w:type="dxa"/>
          </w:tcPr>
          <w:p w14:paraId="3345B602" w14:textId="77777777" w:rsidR="007E5334" w:rsidRPr="002151E1" w:rsidRDefault="00AA1992">
            <w:pPr>
              <w:pStyle w:val="TableParagraph"/>
              <w:rPr>
                <w:sz w:val="24"/>
              </w:rPr>
            </w:pPr>
            <w:r w:rsidRPr="002151E1">
              <w:rPr>
                <w:sz w:val="24"/>
              </w:rPr>
              <w:t>R5</w:t>
            </w:r>
          </w:p>
        </w:tc>
        <w:tc>
          <w:tcPr>
            <w:tcW w:w="1430" w:type="dxa"/>
          </w:tcPr>
          <w:p w14:paraId="3345B603" w14:textId="77777777" w:rsidR="007E5334" w:rsidRPr="002151E1" w:rsidRDefault="00AA1992">
            <w:pPr>
              <w:pStyle w:val="TableParagraph"/>
              <w:ind w:right="212"/>
              <w:rPr>
                <w:sz w:val="24"/>
              </w:rPr>
            </w:pPr>
            <w:r w:rsidRPr="002151E1">
              <w:rPr>
                <w:sz w:val="24"/>
              </w:rPr>
              <w:t>Real-Time Operations</w:t>
            </w:r>
          </w:p>
        </w:tc>
        <w:tc>
          <w:tcPr>
            <w:tcW w:w="1178" w:type="dxa"/>
          </w:tcPr>
          <w:p w14:paraId="3345B604" w14:textId="77777777" w:rsidR="007E5334" w:rsidRPr="002151E1" w:rsidRDefault="00AA1992">
            <w:pPr>
              <w:pStyle w:val="TableParagraph"/>
              <w:ind w:left="136"/>
              <w:rPr>
                <w:sz w:val="24"/>
              </w:rPr>
            </w:pPr>
            <w:r w:rsidRPr="002151E1">
              <w:rPr>
                <w:sz w:val="24"/>
              </w:rPr>
              <w:t>Medium</w:t>
            </w:r>
          </w:p>
        </w:tc>
        <w:tc>
          <w:tcPr>
            <w:tcW w:w="2436" w:type="dxa"/>
          </w:tcPr>
          <w:p w14:paraId="3345B605" w14:textId="77777777" w:rsidR="007E5334" w:rsidRPr="002151E1" w:rsidRDefault="00AA1992">
            <w:pPr>
              <w:pStyle w:val="TableParagraph"/>
              <w:ind w:left="463" w:right="157"/>
              <w:rPr>
                <w:sz w:val="24"/>
              </w:rPr>
            </w:pPr>
            <w:r w:rsidRPr="002151E1">
              <w:rPr>
                <w:sz w:val="24"/>
              </w:rPr>
              <w:t>N/A</w:t>
            </w:r>
          </w:p>
        </w:tc>
        <w:tc>
          <w:tcPr>
            <w:tcW w:w="2446" w:type="dxa"/>
          </w:tcPr>
          <w:p w14:paraId="3345B606" w14:textId="77777777" w:rsidR="007E5334" w:rsidRPr="002151E1" w:rsidRDefault="00AA1992">
            <w:pPr>
              <w:pStyle w:val="TableParagraph"/>
              <w:ind w:left="463" w:right="167"/>
              <w:rPr>
                <w:sz w:val="24"/>
              </w:rPr>
            </w:pPr>
            <w:r w:rsidRPr="002151E1">
              <w:rPr>
                <w:sz w:val="24"/>
              </w:rPr>
              <w:t>N/A</w:t>
            </w:r>
          </w:p>
        </w:tc>
        <w:tc>
          <w:tcPr>
            <w:tcW w:w="2434" w:type="dxa"/>
          </w:tcPr>
          <w:p w14:paraId="3345B607" w14:textId="77777777" w:rsidR="007E5334" w:rsidRPr="002151E1" w:rsidRDefault="00AA1992">
            <w:pPr>
              <w:pStyle w:val="TableParagraph"/>
              <w:ind w:left="463" w:right="155"/>
              <w:rPr>
                <w:sz w:val="24"/>
              </w:rPr>
            </w:pPr>
            <w:r w:rsidRPr="002151E1">
              <w:rPr>
                <w:sz w:val="24"/>
              </w:rPr>
              <w:t>N/A</w:t>
            </w:r>
          </w:p>
        </w:tc>
        <w:tc>
          <w:tcPr>
            <w:tcW w:w="2438" w:type="dxa"/>
          </w:tcPr>
          <w:p w14:paraId="3345B608" w14:textId="77777777" w:rsidR="007E5334" w:rsidRPr="002151E1" w:rsidRDefault="00AA1992">
            <w:pPr>
              <w:pStyle w:val="TableParagraph"/>
              <w:ind w:right="256"/>
              <w:rPr>
                <w:sz w:val="24"/>
              </w:rPr>
            </w:pPr>
            <w:r w:rsidRPr="002151E1">
              <w:rPr>
                <w:sz w:val="24"/>
              </w:rPr>
              <w:t>The Balancing Authority is not able to change its AGC operating mode between Flat Frequency (for blackout restoration; Flat Tie Line (for loss of frequency</w:t>
            </w:r>
          </w:p>
        </w:tc>
      </w:tr>
    </w:tbl>
    <w:p w14:paraId="3345B60A"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345B60B" w14:textId="77777777" w:rsidR="007E5334" w:rsidRPr="00EE2F79" w:rsidRDefault="007E5334">
      <w:pPr>
        <w:pStyle w:val="BodyText"/>
        <w:rPr>
          <w:sz w:val="20"/>
        </w:rPr>
      </w:pPr>
    </w:p>
    <w:p w14:paraId="3345B60C"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611" w14:textId="77777777">
        <w:trPr>
          <w:trHeight w:hRule="exact" w:val="542"/>
        </w:trPr>
        <w:tc>
          <w:tcPr>
            <w:tcW w:w="768" w:type="dxa"/>
            <w:vMerge w:val="restart"/>
            <w:shd w:val="clear" w:color="auto" w:fill="264D74"/>
          </w:tcPr>
          <w:p w14:paraId="3345B60D"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60E"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60F"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610"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619" w14:textId="77777777">
        <w:trPr>
          <w:trHeight w:hRule="exact" w:val="542"/>
        </w:trPr>
        <w:tc>
          <w:tcPr>
            <w:tcW w:w="768" w:type="dxa"/>
            <w:vMerge/>
            <w:shd w:val="clear" w:color="auto" w:fill="264D74"/>
          </w:tcPr>
          <w:p w14:paraId="3345B612" w14:textId="77777777" w:rsidR="007E5334" w:rsidRPr="002151E1" w:rsidRDefault="007E5334"/>
        </w:tc>
        <w:tc>
          <w:tcPr>
            <w:tcW w:w="1430" w:type="dxa"/>
            <w:vMerge/>
            <w:shd w:val="clear" w:color="auto" w:fill="264D74"/>
          </w:tcPr>
          <w:p w14:paraId="3345B613" w14:textId="77777777" w:rsidR="007E5334" w:rsidRPr="002151E1" w:rsidRDefault="007E5334"/>
        </w:tc>
        <w:tc>
          <w:tcPr>
            <w:tcW w:w="1178" w:type="dxa"/>
            <w:tcBorders>
              <w:top w:val="nil"/>
            </w:tcBorders>
            <w:shd w:val="clear" w:color="auto" w:fill="264D74"/>
          </w:tcPr>
          <w:p w14:paraId="3345B614" w14:textId="77777777" w:rsidR="007E5334" w:rsidRPr="002151E1" w:rsidRDefault="007E5334"/>
        </w:tc>
        <w:tc>
          <w:tcPr>
            <w:tcW w:w="2436" w:type="dxa"/>
            <w:shd w:val="clear" w:color="auto" w:fill="5D85A9"/>
          </w:tcPr>
          <w:p w14:paraId="3345B615"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616"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617"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618" w14:textId="77777777" w:rsidR="007E5334" w:rsidRPr="002151E1" w:rsidRDefault="00AA1992">
            <w:pPr>
              <w:pStyle w:val="TableParagraph"/>
              <w:ind w:left="463" w:right="104"/>
              <w:rPr>
                <w:sz w:val="24"/>
              </w:rPr>
            </w:pPr>
            <w:r w:rsidRPr="002151E1">
              <w:rPr>
                <w:sz w:val="24"/>
              </w:rPr>
              <w:t>Severe VSL</w:t>
            </w:r>
          </w:p>
        </w:tc>
      </w:tr>
      <w:tr w:rsidR="007E5334" w:rsidRPr="002151E1" w14:paraId="3345B621" w14:textId="77777777">
        <w:trPr>
          <w:trHeight w:hRule="exact" w:val="1596"/>
        </w:trPr>
        <w:tc>
          <w:tcPr>
            <w:tcW w:w="768" w:type="dxa"/>
          </w:tcPr>
          <w:p w14:paraId="3345B61A" w14:textId="77777777" w:rsidR="007E5334" w:rsidRPr="002151E1" w:rsidRDefault="007E5334"/>
        </w:tc>
        <w:tc>
          <w:tcPr>
            <w:tcW w:w="1430" w:type="dxa"/>
          </w:tcPr>
          <w:p w14:paraId="3345B61B" w14:textId="77777777" w:rsidR="007E5334" w:rsidRPr="002151E1" w:rsidRDefault="007E5334"/>
        </w:tc>
        <w:tc>
          <w:tcPr>
            <w:tcW w:w="1178" w:type="dxa"/>
          </w:tcPr>
          <w:p w14:paraId="3345B61C" w14:textId="77777777" w:rsidR="007E5334" w:rsidRPr="002151E1" w:rsidRDefault="007E5334"/>
        </w:tc>
        <w:tc>
          <w:tcPr>
            <w:tcW w:w="2436" w:type="dxa"/>
          </w:tcPr>
          <w:p w14:paraId="3345B61D" w14:textId="77777777" w:rsidR="007E5334" w:rsidRPr="002151E1" w:rsidRDefault="007E5334"/>
        </w:tc>
        <w:tc>
          <w:tcPr>
            <w:tcW w:w="2446" w:type="dxa"/>
          </w:tcPr>
          <w:p w14:paraId="3345B61E" w14:textId="77777777" w:rsidR="007E5334" w:rsidRPr="002151E1" w:rsidRDefault="007E5334"/>
        </w:tc>
        <w:tc>
          <w:tcPr>
            <w:tcW w:w="2434" w:type="dxa"/>
          </w:tcPr>
          <w:p w14:paraId="3345B61F" w14:textId="77777777" w:rsidR="007E5334" w:rsidRPr="002151E1" w:rsidRDefault="007E5334"/>
        </w:tc>
        <w:tc>
          <w:tcPr>
            <w:tcW w:w="2438" w:type="dxa"/>
          </w:tcPr>
          <w:p w14:paraId="3345B620" w14:textId="77777777" w:rsidR="007E5334" w:rsidRPr="002151E1" w:rsidRDefault="00AA1992">
            <w:pPr>
              <w:pStyle w:val="TableParagraph"/>
              <w:spacing w:before="2"/>
              <w:ind w:right="222"/>
              <w:rPr>
                <w:sz w:val="24"/>
              </w:rPr>
            </w:pPr>
            <w:r w:rsidRPr="002151E1">
              <w:rPr>
                <w:sz w:val="24"/>
              </w:rPr>
              <w:t>telemetry); Tie Line Bias; or Tie Line Bias plus Time Error control (used in ATEC mode).</w:t>
            </w:r>
          </w:p>
        </w:tc>
      </w:tr>
      <w:tr w:rsidR="007E5334" w:rsidRPr="002151E1" w14:paraId="3345B629" w14:textId="77777777">
        <w:trPr>
          <w:trHeight w:hRule="exact" w:val="3192"/>
        </w:trPr>
        <w:tc>
          <w:tcPr>
            <w:tcW w:w="768" w:type="dxa"/>
          </w:tcPr>
          <w:p w14:paraId="3345B622" w14:textId="77777777" w:rsidR="007E5334" w:rsidRPr="002151E1" w:rsidRDefault="00AA1992">
            <w:pPr>
              <w:pStyle w:val="TableParagraph"/>
              <w:rPr>
                <w:sz w:val="24"/>
              </w:rPr>
            </w:pPr>
            <w:r w:rsidRPr="002151E1">
              <w:rPr>
                <w:sz w:val="24"/>
              </w:rPr>
              <w:t>R6</w:t>
            </w:r>
          </w:p>
        </w:tc>
        <w:tc>
          <w:tcPr>
            <w:tcW w:w="1430" w:type="dxa"/>
          </w:tcPr>
          <w:p w14:paraId="3345B623"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624" w14:textId="77777777" w:rsidR="007E5334" w:rsidRPr="002151E1" w:rsidRDefault="00AA1992">
            <w:pPr>
              <w:pStyle w:val="TableParagraph"/>
              <w:rPr>
                <w:sz w:val="24"/>
              </w:rPr>
            </w:pPr>
            <w:r w:rsidRPr="002151E1">
              <w:rPr>
                <w:sz w:val="24"/>
              </w:rPr>
              <w:t>Medium</w:t>
            </w:r>
          </w:p>
        </w:tc>
        <w:tc>
          <w:tcPr>
            <w:tcW w:w="2436" w:type="dxa"/>
          </w:tcPr>
          <w:p w14:paraId="3345B625" w14:textId="77777777" w:rsidR="007E5334" w:rsidRPr="002151E1" w:rsidRDefault="00AA1992">
            <w:pPr>
              <w:pStyle w:val="TableParagraph"/>
              <w:ind w:left="463" w:right="157"/>
              <w:rPr>
                <w:sz w:val="24"/>
              </w:rPr>
            </w:pPr>
            <w:r w:rsidRPr="002151E1">
              <w:rPr>
                <w:sz w:val="24"/>
              </w:rPr>
              <w:t>N/A</w:t>
            </w:r>
          </w:p>
        </w:tc>
        <w:tc>
          <w:tcPr>
            <w:tcW w:w="2446" w:type="dxa"/>
          </w:tcPr>
          <w:p w14:paraId="3345B626" w14:textId="77777777" w:rsidR="007E5334" w:rsidRPr="002151E1" w:rsidRDefault="00AA1992">
            <w:pPr>
              <w:pStyle w:val="TableParagraph"/>
              <w:ind w:left="463" w:right="167"/>
              <w:rPr>
                <w:sz w:val="24"/>
              </w:rPr>
            </w:pPr>
            <w:r w:rsidRPr="002151E1">
              <w:rPr>
                <w:sz w:val="24"/>
              </w:rPr>
              <w:t>N/A</w:t>
            </w:r>
          </w:p>
        </w:tc>
        <w:tc>
          <w:tcPr>
            <w:tcW w:w="2434" w:type="dxa"/>
          </w:tcPr>
          <w:p w14:paraId="3345B627" w14:textId="77777777" w:rsidR="007E5334" w:rsidRPr="002151E1" w:rsidRDefault="00AA1992">
            <w:pPr>
              <w:pStyle w:val="TableParagraph"/>
              <w:ind w:left="463" w:right="155"/>
              <w:rPr>
                <w:sz w:val="24"/>
              </w:rPr>
            </w:pPr>
            <w:r w:rsidRPr="002151E1">
              <w:rPr>
                <w:sz w:val="24"/>
              </w:rPr>
              <w:t>N/A</w:t>
            </w:r>
          </w:p>
        </w:tc>
        <w:tc>
          <w:tcPr>
            <w:tcW w:w="2438" w:type="dxa"/>
          </w:tcPr>
          <w:p w14:paraId="3345B628" w14:textId="38086E04" w:rsidR="007E5334" w:rsidRPr="002151E1" w:rsidRDefault="00AA1992">
            <w:pPr>
              <w:pStyle w:val="TableParagraph"/>
              <w:spacing w:before="121" w:line="237" w:lineRule="auto"/>
              <w:ind w:right="131"/>
              <w:rPr>
                <w:sz w:val="24"/>
              </w:rPr>
            </w:pPr>
            <w:r w:rsidRPr="002151E1">
              <w:rPr>
                <w:sz w:val="24"/>
              </w:rPr>
              <w:t xml:space="preserve">When </w:t>
            </w:r>
            <w:r w:rsidR="00E30B8C" w:rsidRPr="002151E1">
              <w:rPr>
                <w:sz w:val="24"/>
              </w:rPr>
              <w:t>adjusting</w:t>
            </w:r>
            <w:r w:rsidRPr="002151E1">
              <w:rPr>
                <w:sz w:val="24"/>
              </w:rPr>
              <w:t xml:space="preserve"> hourly Inadvertent Interchange or </w:t>
            </w:r>
            <w:bookmarkStart w:id="29" w:name="_Hlk498672966"/>
            <w:r w:rsidR="008D6BF3" w:rsidRPr="00BF2DFE">
              <w:rPr>
                <w:rFonts w:asciiTheme="minorHAnsi" w:hAnsiTheme="minorHAnsi"/>
                <w:color w:val="000000" w:themeColor="text1"/>
                <w:sz w:val="24"/>
                <w:szCs w:val="24"/>
              </w:rPr>
              <w:sym w:font="Symbol" w:char="F044"/>
            </w:r>
            <w:bookmarkEnd w:id="29"/>
            <w:r w:rsidR="008D6BF3" w:rsidRPr="00BF2DFE">
              <w:rPr>
                <w:rFonts w:asciiTheme="minorHAnsi" w:hAnsiTheme="minorHAnsi"/>
                <w:color w:val="000000" w:themeColor="text1"/>
                <w:sz w:val="24"/>
                <w:szCs w:val="24"/>
              </w:rPr>
              <w:t>TE</w:t>
            </w:r>
            <w:r w:rsidRPr="002151E1">
              <w:rPr>
                <w:sz w:val="24"/>
              </w:rPr>
              <w:t>, the Balancing Authority did not recalculate the PII</w:t>
            </w:r>
            <w:r w:rsidRPr="002151E1">
              <w:rPr>
                <w:position w:val="-2"/>
                <w:sz w:val="16"/>
              </w:rPr>
              <w:t xml:space="preserve">hourly </w:t>
            </w:r>
            <w:r w:rsidRPr="002151E1">
              <w:rPr>
                <w:sz w:val="24"/>
              </w:rPr>
              <w:t>and the PII</w:t>
            </w:r>
            <w:r w:rsidRPr="002151E1">
              <w:rPr>
                <w:position w:val="-2"/>
                <w:sz w:val="16"/>
              </w:rPr>
              <w:t xml:space="preserve">accum </w:t>
            </w:r>
            <w:r w:rsidRPr="002151E1">
              <w:rPr>
                <w:sz w:val="24"/>
              </w:rPr>
              <w:t>for the On-Peak and Off-Peak periods.</w:t>
            </w:r>
          </w:p>
        </w:tc>
      </w:tr>
      <w:tr w:rsidR="007E5334" w:rsidRPr="002151E1" w14:paraId="3345B631" w14:textId="77777777">
        <w:trPr>
          <w:trHeight w:hRule="exact" w:val="2887"/>
        </w:trPr>
        <w:tc>
          <w:tcPr>
            <w:tcW w:w="768" w:type="dxa"/>
          </w:tcPr>
          <w:p w14:paraId="3345B62A" w14:textId="77777777" w:rsidR="007E5334" w:rsidRPr="002151E1" w:rsidRDefault="00AA1992">
            <w:pPr>
              <w:pStyle w:val="TableParagraph"/>
              <w:ind w:left="86"/>
              <w:rPr>
                <w:sz w:val="24"/>
              </w:rPr>
            </w:pPr>
            <w:r w:rsidRPr="002151E1">
              <w:rPr>
                <w:sz w:val="24"/>
              </w:rPr>
              <w:t>R7</w:t>
            </w:r>
          </w:p>
        </w:tc>
        <w:tc>
          <w:tcPr>
            <w:tcW w:w="1430" w:type="dxa"/>
          </w:tcPr>
          <w:p w14:paraId="3345B62B" w14:textId="77777777" w:rsidR="007E5334" w:rsidRPr="002151E1" w:rsidRDefault="00AA1992">
            <w:pPr>
              <w:pStyle w:val="TableParagraph"/>
              <w:ind w:right="146" w:firstLine="24"/>
              <w:rPr>
                <w:sz w:val="24"/>
              </w:rPr>
            </w:pPr>
            <w:r w:rsidRPr="002151E1">
              <w:rPr>
                <w:sz w:val="24"/>
              </w:rPr>
              <w:t>Operations Assessment</w:t>
            </w:r>
          </w:p>
        </w:tc>
        <w:tc>
          <w:tcPr>
            <w:tcW w:w="1178" w:type="dxa"/>
          </w:tcPr>
          <w:p w14:paraId="3345B62C" w14:textId="77777777" w:rsidR="007E5334" w:rsidRPr="002151E1" w:rsidRDefault="00AA1992">
            <w:pPr>
              <w:pStyle w:val="TableParagraph"/>
              <w:ind w:left="136"/>
              <w:rPr>
                <w:sz w:val="24"/>
              </w:rPr>
            </w:pPr>
            <w:r w:rsidRPr="002151E1">
              <w:rPr>
                <w:sz w:val="24"/>
              </w:rPr>
              <w:t>Medium</w:t>
            </w:r>
          </w:p>
        </w:tc>
        <w:tc>
          <w:tcPr>
            <w:tcW w:w="2436" w:type="dxa"/>
          </w:tcPr>
          <w:p w14:paraId="3345B62D" w14:textId="77777777" w:rsidR="007E5334" w:rsidRPr="002151E1" w:rsidRDefault="00AA1992">
            <w:pPr>
              <w:pStyle w:val="TableParagraph"/>
              <w:ind w:left="463" w:right="157"/>
              <w:rPr>
                <w:sz w:val="24"/>
              </w:rPr>
            </w:pPr>
            <w:r w:rsidRPr="002151E1">
              <w:rPr>
                <w:sz w:val="24"/>
              </w:rPr>
              <w:t>N/A</w:t>
            </w:r>
          </w:p>
        </w:tc>
        <w:tc>
          <w:tcPr>
            <w:tcW w:w="2446" w:type="dxa"/>
          </w:tcPr>
          <w:p w14:paraId="3345B62E" w14:textId="77777777" w:rsidR="007E5334" w:rsidRPr="002151E1" w:rsidRDefault="00AA1992">
            <w:pPr>
              <w:pStyle w:val="TableParagraph"/>
              <w:ind w:left="463" w:right="167"/>
              <w:rPr>
                <w:sz w:val="24"/>
              </w:rPr>
            </w:pPr>
            <w:r w:rsidRPr="002151E1">
              <w:rPr>
                <w:sz w:val="24"/>
              </w:rPr>
              <w:t>N/A</w:t>
            </w:r>
          </w:p>
        </w:tc>
        <w:tc>
          <w:tcPr>
            <w:tcW w:w="2434" w:type="dxa"/>
          </w:tcPr>
          <w:p w14:paraId="3345B62F" w14:textId="77777777" w:rsidR="007E5334" w:rsidRPr="002151E1" w:rsidRDefault="00AA1992">
            <w:pPr>
              <w:pStyle w:val="TableParagraph"/>
              <w:ind w:left="463" w:right="155"/>
              <w:rPr>
                <w:sz w:val="24"/>
              </w:rPr>
            </w:pPr>
            <w:r w:rsidRPr="002151E1">
              <w:rPr>
                <w:sz w:val="24"/>
              </w:rPr>
              <w:t>N/A</w:t>
            </w:r>
          </w:p>
        </w:tc>
        <w:tc>
          <w:tcPr>
            <w:tcW w:w="2438" w:type="dxa"/>
          </w:tcPr>
          <w:p w14:paraId="3345B630" w14:textId="77777777" w:rsidR="007E5334" w:rsidRPr="002151E1" w:rsidRDefault="00AA1992">
            <w:pPr>
              <w:pStyle w:val="TableParagraph"/>
              <w:ind w:right="318"/>
              <w:rPr>
                <w:sz w:val="24"/>
              </w:rPr>
            </w:pPr>
            <w:r w:rsidRPr="002151E1">
              <w:rPr>
                <w:sz w:val="24"/>
              </w:rPr>
              <w:t>When making any month-end meter reading adjustments to Inadvertent Interchange, the Balancing Authority did not make the same adjustment to the PII</w:t>
            </w:r>
            <w:r w:rsidRPr="002151E1">
              <w:rPr>
                <w:position w:val="-2"/>
                <w:sz w:val="16"/>
              </w:rPr>
              <w:t>accum</w:t>
            </w:r>
            <w:r w:rsidRPr="002151E1">
              <w:rPr>
                <w:sz w:val="24"/>
              </w:rPr>
              <w:t>.</w:t>
            </w:r>
          </w:p>
        </w:tc>
      </w:tr>
    </w:tbl>
    <w:p w14:paraId="3345B632"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345B633" w14:textId="77777777" w:rsidR="007E5334" w:rsidRPr="00EE2F79" w:rsidRDefault="007E5334">
      <w:pPr>
        <w:pStyle w:val="BodyText"/>
        <w:rPr>
          <w:sz w:val="20"/>
        </w:rPr>
      </w:pPr>
    </w:p>
    <w:p w14:paraId="3345B634" w14:textId="77777777" w:rsidR="007E5334" w:rsidRPr="00EE2F79" w:rsidRDefault="007E5334">
      <w:pPr>
        <w:pStyle w:val="BodyText"/>
        <w:spacing w:before="6"/>
        <w:rPr>
          <w:sz w:val="17"/>
        </w:rPr>
      </w:pPr>
    </w:p>
    <w:tbl>
      <w:tblPr>
        <w:tblW w:w="0" w:type="auto"/>
        <w:tblInd w:w="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
        <w:gridCol w:w="1430"/>
        <w:gridCol w:w="1178"/>
        <w:gridCol w:w="2436"/>
        <w:gridCol w:w="2446"/>
        <w:gridCol w:w="2434"/>
        <w:gridCol w:w="2438"/>
      </w:tblGrid>
      <w:tr w:rsidR="007E5334" w:rsidRPr="002151E1" w14:paraId="3345B639" w14:textId="77777777">
        <w:trPr>
          <w:trHeight w:hRule="exact" w:val="542"/>
        </w:trPr>
        <w:tc>
          <w:tcPr>
            <w:tcW w:w="768" w:type="dxa"/>
            <w:vMerge w:val="restart"/>
            <w:shd w:val="clear" w:color="auto" w:fill="264D74"/>
          </w:tcPr>
          <w:p w14:paraId="3345B635" w14:textId="77777777" w:rsidR="007E5334" w:rsidRPr="002151E1" w:rsidRDefault="00AA1992">
            <w:pPr>
              <w:pStyle w:val="TableParagraph"/>
              <w:spacing w:before="0"/>
              <w:ind w:left="0"/>
              <w:rPr>
                <w:sz w:val="24"/>
              </w:rPr>
            </w:pPr>
            <w:r w:rsidRPr="002151E1">
              <w:rPr>
                <w:sz w:val="24"/>
              </w:rPr>
              <w:t>R #</w:t>
            </w:r>
          </w:p>
        </w:tc>
        <w:tc>
          <w:tcPr>
            <w:tcW w:w="1430" w:type="dxa"/>
            <w:vMerge w:val="restart"/>
            <w:shd w:val="clear" w:color="auto" w:fill="264D74"/>
          </w:tcPr>
          <w:p w14:paraId="3345B636" w14:textId="77777777" w:rsidR="007E5334" w:rsidRPr="002151E1" w:rsidRDefault="00AA1992">
            <w:pPr>
              <w:pStyle w:val="TableParagraph"/>
              <w:spacing w:before="0"/>
              <w:ind w:left="0" w:right="535" w:firstLine="24"/>
              <w:rPr>
                <w:sz w:val="24"/>
              </w:rPr>
            </w:pPr>
            <w:r w:rsidRPr="002151E1">
              <w:rPr>
                <w:sz w:val="24"/>
              </w:rPr>
              <w:t>Time Horizon</w:t>
            </w:r>
          </w:p>
        </w:tc>
        <w:tc>
          <w:tcPr>
            <w:tcW w:w="1178" w:type="dxa"/>
            <w:tcBorders>
              <w:bottom w:val="nil"/>
            </w:tcBorders>
            <w:shd w:val="clear" w:color="auto" w:fill="264D74"/>
          </w:tcPr>
          <w:p w14:paraId="3345B637" w14:textId="77777777" w:rsidR="007E5334" w:rsidRPr="002151E1" w:rsidRDefault="00AA1992">
            <w:pPr>
              <w:pStyle w:val="TableParagraph"/>
              <w:ind w:left="463"/>
              <w:rPr>
                <w:sz w:val="24"/>
              </w:rPr>
            </w:pPr>
            <w:r w:rsidRPr="002151E1">
              <w:rPr>
                <w:sz w:val="24"/>
              </w:rPr>
              <w:t>VRF</w:t>
            </w:r>
          </w:p>
        </w:tc>
        <w:tc>
          <w:tcPr>
            <w:tcW w:w="9754" w:type="dxa"/>
            <w:gridSpan w:val="4"/>
            <w:shd w:val="clear" w:color="auto" w:fill="264D74"/>
          </w:tcPr>
          <w:p w14:paraId="3345B638" w14:textId="77777777" w:rsidR="007E5334" w:rsidRPr="002151E1" w:rsidRDefault="00AA1992">
            <w:pPr>
              <w:pStyle w:val="TableParagraph"/>
              <w:ind w:left="463"/>
              <w:rPr>
                <w:sz w:val="24"/>
              </w:rPr>
            </w:pPr>
            <w:r w:rsidRPr="002151E1">
              <w:rPr>
                <w:sz w:val="24"/>
              </w:rPr>
              <w:t>Violation Severity Levels</w:t>
            </w:r>
          </w:p>
        </w:tc>
      </w:tr>
      <w:tr w:rsidR="007E5334" w:rsidRPr="002151E1" w14:paraId="3345B641" w14:textId="77777777">
        <w:trPr>
          <w:trHeight w:hRule="exact" w:val="542"/>
        </w:trPr>
        <w:tc>
          <w:tcPr>
            <w:tcW w:w="768" w:type="dxa"/>
            <w:vMerge/>
            <w:shd w:val="clear" w:color="auto" w:fill="264D74"/>
          </w:tcPr>
          <w:p w14:paraId="3345B63A" w14:textId="77777777" w:rsidR="007E5334" w:rsidRPr="002151E1" w:rsidRDefault="007E5334"/>
        </w:tc>
        <w:tc>
          <w:tcPr>
            <w:tcW w:w="1430" w:type="dxa"/>
            <w:vMerge/>
            <w:shd w:val="clear" w:color="auto" w:fill="264D74"/>
          </w:tcPr>
          <w:p w14:paraId="3345B63B" w14:textId="77777777" w:rsidR="007E5334" w:rsidRPr="002151E1" w:rsidRDefault="007E5334"/>
        </w:tc>
        <w:tc>
          <w:tcPr>
            <w:tcW w:w="1178" w:type="dxa"/>
            <w:tcBorders>
              <w:top w:val="nil"/>
            </w:tcBorders>
            <w:shd w:val="clear" w:color="auto" w:fill="264D74"/>
          </w:tcPr>
          <w:p w14:paraId="3345B63C" w14:textId="77777777" w:rsidR="007E5334" w:rsidRPr="002151E1" w:rsidRDefault="007E5334"/>
        </w:tc>
        <w:tc>
          <w:tcPr>
            <w:tcW w:w="2436" w:type="dxa"/>
            <w:shd w:val="clear" w:color="auto" w:fill="5D85A9"/>
          </w:tcPr>
          <w:p w14:paraId="3345B63D" w14:textId="77777777" w:rsidR="007E5334" w:rsidRPr="002151E1" w:rsidRDefault="00AA1992">
            <w:pPr>
              <w:pStyle w:val="TableParagraph"/>
              <w:ind w:left="463" w:right="157"/>
              <w:rPr>
                <w:sz w:val="24"/>
              </w:rPr>
            </w:pPr>
            <w:r w:rsidRPr="002151E1">
              <w:rPr>
                <w:sz w:val="24"/>
              </w:rPr>
              <w:t>Lower VSL</w:t>
            </w:r>
          </w:p>
        </w:tc>
        <w:tc>
          <w:tcPr>
            <w:tcW w:w="2446" w:type="dxa"/>
            <w:shd w:val="clear" w:color="auto" w:fill="5D85A9"/>
          </w:tcPr>
          <w:p w14:paraId="3345B63E" w14:textId="77777777" w:rsidR="007E5334" w:rsidRPr="002151E1" w:rsidRDefault="00AA1992">
            <w:pPr>
              <w:pStyle w:val="TableParagraph"/>
              <w:ind w:left="463" w:right="167"/>
              <w:rPr>
                <w:sz w:val="24"/>
              </w:rPr>
            </w:pPr>
            <w:r w:rsidRPr="002151E1">
              <w:rPr>
                <w:sz w:val="24"/>
              </w:rPr>
              <w:t>Moderate VSL</w:t>
            </w:r>
          </w:p>
        </w:tc>
        <w:tc>
          <w:tcPr>
            <w:tcW w:w="2434" w:type="dxa"/>
            <w:shd w:val="clear" w:color="auto" w:fill="5D85A9"/>
          </w:tcPr>
          <w:p w14:paraId="3345B63F" w14:textId="77777777" w:rsidR="007E5334" w:rsidRPr="002151E1" w:rsidRDefault="00AA1992">
            <w:pPr>
              <w:pStyle w:val="TableParagraph"/>
              <w:ind w:left="463" w:right="155"/>
              <w:rPr>
                <w:sz w:val="24"/>
              </w:rPr>
            </w:pPr>
            <w:r w:rsidRPr="002151E1">
              <w:rPr>
                <w:sz w:val="24"/>
              </w:rPr>
              <w:t>High VSL</w:t>
            </w:r>
          </w:p>
        </w:tc>
        <w:tc>
          <w:tcPr>
            <w:tcW w:w="2438" w:type="dxa"/>
            <w:shd w:val="clear" w:color="auto" w:fill="5D85A9"/>
          </w:tcPr>
          <w:p w14:paraId="3345B640" w14:textId="77777777" w:rsidR="007E5334" w:rsidRPr="002151E1" w:rsidRDefault="00AA1992">
            <w:pPr>
              <w:pStyle w:val="TableParagraph"/>
              <w:ind w:left="463" w:right="104"/>
              <w:rPr>
                <w:sz w:val="24"/>
              </w:rPr>
            </w:pPr>
            <w:r w:rsidRPr="002151E1">
              <w:rPr>
                <w:sz w:val="24"/>
              </w:rPr>
              <w:t>Severe VSL</w:t>
            </w:r>
          </w:p>
        </w:tc>
      </w:tr>
      <w:tr w:rsidR="008D1A94" w:rsidRPr="002151E1" w14:paraId="3345B649" w14:textId="77777777" w:rsidTr="008D1A94">
        <w:trPr>
          <w:trHeight w:hRule="exact" w:val="2142"/>
        </w:trPr>
        <w:tc>
          <w:tcPr>
            <w:tcW w:w="768" w:type="dxa"/>
          </w:tcPr>
          <w:p w14:paraId="3345B642" w14:textId="77777777" w:rsidR="008D1A94" w:rsidRPr="002151E1" w:rsidRDefault="008D1A94" w:rsidP="008D1A94">
            <w:pPr>
              <w:pStyle w:val="TableParagraph"/>
              <w:rPr>
                <w:sz w:val="24"/>
              </w:rPr>
            </w:pPr>
            <w:r w:rsidRPr="002151E1">
              <w:rPr>
                <w:sz w:val="24"/>
              </w:rPr>
              <w:t>R8</w:t>
            </w:r>
          </w:p>
        </w:tc>
        <w:tc>
          <w:tcPr>
            <w:tcW w:w="1430" w:type="dxa"/>
          </w:tcPr>
          <w:p w14:paraId="3345B643" w14:textId="77777777" w:rsidR="008D1A94" w:rsidRPr="002151E1" w:rsidRDefault="008D1A94" w:rsidP="008D1A94">
            <w:pPr>
              <w:pStyle w:val="TableParagraph"/>
              <w:ind w:right="146" w:firstLine="24"/>
              <w:rPr>
                <w:sz w:val="24"/>
              </w:rPr>
            </w:pPr>
            <w:r w:rsidRPr="002151E1">
              <w:rPr>
                <w:sz w:val="24"/>
              </w:rPr>
              <w:t>Operations Assessment</w:t>
            </w:r>
          </w:p>
        </w:tc>
        <w:tc>
          <w:tcPr>
            <w:tcW w:w="1178" w:type="dxa"/>
          </w:tcPr>
          <w:p w14:paraId="3345B644" w14:textId="77777777" w:rsidR="008D1A94" w:rsidRPr="002151E1" w:rsidRDefault="008D1A94" w:rsidP="008D1A94">
            <w:pPr>
              <w:pStyle w:val="TableParagraph"/>
              <w:ind w:left="136"/>
              <w:rPr>
                <w:sz w:val="24"/>
              </w:rPr>
            </w:pPr>
            <w:r w:rsidRPr="002151E1">
              <w:rPr>
                <w:sz w:val="24"/>
              </w:rPr>
              <w:t>Medium</w:t>
            </w:r>
          </w:p>
        </w:tc>
        <w:tc>
          <w:tcPr>
            <w:tcW w:w="2436" w:type="dxa"/>
          </w:tcPr>
          <w:p w14:paraId="3345B645" w14:textId="77777777" w:rsidR="008D1A94" w:rsidRPr="002151E1" w:rsidRDefault="008D1A94" w:rsidP="008D1A94">
            <w:pPr>
              <w:pStyle w:val="TableParagraph"/>
              <w:ind w:left="463" w:right="157"/>
              <w:rPr>
                <w:sz w:val="24"/>
              </w:rPr>
            </w:pPr>
            <w:r w:rsidRPr="002151E1">
              <w:rPr>
                <w:sz w:val="24"/>
              </w:rPr>
              <w:t>N/A</w:t>
            </w:r>
          </w:p>
        </w:tc>
        <w:tc>
          <w:tcPr>
            <w:tcW w:w="2446" w:type="dxa"/>
          </w:tcPr>
          <w:p w14:paraId="3345B646" w14:textId="77777777" w:rsidR="008D1A94" w:rsidRPr="002151E1" w:rsidRDefault="008D1A94" w:rsidP="008D1A94">
            <w:pPr>
              <w:pStyle w:val="TableParagraph"/>
              <w:ind w:left="463" w:right="167"/>
              <w:rPr>
                <w:sz w:val="24"/>
              </w:rPr>
            </w:pPr>
            <w:r w:rsidRPr="002151E1">
              <w:rPr>
                <w:sz w:val="24"/>
              </w:rPr>
              <w:t>N/A</w:t>
            </w:r>
          </w:p>
        </w:tc>
        <w:tc>
          <w:tcPr>
            <w:tcW w:w="2434" w:type="dxa"/>
          </w:tcPr>
          <w:p w14:paraId="3345B647" w14:textId="77777777" w:rsidR="008D1A94" w:rsidRPr="002151E1" w:rsidRDefault="008D1A94" w:rsidP="008D1A94">
            <w:pPr>
              <w:pStyle w:val="TableParagraph"/>
              <w:ind w:left="463" w:right="155"/>
              <w:rPr>
                <w:sz w:val="24"/>
              </w:rPr>
            </w:pPr>
            <w:r w:rsidRPr="002151E1">
              <w:rPr>
                <w:sz w:val="24"/>
              </w:rPr>
              <w:t>N/A</w:t>
            </w:r>
          </w:p>
        </w:tc>
        <w:tc>
          <w:tcPr>
            <w:tcW w:w="2438" w:type="dxa"/>
          </w:tcPr>
          <w:p w14:paraId="3345B648" w14:textId="77777777" w:rsidR="008D1A94" w:rsidRPr="002151E1" w:rsidRDefault="008D1A94" w:rsidP="008D1A94">
            <w:pPr>
              <w:pStyle w:val="TableParagraph"/>
              <w:spacing w:before="2"/>
              <w:ind w:right="94"/>
              <w:rPr>
                <w:sz w:val="24"/>
              </w:rPr>
            </w:pPr>
            <w:r w:rsidRPr="002151E1">
              <w:rPr>
                <w:sz w:val="24"/>
              </w:rPr>
              <w:t>The Balancing Authority paid back Inadvertent Interchange using bilateral and unilateral payback rather than using ATEC.</w:t>
            </w:r>
          </w:p>
        </w:tc>
      </w:tr>
    </w:tbl>
    <w:p w14:paraId="3345B64A"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3EEBC283" w14:textId="2BF2CEA4" w:rsidR="00085554" w:rsidRPr="00DB54A7" w:rsidRDefault="00085554" w:rsidP="00DB54A7">
      <w:pPr>
        <w:pStyle w:val="Section"/>
        <w:numPr>
          <w:ilvl w:val="0"/>
          <w:numId w:val="0"/>
        </w:numPr>
        <w:tabs>
          <w:tab w:val="left" w:pos="360"/>
        </w:tabs>
        <w:ind w:left="180"/>
        <w:rPr>
          <w:b w:val="0"/>
        </w:rPr>
      </w:pPr>
      <w:bookmarkStart w:id="30" w:name="_Hlk106884692"/>
      <w:r w:rsidRPr="00DB54A7">
        <w:rPr>
          <w:rFonts w:ascii="Tahoma" w:hAnsi="Tahoma"/>
          <w:color w:val="204C81"/>
          <w:sz w:val="28"/>
        </w:rPr>
        <w:lastRenderedPageBreak/>
        <w:t>Guidelines and Technical Basis</w:t>
      </w:r>
    </w:p>
    <w:bookmarkEnd w:id="30"/>
    <w:p w14:paraId="3D0F8BE2" w14:textId="09B46BCF" w:rsidR="00A460A8" w:rsidRDefault="00A460A8" w:rsidP="00241D20">
      <w:pPr>
        <w:pStyle w:val="Heading1"/>
        <w:ind w:left="180" w:right="218"/>
      </w:pPr>
      <w:r>
        <w:t>///////////////////////////////</w:t>
      </w:r>
    </w:p>
    <w:p w14:paraId="35E5CD5B" w14:textId="44623D80" w:rsidR="00A460A8" w:rsidRDefault="00A460A8" w:rsidP="00A460A8">
      <w:pPr>
        <w:pStyle w:val="Heading1"/>
        <w:ind w:left="180" w:right="218"/>
      </w:pPr>
      <w:r w:rsidRPr="00A460A8">
        <w:rPr>
          <w:highlight w:val="yellow"/>
        </w:rPr>
        <w:t xml:space="preserve">THE RATIONALE SECTION WILL BE </w:t>
      </w:r>
      <w:r>
        <w:rPr>
          <w:highlight w:val="yellow"/>
        </w:rPr>
        <w:t xml:space="preserve">FURTHER </w:t>
      </w:r>
      <w:r w:rsidRPr="00A460A8">
        <w:rPr>
          <w:highlight w:val="yellow"/>
        </w:rPr>
        <w:t>UPDATED ONCE REQUIREMENTS NEAR FINALIZATION. UPDATES WILL BE ENHANCED BY COMMENTS RECEIVED DURING THE COMMENT/RESPONSE PERIOD.</w:t>
      </w:r>
      <w:r>
        <w:t xml:space="preserve"> </w:t>
      </w:r>
    </w:p>
    <w:p w14:paraId="69988AA3" w14:textId="323C0A41" w:rsidR="00A460A8" w:rsidRPr="00241D20" w:rsidRDefault="00A460A8" w:rsidP="00BA5894">
      <w:pPr>
        <w:pStyle w:val="Heading1"/>
        <w:tabs>
          <w:tab w:val="center" w:pos="4771"/>
        </w:tabs>
        <w:ind w:left="180" w:right="218"/>
      </w:pPr>
      <w:r>
        <w:t>///////////////////////////////</w:t>
      </w:r>
      <w:r w:rsidR="00BA5894">
        <w:tab/>
      </w:r>
    </w:p>
    <w:p w14:paraId="3345B650" w14:textId="612A0AEE" w:rsidR="00241D20" w:rsidRPr="00EE2F79" w:rsidRDefault="00241D20" w:rsidP="00EE2F79">
      <w:pPr>
        <w:pStyle w:val="Heading1"/>
        <w:ind w:right="218"/>
      </w:pPr>
    </w:p>
    <w:p w14:paraId="3345B651" w14:textId="77777777" w:rsidR="007E5334" w:rsidRPr="002151E1" w:rsidRDefault="00AA1992">
      <w:pPr>
        <w:pStyle w:val="Heading1"/>
        <w:ind w:right="218"/>
      </w:pPr>
      <w:r w:rsidRPr="002151E1">
        <w:t>Requirement R1:</w:t>
      </w:r>
    </w:p>
    <w:p w14:paraId="3345B652" w14:textId="58A61790" w:rsidR="007E5334" w:rsidRPr="002151E1" w:rsidRDefault="00AA1992">
      <w:pPr>
        <w:pStyle w:val="BodyText"/>
        <w:spacing w:before="114" w:line="292" w:lineRule="exact"/>
        <w:ind w:left="139" w:right="218"/>
      </w:pPr>
      <w:r w:rsidRPr="002151E1">
        <w:rPr>
          <w:b/>
        </w:rPr>
        <w:t>Premise</w:t>
      </w:r>
      <w:r w:rsidRPr="002151E1">
        <w:t>: Each Balancing Authority should ensure that the absolute value of its PII</w:t>
      </w:r>
      <w:r w:rsidRPr="002151E1">
        <w:rPr>
          <w:position w:val="-2"/>
          <w:sz w:val="16"/>
        </w:rPr>
        <w:t xml:space="preserve">accum </w:t>
      </w:r>
      <w:r w:rsidRPr="002151E1">
        <w:t xml:space="preserve">for both the </w:t>
      </w:r>
      <w:r w:rsidR="007E7B4C">
        <w:t>o</w:t>
      </w:r>
      <w:r w:rsidRPr="002151E1">
        <w:t>n-</w:t>
      </w:r>
      <w:r w:rsidR="007E7B4C">
        <w:t>p</w:t>
      </w:r>
      <w:r w:rsidRPr="002151E1">
        <w:t xml:space="preserve">eak period and the </w:t>
      </w:r>
      <w:r w:rsidR="007E7B4C">
        <w:t>o</w:t>
      </w:r>
      <w:r w:rsidRPr="002151E1">
        <w:t>ff-</w:t>
      </w:r>
      <w:r w:rsidR="007E7B4C">
        <w:t>p</w:t>
      </w:r>
      <w:r w:rsidRPr="002151E1">
        <w:t>eak period each individually does not exceed 150% of the previous year’s Peak Demand for load-serving Balancing Authorities</w:t>
      </w:r>
      <w:r w:rsidR="007E7B4C">
        <w:t xml:space="preserve">, </w:t>
      </w:r>
      <w:r w:rsidRPr="002151E1">
        <w:t>and 150% of the previous year’s peak generation for generation-only Balancing Authorities. The Balancing Authority is required to keep each PII</w:t>
      </w:r>
      <w:r w:rsidRPr="002151E1">
        <w:rPr>
          <w:position w:val="-2"/>
          <w:sz w:val="16"/>
        </w:rPr>
        <w:t xml:space="preserve">accum </w:t>
      </w:r>
      <w:r w:rsidRPr="002151E1">
        <w:t>period within the limit. For example, the Balancing Authorities actions may include:</w:t>
      </w:r>
    </w:p>
    <w:p w14:paraId="3345B653" w14:textId="77777777" w:rsidR="007E5334" w:rsidRPr="002151E1" w:rsidRDefault="00AA1992">
      <w:pPr>
        <w:pStyle w:val="ListParagraph"/>
        <w:numPr>
          <w:ilvl w:val="0"/>
          <w:numId w:val="1"/>
        </w:numPr>
        <w:tabs>
          <w:tab w:val="left" w:pos="860"/>
        </w:tabs>
        <w:spacing w:before="125" w:line="242" w:lineRule="auto"/>
        <w:ind w:right="198"/>
        <w:rPr>
          <w:sz w:val="24"/>
        </w:rPr>
      </w:pPr>
      <w:r w:rsidRPr="002151E1">
        <w:rPr>
          <w:sz w:val="24"/>
        </w:rPr>
        <w:t xml:space="preserve">Identifying and correcting the source of any metering or accounting error(s) and recalculating the hourly Primary Inadvertent Interchange </w:t>
      </w:r>
      <w:r w:rsidRPr="002151E1">
        <w:rPr>
          <w:b/>
          <w:sz w:val="24"/>
        </w:rPr>
        <w:t>(</w:t>
      </w:r>
      <w:r w:rsidRPr="002151E1">
        <w:rPr>
          <w:sz w:val="24"/>
        </w:rPr>
        <w:t>PII</w:t>
      </w:r>
      <w:r w:rsidRPr="002151E1">
        <w:rPr>
          <w:position w:val="-2"/>
          <w:sz w:val="16"/>
        </w:rPr>
        <w:t>hourly</w:t>
      </w:r>
      <w:r w:rsidRPr="002151E1">
        <w:rPr>
          <w:sz w:val="24"/>
        </w:rPr>
        <w:t>) and the PII</w:t>
      </w:r>
      <w:r w:rsidRPr="002151E1">
        <w:rPr>
          <w:position w:val="-2"/>
          <w:sz w:val="16"/>
        </w:rPr>
        <w:t xml:space="preserve">accum </w:t>
      </w:r>
      <w:r w:rsidRPr="002151E1">
        <w:rPr>
          <w:sz w:val="24"/>
        </w:rPr>
        <w:t>from the time of the</w:t>
      </w:r>
      <w:r w:rsidRPr="002151E1">
        <w:rPr>
          <w:spacing w:val="-5"/>
          <w:sz w:val="24"/>
        </w:rPr>
        <w:t xml:space="preserve"> </w:t>
      </w:r>
      <w:r w:rsidRPr="002151E1">
        <w:rPr>
          <w:sz w:val="24"/>
        </w:rPr>
        <w:t>error;</w:t>
      </w:r>
    </w:p>
    <w:p w14:paraId="3345B654" w14:textId="77777777" w:rsidR="007E5334" w:rsidRPr="002151E1" w:rsidRDefault="00AA1992">
      <w:pPr>
        <w:pStyle w:val="ListParagraph"/>
        <w:numPr>
          <w:ilvl w:val="0"/>
          <w:numId w:val="1"/>
        </w:numPr>
        <w:tabs>
          <w:tab w:val="left" w:pos="860"/>
        </w:tabs>
        <w:spacing w:line="293" w:lineRule="exact"/>
        <w:rPr>
          <w:sz w:val="24"/>
        </w:rPr>
      </w:pPr>
      <w:r w:rsidRPr="002151E1">
        <w:rPr>
          <w:sz w:val="24"/>
        </w:rPr>
        <w:t>Validating the implementation of ATEC;</w:t>
      </w:r>
      <w:r w:rsidRPr="002151E1">
        <w:rPr>
          <w:spacing w:val="-13"/>
          <w:sz w:val="24"/>
        </w:rPr>
        <w:t xml:space="preserve"> </w:t>
      </w:r>
      <w:r w:rsidRPr="002151E1">
        <w:rPr>
          <w:sz w:val="24"/>
        </w:rPr>
        <w:t>or</w:t>
      </w:r>
    </w:p>
    <w:p w14:paraId="3345B655" w14:textId="77777777" w:rsidR="007E5334" w:rsidRPr="002151E1" w:rsidRDefault="00AA1992">
      <w:pPr>
        <w:pStyle w:val="ListParagraph"/>
        <w:numPr>
          <w:ilvl w:val="0"/>
          <w:numId w:val="1"/>
        </w:numPr>
        <w:tabs>
          <w:tab w:val="left" w:pos="860"/>
        </w:tabs>
        <w:spacing w:line="314" w:lineRule="exact"/>
        <w:rPr>
          <w:sz w:val="24"/>
        </w:rPr>
      </w:pPr>
      <w:r w:rsidRPr="002151E1">
        <w:rPr>
          <w:sz w:val="24"/>
        </w:rPr>
        <w:t>Setting L</w:t>
      </w:r>
      <w:r w:rsidRPr="002151E1">
        <w:rPr>
          <w:position w:val="-2"/>
          <w:sz w:val="16"/>
        </w:rPr>
        <w:t xml:space="preserve">max </w:t>
      </w:r>
      <w:r w:rsidRPr="002151E1">
        <w:rPr>
          <w:sz w:val="24"/>
        </w:rPr>
        <w:t>equal to L</w:t>
      </w:r>
      <w:r w:rsidRPr="002151E1">
        <w:rPr>
          <w:position w:val="-2"/>
          <w:sz w:val="16"/>
        </w:rPr>
        <w:t>10.</w:t>
      </w:r>
      <w:r w:rsidRPr="002151E1">
        <w:rPr>
          <w:sz w:val="24"/>
        </w:rPr>
        <w:t>until the PII</w:t>
      </w:r>
      <w:r w:rsidRPr="002151E1">
        <w:rPr>
          <w:position w:val="-2"/>
          <w:sz w:val="16"/>
        </w:rPr>
        <w:t xml:space="preserve">accum </w:t>
      </w:r>
      <w:r w:rsidRPr="002151E1">
        <w:rPr>
          <w:sz w:val="24"/>
        </w:rPr>
        <w:t>is below the limit in Requirement</w:t>
      </w:r>
      <w:r w:rsidRPr="002151E1">
        <w:rPr>
          <w:spacing w:val="10"/>
          <w:sz w:val="24"/>
        </w:rPr>
        <w:t xml:space="preserve"> </w:t>
      </w:r>
      <w:r w:rsidRPr="002151E1">
        <w:rPr>
          <w:sz w:val="24"/>
        </w:rPr>
        <w:t>R1.</w:t>
      </w:r>
    </w:p>
    <w:p w14:paraId="3345B656" w14:textId="77777777" w:rsidR="007E5334" w:rsidRPr="002151E1" w:rsidRDefault="007E5334">
      <w:pPr>
        <w:pStyle w:val="BodyText"/>
        <w:rPr>
          <w:sz w:val="23"/>
        </w:rPr>
      </w:pPr>
    </w:p>
    <w:p w14:paraId="3345B657" w14:textId="77777777" w:rsidR="007E5334" w:rsidRPr="002151E1" w:rsidRDefault="00AA1992">
      <w:pPr>
        <w:pStyle w:val="BodyText"/>
        <w:spacing w:line="292" w:lineRule="exact"/>
        <w:ind w:left="140" w:right="218"/>
      </w:pPr>
      <w:r w:rsidRPr="002151E1">
        <w:rPr>
          <w:b/>
        </w:rPr>
        <w:t>Justification</w:t>
      </w:r>
      <w:r w:rsidRPr="002151E1">
        <w:t>: PII</w:t>
      </w:r>
      <w:r w:rsidRPr="002151E1">
        <w:rPr>
          <w:position w:val="-2"/>
          <w:sz w:val="16"/>
        </w:rPr>
        <w:t xml:space="preserve">accum </w:t>
      </w:r>
      <w:r w:rsidRPr="002151E1">
        <w:t>may grow from month-end adjustments and metering errors, even with the inclusion of I</w:t>
      </w:r>
      <w:r w:rsidRPr="002151E1">
        <w:rPr>
          <w:position w:val="-2"/>
          <w:sz w:val="16"/>
        </w:rPr>
        <w:t xml:space="preserve">ATEC </w:t>
      </w:r>
      <w:r w:rsidRPr="002151E1">
        <w:t>in the ACE equation.</w:t>
      </w:r>
    </w:p>
    <w:p w14:paraId="3345B658" w14:textId="77777777" w:rsidR="007E5334" w:rsidRPr="002151E1" w:rsidRDefault="007E5334">
      <w:pPr>
        <w:pStyle w:val="BodyText"/>
        <w:spacing w:before="5"/>
      </w:pPr>
    </w:p>
    <w:p w14:paraId="3345B659" w14:textId="16B838BC" w:rsidR="007E5334" w:rsidRDefault="00AA1992">
      <w:pPr>
        <w:pStyle w:val="BodyText"/>
        <w:ind w:left="140" w:right="218"/>
      </w:pPr>
      <w:r w:rsidRPr="002151E1">
        <w:rPr>
          <w:b/>
        </w:rPr>
        <w:t>Goal</w:t>
      </w:r>
      <w:r w:rsidRPr="002151E1">
        <w:t>: To limit the amount of PII</w:t>
      </w:r>
      <w:r w:rsidRPr="002151E1">
        <w:rPr>
          <w:position w:val="-2"/>
          <w:sz w:val="16"/>
        </w:rPr>
        <w:t xml:space="preserve">accum </w:t>
      </w:r>
      <w:r w:rsidRPr="002151E1">
        <w:t>that a Balancing Authority can have at the end of each month.</w:t>
      </w:r>
    </w:p>
    <w:p w14:paraId="34654A0E" w14:textId="77777777" w:rsidR="007E7B4C" w:rsidRPr="002151E1" w:rsidRDefault="007E7B4C">
      <w:pPr>
        <w:pStyle w:val="BodyText"/>
        <w:ind w:left="140" w:right="218"/>
      </w:pPr>
    </w:p>
    <w:p w14:paraId="3345B65B" w14:textId="77777777" w:rsidR="007E5334" w:rsidRPr="002151E1" w:rsidRDefault="00AA1992">
      <w:pPr>
        <w:pStyle w:val="Heading1"/>
        <w:ind w:right="218"/>
      </w:pPr>
      <w:r w:rsidRPr="002151E1">
        <w:t>Requirement R2:</w:t>
      </w:r>
    </w:p>
    <w:p w14:paraId="3345B65C" w14:textId="3C5C47B8" w:rsidR="007E5334" w:rsidRDefault="00AA1992">
      <w:pPr>
        <w:pStyle w:val="BodyText"/>
        <w:spacing w:before="120"/>
        <w:ind w:left="140" w:right="200"/>
      </w:pPr>
      <w:r w:rsidRPr="002151E1">
        <w:rPr>
          <w:b/>
        </w:rPr>
        <w:t>Premise</w:t>
      </w:r>
      <w:r w:rsidRPr="002151E1">
        <w:t>: When a Balancing Authority finds an error in the calculation of its PII, the Balancing Authority needs time to correct the error and recalculate PII and PII</w:t>
      </w:r>
      <w:r w:rsidRPr="002151E1">
        <w:rPr>
          <w:position w:val="-2"/>
          <w:sz w:val="16"/>
        </w:rPr>
        <w:t>accum</w:t>
      </w:r>
      <w:r w:rsidRPr="002151E1">
        <w:t>.</w:t>
      </w:r>
    </w:p>
    <w:p w14:paraId="3B3839A2" w14:textId="579F385F" w:rsidR="00BF07CE" w:rsidRPr="002151E1" w:rsidRDefault="00BF07CE">
      <w:pPr>
        <w:pStyle w:val="BodyText"/>
        <w:spacing w:before="120"/>
        <w:ind w:left="140" w:right="200"/>
      </w:pPr>
      <w:r w:rsidRPr="002151E1">
        <w:t>Hourly adjustments to hourly Inadvertent Interchange (II) require a recalculation of the corresponding hourly PII value, the corresponding PII</w:t>
      </w:r>
      <w:r w:rsidRPr="002151E1">
        <w:rPr>
          <w:position w:val="-2"/>
          <w:sz w:val="16"/>
        </w:rPr>
        <w:t>accum</w:t>
      </w:r>
      <w:r w:rsidRPr="002151E1">
        <w:t>, and all subsequent PII</w:t>
      </w:r>
      <w:r w:rsidRPr="002151E1">
        <w:rPr>
          <w:position w:val="-2"/>
          <w:sz w:val="16"/>
        </w:rPr>
        <w:t xml:space="preserve">accum </w:t>
      </w:r>
      <w:r w:rsidRPr="002151E1">
        <w:t>for every hour up to the current hour.</w:t>
      </w:r>
    </w:p>
    <w:p w14:paraId="3345B65D" w14:textId="77777777" w:rsidR="007E5334" w:rsidRPr="002151E1" w:rsidRDefault="007E5334">
      <w:pPr>
        <w:pStyle w:val="BodyText"/>
        <w:spacing w:before="6"/>
        <w:rPr>
          <w:sz w:val="18"/>
        </w:rPr>
      </w:pPr>
    </w:p>
    <w:p w14:paraId="3345B65E" w14:textId="32CCA6D6" w:rsidR="007E5334" w:rsidRPr="002151E1" w:rsidRDefault="00AA1992">
      <w:pPr>
        <w:pStyle w:val="BodyText"/>
        <w:spacing w:line="292" w:lineRule="exact"/>
        <w:ind w:left="139" w:right="467"/>
      </w:pPr>
      <w:r w:rsidRPr="002151E1">
        <w:rPr>
          <w:b/>
        </w:rPr>
        <w:t>Justification</w:t>
      </w:r>
      <w:r w:rsidRPr="002151E1">
        <w:t>: The drafting team selected 90 days as a reasonable amount of time to correct an error and recalculate PII and PII</w:t>
      </w:r>
      <w:r w:rsidRPr="002151E1">
        <w:rPr>
          <w:position w:val="-2"/>
          <w:sz w:val="16"/>
        </w:rPr>
        <w:t xml:space="preserve">accum, </w:t>
      </w:r>
      <w:r w:rsidRPr="002151E1">
        <w:t>since recalculation of PII and PII</w:t>
      </w:r>
      <w:r w:rsidRPr="002151E1">
        <w:rPr>
          <w:position w:val="-2"/>
          <w:sz w:val="16"/>
        </w:rPr>
        <w:t xml:space="preserve">accum </w:t>
      </w:r>
      <w:r w:rsidRPr="002151E1">
        <w:t>is not a real-time operations reliability issue.</w:t>
      </w:r>
      <w:r w:rsidR="00BF07CE">
        <w:t xml:space="preserve">  </w:t>
      </w:r>
      <w:r w:rsidR="00BF07CE" w:rsidRPr="00BF07CE">
        <w:t>As PII</w:t>
      </w:r>
      <w:r w:rsidR="00BF07CE">
        <w:t xml:space="preserve"> </w:t>
      </w:r>
      <w:r w:rsidR="00BF07CE" w:rsidRPr="00BF07CE">
        <w:t>hourly is corrected, then PIIaccum should be recalculated.</w:t>
      </w:r>
    </w:p>
    <w:p w14:paraId="3345B65F" w14:textId="77777777" w:rsidR="007E5334" w:rsidRPr="002151E1" w:rsidRDefault="007E5334">
      <w:pPr>
        <w:pStyle w:val="BodyText"/>
        <w:spacing w:before="1"/>
        <w:rPr>
          <w:sz w:val="20"/>
        </w:rPr>
      </w:pPr>
    </w:p>
    <w:p w14:paraId="3345B660" w14:textId="76E2CD6B" w:rsidR="007E5334" w:rsidRPr="00BF07CE" w:rsidRDefault="00AA1992">
      <w:pPr>
        <w:pStyle w:val="BodyText"/>
        <w:ind w:left="139" w:right="218"/>
      </w:pPr>
      <w:r w:rsidRPr="002151E1">
        <w:rPr>
          <w:b/>
        </w:rPr>
        <w:t>Goal</w:t>
      </w:r>
      <w:r w:rsidRPr="002151E1">
        <w:t>: To promote</w:t>
      </w:r>
      <w:r w:rsidR="00BF07CE">
        <w:t xml:space="preserve">: 1) </w:t>
      </w:r>
      <w:r w:rsidRPr="002151E1">
        <w:t>the timely correction of errors in the calculation of PII and PII</w:t>
      </w:r>
      <w:r w:rsidRPr="002151E1">
        <w:rPr>
          <w:position w:val="-2"/>
          <w:sz w:val="16"/>
        </w:rPr>
        <w:t>accum</w:t>
      </w:r>
      <w:r w:rsidR="00BF07CE">
        <w:rPr>
          <w:position w:val="-2"/>
          <w:sz w:val="16"/>
        </w:rPr>
        <w:t xml:space="preserve">, </w:t>
      </w:r>
      <w:r w:rsidR="00BF07CE">
        <w:t xml:space="preserve">and 2) the </w:t>
      </w:r>
      <w:r w:rsidR="007E7B4C" w:rsidRPr="00BF07CE">
        <w:t>accurate, fair</w:t>
      </w:r>
      <w:r w:rsidR="00BF07CE">
        <w:t xml:space="preserve">, </w:t>
      </w:r>
      <w:r w:rsidR="007E7B4C" w:rsidRPr="00BF07CE">
        <w:t xml:space="preserve">and timely payback of accumulated PII balances. </w:t>
      </w:r>
    </w:p>
    <w:p w14:paraId="3345B662" w14:textId="77777777" w:rsidR="007E5334" w:rsidRPr="002151E1" w:rsidRDefault="00AA1992">
      <w:pPr>
        <w:pStyle w:val="Heading1"/>
        <w:ind w:right="218"/>
      </w:pPr>
      <w:r w:rsidRPr="002151E1">
        <w:t>Requirement R3:</w:t>
      </w:r>
    </w:p>
    <w:p w14:paraId="3345B663" w14:textId="77777777" w:rsidR="007E5334" w:rsidRPr="002151E1" w:rsidRDefault="00AA1992">
      <w:pPr>
        <w:pStyle w:val="BodyText"/>
        <w:spacing w:before="122"/>
        <w:ind w:left="140" w:right="218"/>
      </w:pPr>
      <w:r w:rsidRPr="002151E1">
        <w:rPr>
          <w:b/>
        </w:rPr>
        <w:t>Premise</w:t>
      </w:r>
      <w:r w:rsidRPr="002151E1">
        <w:t>: When a Balancing Authority is not participating in ATEC, payback of PII</w:t>
      </w:r>
      <w:r w:rsidRPr="002151E1">
        <w:rPr>
          <w:position w:val="-2"/>
          <w:sz w:val="16"/>
        </w:rPr>
        <w:t xml:space="preserve">accum </w:t>
      </w:r>
      <w:r w:rsidRPr="002151E1">
        <w:t>is delayed.</w:t>
      </w:r>
    </w:p>
    <w:p w14:paraId="3345B664" w14:textId="77777777" w:rsidR="007E5334" w:rsidRPr="002151E1" w:rsidRDefault="007E5334">
      <w:pPr>
        <w:pStyle w:val="BodyText"/>
        <w:spacing w:before="11"/>
        <w:rPr>
          <w:sz w:val="18"/>
        </w:rPr>
      </w:pPr>
    </w:p>
    <w:p w14:paraId="3345B665" w14:textId="77777777" w:rsidR="007E5334" w:rsidRPr="002151E1" w:rsidRDefault="00AA1992">
      <w:pPr>
        <w:pStyle w:val="BodyText"/>
        <w:ind w:left="139" w:right="332"/>
      </w:pPr>
      <w:r w:rsidRPr="002151E1">
        <w:rPr>
          <w:b/>
        </w:rPr>
        <w:t>Justification</w:t>
      </w:r>
      <w:r w:rsidRPr="002151E1">
        <w:t>: The limit of 24 hours per quarter discourages a Balancing Authority from withdrawing ATEC participation, for example, for economic gain during selected hours. If the limits were increased to 60 hours, a Balancing Authority could technically withdraw ATEC participation for one hour from Monday to Friday.</w:t>
      </w:r>
    </w:p>
    <w:p w14:paraId="3345B666" w14:textId="77777777" w:rsidR="007E5334" w:rsidRPr="00EE2F79" w:rsidRDefault="007E5334" w:rsidP="00EE2F79"/>
    <w:p w14:paraId="3345B667" w14:textId="77777777" w:rsidR="007E5334" w:rsidRPr="002151E1" w:rsidRDefault="00AA1992">
      <w:pPr>
        <w:pStyle w:val="BodyText"/>
        <w:spacing w:before="187"/>
        <w:ind w:left="140" w:right="98"/>
      </w:pPr>
      <w:r w:rsidRPr="002151E1">
        <w:rPr>
          <w:b/>
        </w:rPr>
        <w:t>Goal</w:t>
      </w:r>
      <w:r w:rsidRPr="002151E1">
        <w:t>: To promote fair and timely payback of PII</w:t>
      </w:r>
      <w:r w:rsidRPr="002151E1">
        <w:rPr>
          <w:position w:val="-2"/>
          <w:sz w:val="16"/>
        </w:rPr>
        <w:t xml:space="preserve">accum </w:t>
      </w:r>
      <w:r w:rsidRPr="002151E1">
        <w:t>balances.</w:t>
      </w:r>
    </w:p>
    <w:p w14:paraId="3345B668" w14:textId="77777777" w:rsidR="007E5334" w:rsidRPr="002151E1" w:rsidRDefault="007E5334">
      <w:pPr>
        <w:pStyle w:val="BodyText"/>
        <w:spacing w:before="11"/>
        <w:rPr>
          <w:sz w:val="18"/>
        </w:rPr>
      </w:pPr>
    </w:p>
    <w:p w14:paraId="3345B669" w14:textId="77777777" w:rsidR="007E5334" w:rsidRPr="002151E1" w:rsidRDefault="00AA1992">
      <w:pPr>
        <w:pStyle w:val="Heading1"/>
        <w:ind w:right="98"/>
      </w:pPr>
      <w:r w:rsidRPr="002151E1">
        <w:t>Requirement R4:</w:t>
      </w:r>
    </w:p>
    <w:p w14:paraId="3345B66A" w14:textId="31BE0540" w:rsidR="007E5334" w:rsidRPr="00A460A8" w:rsidRDefault="00AA1992">
      <w:pPr>
        <w:spacing w:before="120"/>
        <w:ind w:left="140" w:right="98"/>
        <w:rPr>
          <w:sz w:val="24"/>
        </w:rPr>
      </w:pPr>
      <w:r w:rsidRPr="00A460A8">
        <w:rPr>
          <w:b/>
          <w:sz w:val="24"/>
        </w:rPr>
        <w:t>Premise</w:t>
      </w:r>
      <w:r w:rsidRPr="00A460A8">
        <w:rPr>
          <w:sz w:val="24"/>
        </w:rPr>
        <w:t>: PII</w:t>
      </w:r>
      <w:r w:rsidRPr="00A460A8">
        <w:rPr>
          <w:b/>
          <w:position w:val="-2"/>
          <w:sz w:val="16"/>
        </w:rPr>
        <w:t>hourly</w:t>
      </w:r>
      <w:r w:rsidRPr="00A460A8">
        <w:rPr>
          <w:sz w:val="24"/>
        </w:rPr>
        <w:t>, PII</w:t>
      </w:r>
      <w:r w:rsidRPr="00A460A8">
        <w:rPr>
          <w:position w:val="-2"/>
          <w:sz w:val="16"/>
        </w:rPr>
        <w:t>accum</w:t>
      </w:r>
      <w:r w:rsidRPr="00A460A8">
        <w:rPr>
          <w:sz w:val="24"/>
        </w:rPr>
        <w:t xml:space="preserve">, and </w:t>
      </w:r>
      <w:r w:rsidRPr="00A460A8">
        <w:rPr>
          <w:i/>
          <w:sz w:val="24"/>
        </w:rPr>
        <w:t>I</w:t>
      </w:r>
      <w:r w:rsidRPr="00A460A8">
        <w:rPr>
          <w:i/>
          <w:position w:val="-2"/>
          <w:sz w:val="16"/>
        </w:rPr>
        <w:t xml:space="preserve">ATEC </w:t>
      </w:r>
      <w:r w:rsidRPr="00A460A8">
        <w:rPr>
          <w:sz w:val="24"/>
        </w:rPr>
        <w:t>should be determined before the next scheduling hour begins.</w:t>
      </w:r>
    </w:p>
    <w:p w14:paraId="3345B66B" w14:textId="77777777" w:rsidR="007E5334" w:rsidRPr="00A460A8" w:rsidRDefault="007E5334">
      <w:pPr>
        <w:pStyle w:val="BodyText"/>
        <w:spacing w:before="11"/>
        <w:rPr>
          <w:sz w:val="18"/>
        </w:rPr>
      </w:pPr>
    </w:p>
    <w:p w14:paraId="3345B66C" w14:textId="4F4152AA" w:rsidR="007E5334" w:rsidRPr="00A460A8" w:rsidRDefault="00AA1992">
      <w:pPr>
        <w:pStyle w:val="BodyText"/>
        <w:ind w:left="140" w:right="98"/>
      </w:pPr>
      <w:r w:rsidRPr="00A460A8">
        <w:rPr>
          <w:b/>
        </w:rPr>
        <w:t>Justification</w:t>
      </w:r>
      <w:r w:rsidRPr="00A460A8">
        <w:t>: To promote timely calculations 50 minutes was selected because it is before the next hour ramp begins and permits time to collect the data and resolve interchange metering values.</w:t>
      </w:r>
      <w:r w:rsidR="006037B0" w:rsidRPr="00A460A8">
        <w:t xml:space="preserve"> (NAI will be equal in magnitude and opposite in direction for each of its adjacent balancing Authorities.)</w:t>
      </w:r>
    </w:p>
    <w:p w14:paraId="3345B66D" w14:textId="77777777" w:rsidR="007E5334" w:rsidRPr="00A460A8" w:rsidRDefault="007E5334">
      <w:pPr>
        <w:pStyle w:val="BodyText"/>
        <w:spacing w:before="7"/>
        <w:rPr>
          <w:sz w:val="19"/>
        </w:rPr>
      </w:pPr>
    </w:p>
    <w:p w14:paraId="3345B66E" w14:textId="77777777" w:rsidR="007E5334" w:rsidRPr="00A460A8" w:rsidRDefault="00AA1992">
      <w:pPr>
        <w:spacing w:before="1"/>
        <w:ind w:left="140" w:right="98"/>
        <w:rPr>
          <w:i/>
          <w:sz w:val="24"/>
        </w:rPr>
      </w:pPr>
      <w:r w:rsidRPr="00A460A8">
        <w:rPr>
          <w:b/>
          <w:sz w:val="24"/>
        </w:rPr>
        <w:t>Goal</w:t>
      </w:r>
      <w:r w:rsidRPr="00A460A8">
        <w:rPr>
          <w:sz w:val="24"/>
        </w:rPr>
        <w:t>: To promote the timely calculation of PII</w:t>
      </w:r>
      <w:r w:rsidRPr="00A460A8">
        <w:rPr>
          <w:b/>
          <w:position w:val="-2"/>
          <w:sz w:val="16"/>
        </w:rPr>
        <w:t>hourly</w:t>
      </w:r>
      <w:r w:rsidRPr="00A460A8">
        <w:rPr>
          <w:sz w:val="24"/>
        </w:rPr>
        <w:t>, PII</w:t>
      </w:r>
      <w:r w:rsidRPr="00A460A8">
        <w:rPr>
          <w:position w:val="-2"/>
          <w:sz w:val="16"/>
        </w:rPr>
        <w:t>accum</w:t>
      </w:r>
      <w:r w:rsidRPr="00A460A8">
        <w:rPr>
          <w:sz w:val="24"/>
        </w:rPr>
        <w:t xml:space="preserve">, and </w:t>
      </w:r>
      <w:r w:rsidRPr="00A460A8">
        <w:rPr>
          <w:i/>
          <w:sz w:val="24"/>
        </w:rPr>
        <w:t>I</w:t>
      </w:r>
      <w:r w:rsidRPr="00A460A8">
        <w:rPr>
          <w:i/>
          <w:position w:val="-2"/>
          <w:sz w:val="16"/>
        </w:rPr>
        <w:t>ATEC</w:t>
      </w:r>
      <w:r w:rsidRPr="00A460A8">
        <w:rPr>
          <w:i/>
          <w:sz w:val="24"/>
        </w:rPr>
        <w:t>.</w:t>
      </w:r>
    </w:p>
    <w:p w14:paraId="3345B66F" w14:textId="77777777" w:rsidR="007E5334" w:rsidRPr="00A460A8" w:rsidRDefault="007E5334">
      <w:pPr>
        <w:pStyle w:val="BodyText"/>
        <w:spacing w:before="11"/>
        <w:rPr>
          <w:i/>
          <w:sz w:val="18"/>
        </w:rPr>
      </w:pPr>
    </w:p>
    <w:p w14:paraId="3345B670" w14:textId="362338C0" w:rsidR="007E5334" w:rsidRPr="00A460A8" w:rsidRDefault="00AA1992">
      <w:pPr>
        <w:pStyle w:val="Heading1"/>
        <w:ind w:right="98"/>
      </w:pPr>
      <w:r w:rsidRPr="00A460A8">
        <w:t>Requirement R5:</w:t>
      </w:r>
      <w:r w:rsidR="00E30B8C" w:rsidRPr="00A460A8">
        <w:t xml:space="preserve"> </w:t>
      </w:r>
    </w:p>
    <w:p w14:paraId="3345B671" w14:textId="77777777" w:rsidR="007E5334" w:rsidRPr="00A460A8" w:rsidRDefault="00AA1992">
      <w:pPr>
        <w:pStyle w:val="BodyText"/>
        <w:spacing w:before="120"/>
        <w:ind w:left="140" w:right="447"/>
        <w:jc w:val="both"/>
      </w:pPr>
      <w:r w:rsidRPr="00A460A8">
        <w:rPr>
          <w:b/>
        </w:rPr>
        <w:t xml:space="preserve">Premise: </w:t>
      </w:r>
      <w:r w:rsidRPr="00A460A8">
        <w:t>The ACE equation, and hence the AGC mode, will contain any number of parameters based on system operating conditions. Various AGC modes are identified corresponding to those operating conditions, as well as the specific sets of parameters included in the ACE equation.</w:t>
      </w:r>
    </w:p>
    <w:p w14:paraId="3345B672" w14:textId="77777777" w:rsidR="007E5334" w:rsidRPr="00A460A8" w:rsidRDefault="007E5334">
      <w:pPr>
        <w:pStyle w:val="BodyText"/>
        <w:spacing w:before="11"/>
        <w:rPr>
          <w:sz w:val="23"/>
        </w:rPr>
      </w:pPr>
    </w:p>
    <w:p w14:paraId="3345B673" w14:textId="77777777" w:rsidR="007E5334" w:rsidRPr="00A460A8" w:rsidRDefault="00AA1992">
      <w:pPr>
        <w:pStyle w:val="BodyText"/>
        <w:spacing w:before="1"/>
        <w:ind w:left="140" w:right="152"/>
      </w:pPr>
      <w:r w:rsidRPr="00A460A8">
        <w:rPr>
          <w:b/>
        </w:rPr>
        <w:t>Justification</w:t>
      </w:r>
      <w:r w:rsidRPr="00A460A8">
        <w:t>: Changing to the proper operating mode, corresponding to current operating conditions, affords proper movement of generating units in response to those conditions. The addition of the ATEC term results in an additional AGC mode and a different set of parameters. The inability to correctly calculate the ATEC term would dictate that AGC not be operated in the ATEC mode.</w:t>
      </w:r>
    </w:p>
    <w:p w14:paraId="3345B674" w14:textId="77777777" w:rsidR="007E5334" w:rsidRPr="00A460A8" w:rsidRDefault="007E5334">
      <w:pPr>
        <w:pStyle w:val="BodyText"/>
        <w:spacing w:before="11"/>
        <w:rPr>
          <w:sz w:val="23"/>
        </w:rPr>
      </w:pPr>
    </w:p>
    <w:p w14:paraId="3345B675" w14:textId="77777777" w:rsidR="007E5334" w:rsidRPr="002151E1" w:rsidRDefault="00AA1992">
      <w:pPr>
        <w:pStyle w:val="BodyText"/>
        <w:spacing w:before="1"/>
        <w:ind w:left="140" w:right="475"/>
      </w:pPr>
      <w:r w:rsidRPr="00A460A8">
        <w:rPr>
          <w:b/>
        </w:rPr>
        <w:t>Goal</w:t>
      </w:r>
      <w:r w:rsidRPr="00A460A8">
        <w:t>: To set the AGC mode and calculate ACE in a manner that corresponds to the system operating conditions and to accommodate changes in those conditions.</w:t>
      </w:r>
    </w:p>
    <w:p w14:paraId="3345B676" w14:textId="77777777" w:rsidR="007E5334" w:rsidRPr="002151E1" w:rsidRDefault="007E5334">
      <w:pPr>
        <w:pStyle w:val="BodyText"/>
        <w:spacing w:before="9"/>
        <w:rPr>
          <w:sz w:val="33"/>
        </w:rPr>
      </w:pPr>
    </w:p>
    <w:p w14:paraId="3345B677" w14:textId="48AA340A" w:rsidR="007E5334" w:rsidRPr="002151E1" w:rsidRDefault="00AA1992">
      <w:pPr>
        <w:pStyle w:val="Heading1"/>
        <w:ind w:right="98"/>
      </w:pPr>
      <w:r w:rsidRPr="002151E1">
        <w:t>Requirement R6:</w:t>
      </w:r>
    </w:p>
    <w:p w14:paraId="3345B678" w14:textId="4ED8F6E1" w:rsidR="007E5334" w:rsidRPr="002151E1" w:rsidRDefault="00AA1992">
      <w:pPr>
        <w:pStyle w:val="BodyText"/>
        <w:spacing w:before="122" w:line="237" w:lineRule="auto"/>
        <w:ind w:left="140" w:right="98"/>
      </w:pPr>
      <w:r w:rsidRPr="002151E1">
        <w:rPr>
          <w:b/>
        </w:rPr>
        <w:t xml:space="preserve">Premise: </w:t>
      </w:r>
      <w:r w:rsidRPr="002151E1">
        <w:t>Hourly adjustments to hourly Inadvertent Interchange (II) require a recalculation of the corresponding hourly PII value, the corresponding PII</w:t>
      </w:r>
      <w:r w:rsidRPr="002151E1">
        <w:rPr>
          <w:position w:val="-2"/>
          <w:sz w:val="16"/>
        </w:rPr>
        <w:t>accum</w:t>
      </w:r>
      <w:r w:rsidRPr="002151E1">
        <w:t>, and all subsequent PII</w:t>
      </w:r>
      <w:r w:rsidRPr="002151E1">
        <w:rPr>
          <w:position w:val="-2"/>
          <w:sz w:val="16"/>
        </w:rPr>
        <w:t xml:space="preserve">accum </w:t>
      </w:r>
      <w:r w:rsidRPr="002151E1">
        <w:t>for every hour up to the current hour.</w:t>
      </w:r>
    </w:p>
    <w:p w14:paraId="3345B679" w14:textId="7484017B" w:rsidR="007E5334" w:rsidRPr="002151E1" w:rsidRDefault="007E5334">
      <w:pPr>
        <w:pStyle w:val="BodyText"/>
      </w:pPr>
    </w:p>
    <w:p w14:paraId="3345B67A" w14:textId="79BA3412" w:rsidR="007E5334" w:rsidRPr="002151E1" w:rsidRDefault="00AA1992">
      <w:pPr>
        <w:ind w:left="140" w:right="98"/>
        <w:rPr>
          <w:sz w:val="24"/>
        </w:rPr>
      </w:pPr>
      <w:r w:rsidRPr="002151E1">
        <w:rPr>
          <w:b/>
          <w:sz w:val="24"/>
        </w:rPr>
        <w:t>Justification</w:t>
      </w:r>
      <w:r w:rsidRPr="002151E1">
        <w:rPr>
          <w:sz w:val="24"/>
        </w:rPr>
        <w:t>:  As PII</w:t>
      </w:r>
      <w:r w:rsidRPr="002151E1">
        <w:rPr>
          <w:b/>
          <w:position w:val="-2"/>
          <w:sz w:val="16"/>
        </w:rPr>
        <w:t xml:space="preserve">hourly </w:t>
      </w:r>
      <w:r w:rsidRPr="002151E1">
        <w:rPr>
          <w:sz w:val="24"/>
        </w:rPr>
        <w:t>is corrected, then PII</w:t>
      </w:r>
      <w:r w:rsidRPr="002151E1">
        <w:rPr>
          <w:position w:val="-2"/>
          <w:sz w:val="16"/>
        </w:rPr>
        <w:t xml:space="preserve">accum </w:t>
      </w:r>
      <w:r w:rsidRPr="002151E1">
        <w:rPr>
          <w:sz w:val="24"/>
        </w:rPr>
        <w:t>should be recalculated.</w:t>
      </w:r>
    </w:p>
    <w:p w14:paraId="3345B67B" w14:textId="776C9A56" w:rsidR="007E5334" w:rsidRPr="002151E1" w:rsidRDefault="007E5334">
      <w:pPr>
        <w:pStyle w:val="BodyText"/>
        <w:spacing w:before="3"/>
        <w:rPr>
          <w:sz w:val="23"/>
        </w:rPr>
      </w:pPr>
    </w:p>
    <w:p w14:paraId="3345B67C" w14:textId="3442F0CE" w:rsidR="007E5334" w:rsidRDefault="00AA1992">
      <w:pPr>
        <w:pStyle w:val="BodyText"/>
        <w:ind w:left="139" w:right="98"/>
      </w:pPr>
      <w:r w:rsidRPr="002151E1">
        <w:rPr>
          <w:b/>
        </w:rPr>
        <w:t>Goal</w:t>
      </w:r>
      <w:r w:rsidRPr="002151E1">
        <w:t>:  To promote accurate, fair and timely payback of accumulated PII balances.</w:t>
      </w:r>
    </w:p>
    <w:p w14:paraId="3345B67D" w14:textId="77777777" w:rsidR="00241D20" w:rsidRPr="00EE2F79" w:rsidRDefault="00241D20" w:rsidP="00EE2F79">
      <w:pPr>
        <w:pStyle w:val="BodyText"/>
        <w:ind w:left="139" w:right="98"/>
      </w:pPr>
    </w:p>
    <w:p w14:paraId="3345B67E" w14:textId="592F059B" w:rsidR="007E5334" w:rsidRPr="00A460A8" w:rsidRDefault="00AA1992">
      <w:pPr>
        <w:pStyle w:val="Heading1"/>
        <w:ind w:right="98"/>
      </w:pPr>
      <w:r w:rsidRPr="00A460A8">
        <w:t>Requirement R7:</w:t>
      </w:r>
      <w:r w:rsidR="00E30B8C" w:rsidRPr="00A460A8">
        <w:t xml:space="preserve"> </w:t>
      </w:r>
    </w:p>
    <w:p w14:paraId="3345B67F" w14:textId="77777777" w:rsidR="007E5334" w:rsidRPr="00A460A8" w:rsidRDefault="00AA1992">
      <w:pPr>
        <w:pStyle w:val="BodyText"/>
        <w:spacing w:before="114" w:line="292" w:lineRule="exact"/>
        <w:ind w:left="139" w:right="152"/>
      </w:pPr>
      <w:r w:rsidRPr="00A460A8">
        <w:rPr>
          <w:b/>
        </w:rPr>
        <w:lastRenderedPageBreak/>
        <w:t xml:space="preserve">Premise: </w:t>
      </w:r>
      <w:r w:rsidRPr="00A460A8">
        <w:t>Month-end meter-reading adjustments are made, for example, when a Balancing Authority performs monthly comparisons of recorded month-end Net Actual Interchange (NI</w:t>
      </w:r>
      <w:r w:rsidRPr="00A460A8">
        <w:rPr>
          <w:position w:val="-2"/>
          <w:sz w:val="16"/>
        </w:rPr>
        <w:t>A</w:t>
      </w:r>
      <w:r w:rsidRPr="00A460A8">
        <w:t>) values derived from hourly Actual Interchange Telemetered Values against month-end Actual Interchange Register Meter readings.</w:t>
      </w:r>
    </w:p>
    <w:p w14:paraId="3345B680" w14:textId="77777777" w:rsidR="007E5334" w:rsidRPr="00A460A8" w:rsidRDefault="007E5334">
      <w:pPr>
        <w:pStyle w:val="BodyText"/>
        <w:rPr>
          <w:sz w:val="25"/>
        </w:rPr>
      </w:pPr>
    </w:p>
    <w:p w14:paraId="3345B681" w14:textId="77777777" w:rsidR="007E5334" w:rsidRPr="00A460A8" w:rsidRDefault="00AA1992">
      <w:pPr>
        <w:pStyle w:val="BodyText"/>
        <w:spacing w:line="232" w:lineRule="auto"/>
        <w:ind w:left="139" w:right="98"/>
      </w:pPr>
      <w:r w:rsidRPr="00A460A8">
        <w:rPr>
          <w:b/>
        </w:rPr>
        <w:t>Justification</w:t>
      </w:r>
      <w:r w:rsidRPr="00A460A8">
        <w:t>: Month-end adjustments to II</w:t>
      </w:r>
      <w:r w:rsidRPr="00A460A8">
        <w:rPr>
          <w:position w:val="-2"/>
          <w:sz w:val="16"/>
        </w:rPr>
        <w:t xml:space="preserve">accum </w:t>
      </w:r>
      <w:r w:rsidRPr="00A460A8">
        <w:t>are applied as 100% PII</w:t>
      </w:r>
      <w:r w:rsidRPr="00A460A8">
        <w:rPr>
          <w:position w:val="-2"/>
          <w:sz w:val="16"/>
        </w:rPr>
        <w:t>accum</w:t>
      </w:r>
      <w:r w:rsidRPr="00A460A8">
        <w:t>. 100% was chosen for simplicity to bilaterally assign PII</w:t>
      </w:r>
      <w:r w:rsidRPr="00A460A8">
        <w:rPr>
          <w:position w:val="-2"/>
          <w:sz w:val="16"/>
        </w:rPr>
        <w:t xml:space="preserve">accum </w:t>
      </w:r>
      <w:r w:rsidRPr="00A460A8">
        <w:t>to both Balancing Authorities, since the effect of this metering error on system frequency is not easily determined over the course of a month.</w:t>
      </w:r>
    </w:p>
    <w:p w14:paraId="3345B683" w14:textId="77777777" w:rsidR="007E5334" w:rsidRPr="00A460A8" w:rsidRDefault="007E5334">
      <w:pPr>
        <w:pStyle w:val="BodyText"/>
        <w:rPr>
          <w:sz w:val="20"/>
        </w:rPr>
      </w:pPr>
    </w:p>
    <w:p w14:paraId="3345B684" w14:textId="77777777" w:rsidR="007E5334" w:rsidRPr="002151E1" w:rsidRDefault="00AA1992" w:rsidP="00FA1E49">
      <w:pPr>
        <w:pStyle w:val="BodyText"/>
        <w:ind w:left="139" w:right="98"/>
      </w:pPr>
      <w:r w:rsidRPr="00A460A8">
        <w:rPr>
          <w:b/>
        </w:rPr>
        <w:t>Goal</w:t>
      </w:r>
      <w:r w:rsidRPr="00A460A8">
        <w:t xml:space="preserve">: To provide a mechanism by which corresponding month-end II adjustments can be </w:t>
      </w:r>
      <w:r w:rsidRPr="00A460A8">
        <w:rPr>
          <w:b/>
        </w:rPr>
        <w:t>applied</w:t>
      </w:r>
      <w:r w:rsidRPr="00A460A8">
        <w:t xml:space="preserve"> to PII</w:t>
      </w:r>
      <w:r w:rsidRPr="00A460A8">
        <w:rPr>
          <w:position w:val="-2"/>
          <w:sz w:val="16"/>
        </w:rPr>
        <w:t>accum</w:t>
      </w:r>
      <w:r w:rsidRPr="00A460A8">
        <w:t>, when such adjustments cannot be attributed to any one hour or series of hours.</w:t>
      </w:r>
    </w:p>
    <w:p w14:paraId="3345B685" w14:textId="77777777" w:rsidR="007E5334" w:rsidRPr="002151E1" w:rsidRDefault="007E5334">
      <w:pPr>
        <w:pStyle w:val="BodyText"/>
        <w:spacing w:before="1"/>
        <w:rPr>
          <w:sz w:val="33"/>
        </w:rPr>
      </w:pPr>
    </w:p>
    <w:p w14:paraId="3345B686" w14:textId="5B483C26" w:rsidR="007E5334" w:rsidRPr="00A460A8" w:rsidRDefault="00AA1992" w:rsidP="00FA1E49">
      <w:pPr>
        <w:pStyle w:val="BodyText"/>
        <w:ind w:left="139" w:right="98"/>
      </w:pPr>
      <w:r w:rsidRPr="00A460A8">
        <w:rPr>
          <w:b/>
        </w:rPr>
        <w:t>Requirement</w:t>
      </w:r>
      <w:r w:rsidRPr="00A460A8">
        <w:t xml:space="preserve"> R8:</w:t>
      </w:r>
      <w:r w:rsidR="00E30B8C" w:rsidRPr="009A7BE2">
        <w:t xml:space="preserve"> </w:t>
      </w:r>
    </w:p>
    <w:p w14:paraId="3345B687" w14:textId="77777777" w:rsidR="007E5334" w:rsidRPr="00A460A8" w:rsidRDefault="00AA1992" w:rsidP="00FA1E49">
      <w:pPr>
        <w:pStyle w:val="BodyText"/>
        <w:ind w:left="139" w:right="98"/>
      </w:pPr>
      <w:r w:rsidRPr="00A460A8">
        <w:rPr>
          <w:b/>
        </w:rPr>
        <w:t xml:space="preserve">Premise: </w:t>
      </w:r>
      <w:r w:rsidRPr="00A460A8">
        <w:t>ATEC includes automatic unilateral payback of Primary Inadvertent Interchange and Secondary Inadvertent Interchange.</w:t>
      </w:r>
    </w:p>
    <w:p w14:paraId="3345B688" w14:textId="77777777" w:rsidR="007E5334" w:rsidRPr="00A460A8" w:rsidRDefault="007E5334">
      <w:pPr>
        <w:pStyle w:val="BodyText"/>
        <w:spacing w:before="11"/>
        <w:rPr>
          <w:sz w:val="23"/>
        </w:rPr>
      </w:pPr>
    </w:p>
    <w:p w14:paraId="35895950" w14:textId="77777777" w:rsidR="00FA1E49" w:rsidRPr="00A460A8" w:rsidRDefault="00AA1992" w:rsidP="00FA1E49">
      <w:pPr>
        <w:pStyle w:val="BodyText"/>
        <w:ind w:left="139" w:right="98"/>
      </w:pPr>
      <w:r w:rsidRPr="00A460A8">
        <w:rPr>
          <w:b/>
        </w:rPr>
        <w:t>Justification</w:t>
      </w:r>
      <w:r w:rsidRPr="00A460A8">
        <w:t>: Additional unilateral and bilateral exchanges disturb the balance and distribution between Primary Inadvertent Interchange and Secondary Inadvertent Interchange throughout the Interconnection; thereby stranding Secondary Inadvertent Interchange.</w:t>
      </w:r>
    </w:p>
    <w:p w14:paraId="78E135F5" w14:textId="77777777" w:rsidR="00FA1E49" w:rsidRPr="00A460A8" w:rsidRDefault="00FA1E49" w:rsidP="00FA1E49">
      <w:pPr>
        <w:pStyle w:val="BodyText"/>
        <w:ind w:left="139" w:right="98"/>
        <w:rPr>
          <w:b/>
        </w:rPr>
      </w:pPr>
    </w:p>
    <w:p w14:paraId="3345B68B" w14:textId="713427A1" w:rsidR="007E5334" w:rsidRPr="002151E1" w:rsidRDefault="00AA1992" w:rsidP="00FA1E49">
      <w:pPr>
        <w:pStyle w:val="BodyText"/>
        <w:ind w:left="139" w:right="98"/>
      </w:pPr>
      <w:r w:rsidRPr="00A460A8">
        <w:rPr>
          <w:b/>
        </w:rPr>
        <w:t>Goal</w:t>
      </w:r>
      <w:r w:rsidRPr="00A460A8">
        <w:t>:  To not strand Secondary Inadvertent Interchange.</w:t>
      </w:r>
    </w:p>
    <w:p w14:paraId="3345B68C" w14:textId="77777777" w:rsidR="007E5334" w:rsidRPr="002151E1" w:rsidRDefault="007E5334">
      <w:pPr>
        <w:pStyle w:val="BodyText"/>
        <w:spacing w:before="1"/>
        <w:rPr>
          <w:sz w:val="19"/>
        </w:rPr>
      </w:pPr>
    </w:p>
    <w:p w14:paraId="12D04A2B" w14:textId="77777777" w:rsidR="00673664" w:rsidRDefault="00FA1E49">
      <w:pPr>
        <w:widowControl/>
        <w:rPr>
          <w:b/>
        </w:rPr>
        <w:sectPr w:rsidR="00673664" w:rsidSect="00FA1E49">
          <w:pgSz w:w="12240" w:h="15840"/>
          <w:pgMar w:top="1460" w:right="1320" w:bottom="280" w:left="1340" w:header="720" w:footer="810" w:gutter="0"/>
          <w:cols w:space="720"/>
          <w:docGrid w:linePitch="299"/>
        </w:sectPr>
      </w:pPr>
      <w:r>
        <w:rPr>
          <w:b/>
        </w:rPr>
        <w:br w:type="page"/>
      </w:r>
    </w:p>
    <w:p w14:paraId="3345B68D" w14:textId="66E59080" w:rsidR="007E5334" w:rsidRPr="00EE2F79" w:rsidRDefault="00AA1992">
      <w:pPr>
        <w:spacing w:before="1"/>
        <w:ind w:left="220" w:right="136"/>
        <w:rPr>
          <w:b/>
        </w:rPr>
      </w:pPr>
      <w:r w:rsidRPr="00EE2F79">
        <w:rPr>
          <w:b/>
        </w:rPr>
        <w:lastRenderedPageBreak/>
        <w:t>Version History</w:t>
      </w:r>
    </w:p>
    <w:p w14:paraId="3345B68E" w14:textId="77777777" w:rsidR="007E5334" w:rsidRPr="00EE2F79" w:rsidRDefault="007E5334">
      <w:pPr>
        <w:pStyle w:val="BodyText"/>
        <w:spacing w:before="12"/>
        <w:rPr>
          <w:b/>
          <w:sz w:val="19"/>
        </w:rPr>
      </w:pPr>
    </w:p>
    <w:tbl>
      <w:tblPr>
        <w:tblW w:w="96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2160"/>
        <w:gridCol w:w="4229"/>
        <w:gridCol w:w="2160"/>
      </w:tblGrid>
      <w:tr w:rsidR="007E5334" w:rsidRPr="002151E1" w14:paraId="3345B693" w14:textId="77777777" w:rsidTr="001526E0">
        <w:trPr>
          <w:trHeight w:hRule="exact" w:val="304"/>
          <w:tblHeader/>
        </w:trPr>
        <w:tc>
          <w:tcPr>
            <w:tcW w:w="1099" w:type="dxa"/>
            <w:shd w:val="clear" w:color="auto" w:fill="E1E1E1"/>
          </w:tcPr>
          <w:p w14:paraId="3345B68F" w14:textId="77777777" w:rsidR="007E5334" w:rsidRPr="002151E1" w:rsidRDefault="00AA1992">
            <w:pPr>
              <w:pStyle w:val="TableParagraph"/>
              <w:spacing w:before="0"/>
              <w:rPr>
                <w:b/>
                <w:sz w:val="24"/>
              </w:rPr>
            </w:pPr>
            <w:r w:rsidRPr="002151E1">
              <w:rPr>
                <w:b/>
                <w:sz w:val="24"/>
              </w:rPr>
              <w:t>Version</w:t>
            </w:r>
          </w:p>
        </w:tc>
        <w:tc>
          <w:tcPr>
            <w:tcW w:w="2160" w:type="dxa"/>
            <w:shd w:val="clear" w:color="auto" w:fill="E1E1E1"/>
          </w:tcPr>
          <w:p w14:paraId="3345B690" w14:textId="77777777" w:rsidR="007E5334" w:rsidRPr="002151E1" w:rsidRDefault="00AA1992">
            <w:pPr>
              <w:pStyle w:val="TableParagraph"/>
              <w:spacing w:before="0"/>
              <w:ind w:left="233" w:right="237"/>
              <w:jc w:val="center"/>
              <w:rPr>
                <w:b/>
                <w:sz w:val="24"/>
              </w:rPr>
            </w:pPr>
            <w:r w:rsidRPr="002151E1">
              <w:rPr>
                <w:b/>
                <w:sz w:val="24"/>
              </w:rPr>
              <w:t>Date</w:t>
            </w:r>
          </w:p>
        </w:tc>
        <w:tc>
          <w:tcPr>
            <w:tcW w:w="4229" w:type="dxa"/>
            <w:shd w:val="clear" w:color="auto" w:fill="E1E1E1"/>
          </w:tcPr>
          <w:p w14:paraId="3345B691" w14:textId="77777777" w:rsidR="007E5334" w:rsidRPr="002151E1" w:rsidRDefault="00AA1992">
            <w:pPr>
              <w:pStyle w:val="TableParagraph"/>
              <w:spacing w:before="0"/>
              <w:ind w:left="1765" w:right="1768"/>
              <w:jc w:val="center"/>
              <w:rPr>
                <w:b/>
                <w:sz w:val="24"/>
              </w:rPr>
            </w:pPr>
            <w:r w:rsidRPr="002151E1">
              <w:rPr>
                <w:b/>
                <w:sz w:val="24"/>
              </w:rPr>
              <w:t>Action</w:t>
            </w:r>
          </w:p>
        </w:tc>
        <w:tc>
          <w:tcPr>
            <w:tcW w:w="2160" w:type="dxa"/>
            <w:shd w:val="clear" w:color="auto" w:fill="E1E1E1"/>
          </w:tcPr>
          <w:p w14:paraId="3345B692" w14:textId="77777777" w:rsidR="007E5334" w:rsidRPr="002151E1" w:rsidRDefault="00AA1992">
            <w:pPr>
              <w:pStyle w:val="TableParagraph"/>
              <w:spacing w:before="0"/>
              <w:ind w:left="240" w:right="237"/>
              <w:jc w:val="center"/>
              <w:rPr>
                <w:b/>
                <w:sz w:val="24"/>
              </w:rPr>
            </w:pPr>
            <w:r w:rsidRPr="002151E1">
              <w:rPr>
                <w:b/>
                <w:sz w:val="24"/>
              </w:rPr>
              <w:t>Change Tracking</w:t>
            </w:r>
          </w:p>
        </w:tc>
      </w:tr>
      <w:tr w:rsidR="007E5334" w:rsidRPr="002151E1" w14:paraId="3345B698" w14:textId="77777777" w:rsidTr="001526E0">
        <w:trPr>
          <w:trHeight w:hRule="exact" w:val="302"/>
        </w:trPr>
        <w:tc>
          <w:tcPr>
            <w:tcW w:w="1099" w:type="dxa"/>
          </w:tcPr>
          <w:p w14:paraId="3345B694"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5" w14:textId="77777777" w:rsidR="007E5334" w:rsidRPr="002151E1" w:rsidRDefault="00AA1992">
            <w:pPr>
              <w:pStyle w:val="TableParagraph"/>
              <w:spacing w:before="0" w:line="292" w:lineRule="exact"/>
              <w:ind w:left="100"/>
              <w:rPr>
                <w:sz w:val="24"/>
              </w:rPr>
            </w:pPr>
            <w:r w:rsidRPr="002151E1">
              <w:rPr>
                <w:sz w:val="24"/>
              </w:rPr>
              <w:t>February 4, 2003</w:t>
            </w:r>
          </w:p>
        </w:tc>
        <w:tc>
          <w:tcPr>
            <w:tcW w:w="4229" w:type="dxa"/>
          </w:tcPr>
          <w:p w14:paraId="3345B696" w14:textId="77777777" w:rsidR="007E5334" w:rsidRPr="002151E1" w:rsidRDefault="00AA1992">
            <w:pPr>
              <w:pStyle w:val="TableParagraph"/>
              <w:spacing w:before="0" w:line="292" w:lineRule="exact"/>
              <w:ind w:left="100" w:right="166"/>
              <w:rPr>
                <w:sz w:val="24"/>
              </w:rPr>
            </w:pPr>
            <w:r w:rsidRPr="002151E1">
              <w:rPr>
                <w:sz w:val="24"/>
              </w:rPr>
              <w:t>Effective Date.</w:t>
            </w:r>
          </w:p>
        </w:tc>
        <w:tc>
          <w:tcPr>
            <w:tcW w:w="2160" w:type="dxa"/>
          </w:tcPr>
          <w:p w14:paraId="3345B697" w14:textId="77777777" w:rsidR="007E5334" w:rsidRPr="002151E1" w:rsidRDefault="00AA1992">
            <w:pPr>
              <w:pStyle w:val="TableParagraph"/>
              <w:spacing w:before="0" w:line="292" w:lineRule="exact"/>
              <w:ind w:left="238" w:right="237"/>
              <w:jc w:val="center"/>
              <w:rPr>
                <w:sz w:val="24"/>
              </w:rPr>
            </w:pPr>
            <w:r w:rsidRPr="002151E1">
              <w:rPr>
                <w:sz w:val="24"/>
              </w:rPr>
              <w:t>New</w:t>
            </w:r>
          </w:p>
        </w:tc>
      </w:tr>
      <w:tr w:rsidR="007E5334" w:rsidRPr="002151E1" w14:paraId="3345B69D" w14:textId="77777777" w:rsidTr="001526E0">
        <w:trPr>
          <w:trHeight w:hRule="exact" w:val="302"/>
        </w:trPr>
        <w:tc>
          <w:tcPr>
            <w:tcW w:w="1099" w:type="dxa"/>
          </w:tcPr>
          <w:p w14:paraId="3345B699"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A" w14:textId="77777777" w:rsidR="007E5334" w:rsidRPr="002151E1" w:rsidRDefault="00AA1992">
            <w:pPr>
              <w:pStyle w:val="TableParagraph"/>
              <w:spacing w:before="0" w:line="292" w:lineRule="exact"/>
              <w:ind w:left="100"/>
              <w:rPr>
                <w:sz w:val="24"/>
              </w:rPr>
            </w:pPr>
            <w:r w:rsidRPr="002151E1">
              <w:rPr>
                <w:sz w:val="24"/>
              </w:rPr>
              <w:t>October 17, 2006</w:t>
            </w:r>
          </w:p>
        </w:tc>
        <w:tc>
          <w:tcPr>
            <w:tcW w:w="4229" w:type="dxa"/>
          </w:tcPr>
          <w:p w14:paraId="3345B69B" w14:textId="77777777" w:rsidR="007E5334" w:rsidRPr="002151E1" w:rsidRDefault="00AA1992">
            <w:pPr>
              <w:pStyle w:val="TableParagraph"/>
              <w:spacing w:before="0" w:line="292" w:lineRule="exact"/>
              <w:ind w:left="100" w:right="166"/>
              <w:rPr>
                <w:sz w:val="24"/>
              </w:rPr>
            </w:pPr>
            <w:r w:rsidRPr="002151E1">
              <w:rPr>
                <w:sz w:val="24"/>
              </w:rPr>
              <w:t>Created Standard from Procedure.</w:t>
            </w:r>
          </w:p>
        </w:tc>
        <w:tc>
          <w:tcPr>
            <w:tcW w:w="2160" w:type="dxa"/>
          </w:tcPr>
          <w:p w14:paraId="3345B69C"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2" w14:textId="77777777" w:rsidTr="001526E0">
        <w:trPr>
          <w:trHeight w:hRule="exact" w:val="595"/>
        </w:trPr>
        <w:tc>
          <w:tcPr>
            <w:tcW w:w="1099" w:type="dxa"/>
          </w:tcPr>
          <w:p w14:paraId="3345B69E"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F"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0" w14:textId="77777777" w:rsidR="007E5334" w:rsidRPr="002151E1" w:rsidRDefault="00AA1992">
            <w:pPr>
              <w:pStyle w:val="TableParagraph"/>
              <w:spacing w:before="0"/>
              <w:ind w:left="100" w:right="166"/>
              <w:rPr>
                <w:sz w:val="24"/>
              </w:rPr>
            </w:pPr>
            <w:r w:rsidRPr="002151E1">
              <w:rPr>
                <w:sz w:val="24"/>
              </w:rPr>
              <w:t>Changed the Standard Version from 0 to 1 in the Version History Table.</w:t>
            </w:r>
          </w:p>
        </w:tc>
        <w:tc>
          <w:tcPr>
            <w:tcW w:w="2160" w:type="dxa"/>
          </w:tcPr>
          <w:p w14:paraId="3345B6A1"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7" w14:textId="77777777" w:rsidTr="001526E0">
        <w:trPr>
          <w:trHeight w:hRule="exact" w:val="1476"/>
        </w:trPr>
        <w:tc>
          <w:tcPr>
            <w:tcW w:w="1099" w:type="dxa"/>
          </w:tcPr>
          <w:p w14:paraId="3345B6A3"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4"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5" w14:textId="77777777" w:rsidR="007E5334" w:rsidRPr="002151E1" w:rsidRDefault="00AA1992">
            <w:pPr>
              <w:pStyle w:val="TableParagraph"/>
              <w:spacing w:before="2"/>
              <w:ind w:left="100" w:right="114"/>
              <w:rPr>
                <w:sz w:val="24"/>
              </w:rPr>
            </w:pPr>
            <w:r w:rsidRPr="002151E1">
              <w:rPr>
                <w:sz w:val="24"/>
              </w:rPr>
              <w:t>The upper limit bounds to the amount of Automatic Time Error Correction term was inadvertently omitted during the Standard Translation. The bound was added to the requirement R1.4.</w:t>
            </w:r>
          </w:p>
        </w:tc>
        <w:tc>
          <w:tcPr>
            <w:tcW w:w="2160" w:type="dxa"/>
          </w:tcPr>
          <w:p w14:paraId="3345B6A6" w14:textId="77777777" w:rsidR="007E5334" w:rsidRPr="002151E1" w:rsidRDefault="00AA1992">
            <w:pPr>
              <w:pStyle w:val="TableParagraph"/>
              <w:spacing w:before="2"/>
              <w:ind w:left="239" w:right="237"/>
              <w:jc w:val="center"/>
              <w:rPr>
                <w:sz w:val="24"/>
              </w:rPr>
            </w:pPr>
            <w:r w:rsidRPr="002151E1">
              <w:rPr>
                <w:sz w:val="24"/>
              </w:rPr>
              <w:t>Errata</w:t>
            </w:r>
          </w:p>
        </w:tc>
      </w:tr>
      <w:tr w:rsidR="007E5334" w:rsidRPr="002151E1" w14:paraId="3345B6AC" w14:textId="77777777" w:rsidTr="001526E0">
        <w:trPr>
          <w:trHeight w:hRule="exact" w:val="1474"/>
        </w:trPr>
        <w:tc>
          <w:tcPr>
            <w:tcW w:w="1099" w:type="dxa"/>
          </w:tcPr>
          <w:p w14:paraId="3345B6A8"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A9"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A" w14:textId="77777777" w:rsidR="007E5334" w:rsidRPr="002151E1" w:rsidRDefault="00AA1992">
            <w:pPr>
              <w:pStyle w:val="TableParagraph"/>
              <w:spacing w:before="0"/>
              <w:ind w:left="100" w:right="94"/>
              <w:rPr>
                <w:sz w:val="24"/>
              </w:rPr>
            </w:pPr>
            <w:r w:rsidRPr="002151E1">
              <w:rPr>
                <w:sz w:val="24"/>
              </w:rPr>
              <w:t>The statement “The Time Monitor may declare offsets in 0.001-second increments” was moved from TEoffset to TDadj and offsets was corrected to adjustments.</w:t>
            </w:r>
          </w:p>
        </w:tc>
        <w:tc>
          <w:tcPr>
            <w:tcW w:w="2160" w:type="dxa"/>
          </w:tcPr>
          <w:p w14:paraId="3345B6AB"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1" w14:textId="77777777" w:rsidTr="001526E0">
        <w:trPr>
          <w:trHeight w:hRule="exact" w:val="598"/>
        </w:trPr>
        <w:tc>
          <w:tcPr>
            <w:tcW w:w="1099" w:type="dxa"/>
          </w:tcPr>
          <w:p w14:paraId="3345B6AD"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E"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F" w14:textId="77777777" w:rsidR="007E5334" w:rsidRPr="002151E1" w:rsidRDefault="00AA1992">
            <w:pPr>
              <w:pStyle w:val="TableParagraph"/>
              <w:spacing w:before="2"/>
              <w:ind w:left="100" w:right="399"/>
              <w:rPr>
                <w:sz w:val="24"/>
              </w:rPr>
            </w:pPr>
            <w:r w:rsidRPr="002151E1">
              <w:rPr>
                <w:sz w:val="24"/>
              </w:rPr>
              <w:t>The reference to seconds was deleted from the TE offset term.</w:t>
            </w:r>
          </w:p>
        </w:tc>
        <w:tc>
          <w:tcPr>
            <w:tcW w:w="2160" w:type="dxa"/>
          </w:tcPr>
          <w:p w14:paraId="3345B6B0" w14:textId="77777777" w:rsidR="007E5334" w:rsidRPr="002151E1" w:rsidRDefault="00AA1992">
            <w:pPr>
              <w:pStyle w:val="TableParagraph"/>
              <w:spacing w:before="2"/>
              <w:ind w:left="240" w:right="237"/>
              <w:jc w:val="center"/>
              <w:rPr>
                <w:sz w:val="24"/>
              </w:rPr>
            </w:pPr>
            <w:r w:rsidRPr="002151E1">
              <w:rPr>
                <w:sz w:val="24"/>
              </w:rPr>
              <w:t>Errata</w:t>
            </w:r>
          </w:p>
        </w:tc>
      </w:tr>
      <w:tr w:rsidR="007E5334" w:rsidRPr="002151E1" w14:paraId="3345B6B6" w14:textId="77777777" w:rsidTr="001526E0">
        <w:trPr>
          <w:trHeight w:hRule="exact" w:val="1474"/>
        </w:trPr>
        <w:tc>
          <w:tcPr>
            <w:tcW w:w="1099" w:type="dxa"/>
          </w:tcPr>
          <w:p w14:paraId="3345B6B2"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B3" w14:textId="77777777" w:rsidR="007E5334" w:rsidRPr="002151E1" w:rsidRDefault="00AA1992">
            <w:pPr>
              <w:pStyle w:val="TableParagraph"/>
              <w:spacing w:before="0" w:line="292" w:lineRule="exact"/>
              <w:ind w:left="100"/>
              <w:rPr>
                <w:sz w:val="24"/>
              </w:rPr>
            </w:pPr>
            <w:r w:rsidRPr="002151E1">
              <w:rPr>
                <w:sz w:val="24"/>
              </w:rPr>
              <w:t>June 19, 2007</w:t>
            </w:r>
          </w:p>
        </w:tc>
        <w:tc>
          <w:tcPr>
            <w:tcW w:w="4229" w:type="dxa"/>
          </w:tcPr>
          <w:p w14:paraId="3345B6B4" w14:textId="77777777" w:rsidR="007E5334" w:rsidRPr="002151E1" w:rsidRDefault="00AA1992">
            <w:pPr>
              <w:pStyle w:val="TableParagraph"/>
              <w:spacing w:before="0"/>
              <w:ind w:left="100" w:right="175"/>
              <w:rPr>
                <w:sz w:val="24"/>
              </w:rPr>
            </w:pPr>
            <w:r w:rsidRPr="002151E1">
              <w:rPr>
                <w:sz w:val="24"/>
              </w:rPr>
              <w:t>The standard number BAL-STD-004-1 was changed to BAL-004-WECC-01 to be consistent with the NERC Regional Reliability Standard Numbering Convention.</w:t>
            </w:r>
          </w:p>
        </w:tc>
        <w:tc>
          <w:tcPr>
            <w:tcW w:w="2160" w:type="dxa"/>
          </w:tcPr>
          <w:p w14:paraId="3345B6B5"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B" w14:textId="77777777" w:rsidTr="001526E0">
        <w:trPr>
          <w:trHeight w:hRule="exact" w:val="305"/>
        </w:trPr>
        <w:tc>
          <w:tcPr>
            <w:tcW w:w="1099" w:type="dxa"/>
          </w:tcPr>
          <w:p w14:paraId="3345B6B7"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8" w14:textId="77777777" w:rsidR="007E5334" w:rsidRPr="002151E1" w:rsidRDefault="00AA1992">
            <w:pPr>
              <w:pStyle w:val="TableParagraph"/>
              <w:spacing w:before="0" w:line="292" w:lineRule="exact"/>
              <w:ind w:left="100"/>
              <w:rPr>
                <w:sz w:val="24"/>
              </w:rPr>
            </w:pPr>
            <w:r w:rsidRPr="002151E1">
              <w:rPr>
                <w:sz w:val="24"/>
              </w:rPr>
              <w:t>December 19, 2012</w:t>
            </w:r>
          </w:p>
        </w:tc>
        <w:tc>
          <w:tcPr>
            <w:tcW w:w="4229" w:type="dxa"/>
          </w:tcPr>
          <w:p w14:paraId="3345B6B9" w14:textId="434C9815" w:rsidR="007E5334" w:rsidRPr="002151E1" w:rsidRDefault="00AA1992">
            <w:pPr>
              <w:pStyle w:val="TableParagraph"/>
              <w:spacing w:before="0" w:line="292" w:lineRule="exact"/>
              <w:ind w:left="100" w:right="166"/>
              <w:rPr>
                <w:sz w:val="24"/>
              </w:rPr>
            </w:pPr>
            <w:r w:rsidRPr="002151E1">
              <w:rPr>
                <w:sz w:val="24"/>
              </w:rPr>
              <w:t>Adopted by NERC Board of Trustees</w:t>
            </w:r>
            <w:r w:rsidR="001526E0">
              <w:rPr>
                <w:sz w:val="24"/>
              </w:rPr>
              <w:t>.</w:t>
            </w:r>
          </w:p>
        </w:tc>
        <w:tc>
          <w:tcPr>
            <w:tcW w:w="2160" w:type="dxa"/>
          </w:tcPr>
          <w:p w14:paraId="3345B6BA" w14:textId="77777777" w:rsidR="007E5334" w:rsidRPr="002151E1" w:rsidRDefault="007E5334"/>
        </w:tc>
      </w:tr>
      <w:tr w:rsidR="007E5334" w:rsidRPr="002151E1" w14:paraId="3345B6C0" w14:textId="77777777" w:rsidTr="00673664">
        <w:trPr>
          <w:trHeight w:hRule="exact" w:val="1313"/>
        </w:trPr>
        <w:tc>
          <w:tcPr>
            <w:tcW w:w="1099" w:type="dxa"/>
          </w:tcPr>
          <w:p w14:paraId="3345B6BC"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D" w14:textId="77777777" w:rsidR="007E5334" w:rsidRPr="002151E1" w:rsidRDefault="00AA1992">
            <w:pPr>
              <w:pStyle w:val="TableParagraph"/>
              <w:spacing w:before="0" w:line="292" w:lineRule="exact"/>
              <w:ind w:left="100"/>
              <w:rPr>
                <w:sz w:val="24"/>
              </w:rPr>
            </w:pPr>
            <w:r w:rsidRPr="002151E1">
              <w:rPr>
                <w:sz w:val="24"/>
              </w:rPr>
              <w:t>October 16, 2013</w:t>
            </w:r>
          </w:p>
        </w:tc>
        <w:tc>
          <w:tcPr>
            <w:tcW w:w="4229" w:type="dxa"/>
          </w:tcPr>
          <w:p w14:paraId="3345B6BE" w14:textId="77777777" w:rsidR="007E5334" w:rsidRPr="002151E1" w:rsidRDefault="00AA1992">
            <w:pPr>
              <w:pStyle w:val="TableParagraph"/>
              <w:spacing w:before="0"/>
              <w:ind w:left="100" w:right="390"/>
              <w:rPr>
                <w:sz w:val="24"/>
              </w:rPr>
            </w:pPr>
            <w:r w:rsidRPr="002151E1">
              <w:rPr>
                <w:sz w:val="24"/>
              </w:rPr>
              <w:t>A FERC Letter Order was issued on Octob</w:t>
            </w:r>
            <w:r w:rsidR="001E3C18">
              <w:rPr>
                <w:sz w:val="24"/>
              </w:rPr>
              <w:t>er 16, 2013, approving BAL-004-</w:t>
            </w:r>
            <w:r w:rsidRPr="002151E1">
              <w:rPr>
                <w:sz w:val="24"/>
              </w:rPr>
              <w:t>WECC-02. This standard will become enforceable on April 1, 2014.</w:t>
            </w:r>
          </w:p>
        </w:tc>
        <w:tc>
          <w:tcPr>
            <w:tcW w:w="2160" w:type="dxa"/>
          </w:tcPr>
          <w:p w14:paraId="3345B6BF" w14:textId="77777777" w:rsidR="007E5334" w:rsidRPr="00AA4EDE" w:rsidRDefault="007E5334" w:rsidP="00AA4EDE"/>
        </w:tc>
      </w:tr>
      <w:tr w:rsidR="00241D20" w:rsidRPr="002151E1" w14:paraId="3345B6C5" w14:textId="77777777" w:rsidTr="00D01F11">
        <w:trPr>
          <w:trHeight w:hRule="exact" w:val="5194"/>
        </w:trPr>
        <w:tc>
          <w:tcPr>
            <w:tcW w:w="1099" w:type="dxa"/>
          </w:tcPr>
          <w:p w14:paraId="3345B6C1" w14:textId="77777777" w:rsidR="00241D20" w:rsidRPr="002151E1" w:rsidRDefault="00241D20">
            <w:pPr>
              <w:pStyle w:val="TableParagraph"/>
              <w:spacing w:before="0" w:line="292" w:lineRule="exact"/>
              <w:ind w:left="0" w:right="1"/>
              <w:jc w:val="center"/>
              <w:rPr>
                <w:sz w:val="24"/>
              </w:rPr>
            </w:pPr>
            <w:r>
              <w:rPr>
                <w:sz w:val="24"/>
              </w:rPr>
              <w:lastRenderedPageBreak/>
              <w:t>3</w:t>
            </w:r>
          </w:p>
        </w:tc>
        <w:tc>
          <w:tcPr>
            <w:tcW w:w="2160" w:type="dxa"/>
          </w:tcPr>
          <w:p w14:paraId="3345B6C2" w14:textId="30F3CE1B" w:rsidR="00241D20" w:rsidRPr="002151E1" w:rsidRDefault="00086630" w:rsidP="00086630">
            <w:pPr>
              <w:pStyle w:val="TableParagraph"/>
              <w:spacing w:before="0" w:line="292" w:lineRule="exact"/>
              <w:ind w:left="100"/>
              <w:rPr>
                <w:sz w:val="24"/>
              </w:rPr>
            </w:pPr>
            <w:r>
              <w:rPr>
                <w:sz w:val="24"/>
              </w:rPr>
              <w:t>December 6, 2017</w:t>
            </w:r>
          </w:p>
        </w:tc>
        <w:tc>
          <w:tcPr>
            <w:tcW w:w="4229" w:type="dxa"/>
          </w:tcPr>
          <w:p w14:paraId="3345B6C3" w14:textId="5A7581EA" w:rsidR="00241D20" w:rsidRPr="002151E1" w:rsidRDefault="00086630">
            <w:pPr>
              <w:pStyle w:val="TableParagraph"/>
              <w:spacing w:before="0"/>
              <w:ind w:left="100" w:right="390"/>
              <w:rPr>
                <w:sz w:val="24"/>
              </w:rPr>
            </w:pPr>
            <w:r>
              <w:rPr>
                <w:sz w:val="24"/>
              </w:rPr>
              <w:t>Approved by the WECC Board of Directors.</w:t>
            </w:r>
          </w:p>
        </w:tc>
        <w:tc>
          <w:tcPr>
            <w:tcW w:w="2160" w:type="dxa"/>
          </w:tcPr>
          <w:p w14:paraId="3345B6C4" w14:textId="77777777" w:rsidR="00241D20" w:rsidRPr="002151E1" w:rsidRDefault="007C52AA">
            <w:r>
              <w:t xml:space="preserve">Five-year review. </w:t>
            </w:r>
            <w:r w:rsidRPr="007C52AA">
              <w:t xml:space="preserve">The project: 1) relocates the Background section to the preamble of the Guidance section, 2) adds On-Peak and Off-Peak parameters in Requirement R1/M1, 3) addresses </w:t>
            </w:r>
            <w:r w:rsidR="00316094">
              <w:t>WECC</w:t>
            </w:r>
            <w:r w:rsidRPr="007C52AA">
              <w:t xml:space="preserve"> Interchange Tool software successors throughout, </w:t>
            </w:r>
            <w:r w:rsidR="00592D48">
              <w:t>4</w:t>
            </w:r>
            <w:r w:rsidRPr="007C52AA">
              <w:t>) conforms the document to current drafting conventions (R1/M1, R4/M4), and</w:t>
            </w:r>
            <w:r w:rsidR="00592D48">
              <w:t>, 5</w:t>
            </w:r>
            <w:r w:rsidRPr="007C52AA">
              <w:t>) addresses non-substantive syntax</w:t>
            </w:r>
            <w:r w:rsidR="00592D48">
              <w:t xml:space="preserve"> and template concerns.</w:t>
            </w:r>
          </w:p>
        </w:tc>
      </w:tr>
      <w:tr w:rsidR="00086630" w:rsidRPr="002151E1" w14:paraId="6EFA03EC" w14:textId="77777777" w:rsidTr="001526E0">
        <w:trPr>
          <w:trHeight w:hRule="exact" w:val="683"/>
        </w:trPr>
        <w:tc>
          <w:tcPr>
            <w:tcW w:w="1099" w:type="dxa"/>
          </w:tcPr>
          <w:p w14:paraId="2271BA4E" w14:textId="0875723E" w:rsidR="00086630" w:rsidRDefault="00086630">
            <w:pPr>
              <w:pStyle w:val="TableParagraph"/>
              <w:spacing w:before="0" w:line="292" w:lineRule="exact"/>
              <w:ind w:left="0" w:right="1"/>
              <w:jc w:val="center"/>
              <w:rPr>
                <w:sz w:val="24"/>
              </w:rPr>
            </w:pPr>
            <w:r>
              <w:rPr>
                <w:sz w:val="24"/>
              </w:rPr>
              <w:t>3</w:t>
            </w:r>
          </w:p>
        </w:tc>
        <w:tc>
          <w:tcPr>
            <w:tcW w:w="2160" w:type="dxa"/>
          </w:tcPr>
          <w:p w14:paraId="000500AE" w14:textId="6C642F3F" w:rsidR="00086630" w:rsidRDefault="00086630">
            <w:pPr>
              <w:pStyle w:val="TableParagraph"/>
              <w:spacing w:before="0" w:line="292" w:lineRule="exact"/>
              <w:ind w:left="100"/>
              <w:rPr>
                <w:sz w:val="24"/>
              </w:rPr>
            </w:pPr>
            <w:r>
              <w:rPr>
                <w:sz w:val="24"/>
              </w:rPr>
              <w:t>February 8, 2018</w:t>
            </w:r>
          </w:p>
        </w:tc>
        <w:tc>
          <w:tcPr>
            <w:tcW w:w="4229" w:type="dxa"/>
          </w:tcPr>
          <w:p w14:paraId="5AF7CB7B" w14:textId="60EFED31" w:rsidR="00086630" w:rsidRDefault="00C1341F">
            <w:pPr>
              <w:pStyle w:val="TableParagraph"/>
              <w:spacing w:before="0"/>
              <w:ind w:left="100" w:right="390"/>
              <w:rPr>
                <w:sz w:val="24"/>
              </w:rPr>
            </w:pPr>
            <w:r>
              <w:rPr>
                <w:sz w:val="24"/>
              </w:rPr>
              <w:t>Adopted</w:t>
            </w:r>
            <w:r w:rsidR="00086630">
              <w:rPr>
                <w:sz w:val="24"/>
              </w:rPr>
              <w:t xml:space="preserve"> by the NERC Board of Trustees.</w:t>
            </w:r>
          </w:p>
        </w:tc>
        <w:tc>
          <w:tcPr>
            <w:tcW w:w="2160" w:type="dxa"/>
          </w:tcPr>
          <w:p w14:paraId="6F461755" w14:textId="77777777" w:rsidR="00086630" w:rsidRDefault="00086630"/>
        </w:tc>
      </w:tr>
      <w:tr w:rsidR="00C1341F" w:rsidRPr="002151E1" w14:paraId="5D98C790" w14:textId="77777777" w:rsidTr="00601603">
        <w:trPr>
          <w:trHeight w:hRule="exact" w:val="937"/>
        </w:trPr>
        <w:tc>
          <w:tcPr>
            <w:tcW w:w="1099" w:type="dxa"/>
          </w:tcPr>
          <w:p w14:paraId="471DEBD0" w14:textId="492CD7F2" w:rsidR="00C1341F" w:rsidRDefault="00C1341F">
            <w:pPr>
              <w:pStyle w:val="TableParagraph"/>
              <w:spacing w:before="0" w:line="292" w:lineRule="exact"/>
              <w:ind w:left="0" w:right="1"/>
              <w:jc w:val="center"/>
              <w:rPr>
                <w:sz w:val="24"/>
              </w:rPr>
            </w:pPr>
            <w:r>
              <w:rPr>
                <w:sz w:val="24"/>
              </w:rPr>
              <w:t>3</w:t>
            </w:r>
          </w:p>
        </w:tc>
        <w:tc>
          <w:tcPr>
            <w:tcW w:w="2160" w:type="dxa"/>
          </w:tcPr>
          <w:p w14:paraId="61EC5DBB" w14:textId="586549B0" w:rsidR="00C1341F" w:rsidRDefault="00C1341F">
            <w:pPr>
              <w:pStyle w:val="TableParagraph"/>
              <w:spacing w:before="0" w:line="292" w:lineRule="exact"/>
              <w:ind w:left="100"/>
              <w:rPr>
                <w:sz w:val="24"/>
              </w:rPr>
            </w:pPr>
            <w:r>
              <w:rPr>
                <w:sz w:val="24"/>
              </w:rPr>
              <w:t>May 30, 2018</w:t>
            </w:r>
          </w:p>
        </w:tc>
        <w:tc>
          <w:tcPr>
            <w:tcW w:w="4229" w:type="dxa"/>
          </w:tcPr>
          <w:p w14:paraId="43D4C09A" w14:textId="4D7A6542" w:rsidR="00C1341F" w:rsidRDefault="00C1341F" w:rsidP="00C1341F">
            <w:pPr>
              <w:widowControl/>
              <w:autoSpaceDE w:val="0"/>
              <w:autoSpaceDN w:val="0"/>
              <w:adjustRightInd w:val="0"/>
              <w:rPr>
                <w:sz w:val="24"/>
              </w:rPr>
            </w:pPr>
            <w:r>
              <w:rPr>
                <w:sz w:val="23"/>
                <w:szCs w:val="23"/>
              </w:rPr>
              <w:t xml:space="preserve">FERC Order issued approving BAL-004-WECC-3. Docket No. </w:t>
            </w:r>
            <w:r w:rsidRPr="00C1341F">
              <w:rPr>
                <w:sz w:val="23"/>
                <w:szCs w:val="23"/>
              </w:rPr>
              <w:t>RD18-2-000</w:t>
            </w:r>
            <w:r w:rsidR="00601603">
              <w:rPr>
                <w:sz w:val="23"/>
                <w:szCs w:val="23"/>
              </w:rPr>
              <w:t>.  Effective Date October 1, 2018.</w:t>
            </w:r>
          </w:p>
        </w:tc>
        <w:tc>
          <w:tcPr>
            <w:tcW w:w="2160" w:type="dxa"/>
          </w:tcPr>
          <w:p w14:paraId="53ED9C7A" w14:textId="77777777" w:rsidR="00C1341F" w:rsidRDefault="00C1341F"/>
        </w:tc>
      </w:tr>
    </w:tbl>
    <w:p w14:paraId="3345B6C6" w14:textId="77777777" w:rsidR="00045AD7" w:rsidRDefault="00045AD7">
      <w:pPr>
        <w:spacing w:before="54"/>
        <w:ind w:left="2680"/>
        <w:rPr>
          <w:b/>
          <w:sz w:val="20"/>
        </w:rPr>
      </w:pPr>
    </w:p>
    <w:sectPr w:rsidR="00045AD7" w:rsidSect="00673664">
      <w:type w:val="continuous"/>
      <w:pgSz w:w="12240" w:h="15840"/>
      <w:pgMar w:top="1530" w:right="1320" w:bottom="1440" w:left="1340" w:header="720" w:footer="8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71B60" w14:textId="77777777" w:rsidR="006F0ED1" w:rsidRDefault="006F0ED1">
      <w:r>
        <w:separator/>
      </w:r>
    </w:p>
  </w:endnote>
  <w:endnote w:type="continuationSeparator" w:id="0">
    <w:p w14:paraId="2A7C30D0" w14:textId="77777777" w:rsidR="006F0ED1" w:rsidRDefault="006F0ED1">
      <w:r>
        <w:continuationSeparator/>
      </w:r>
    </w:p>
  </w:endnote>
  <w:endnote w:type="continuationNotice" w:id="1">
    <w:p w14:paraId="5CF7F708" w14:textId="77777777" w:rsidR="006F0ED1" w:rsidRDefault="006F0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D2AC" w14:textId="77777777" w:rsidR="001077D6" w:rsidRDefault="0010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B6D1" w14:textId="545745DA" w:rsidR="007E5334" w:rsidRPr="007F75B0" w:rsidRDefault="00FA1E49">
    <w:pPr>
      <w:pStyle w:val="BodyText"/>
      <w:spacing w:line="14" w:lineRule="auto"/>
      <w:rPr>
        <w:sz w:val="100"/>
        <w:szCs w:val="100"/>
      </w:rPr>
    </w:pPr>
    <w:r w:rsidRPr="007F75B0">
      <w:rPr>
        <w:noProof/>
        <w:sz w:val="100"/>
        <w:szCs w:val="100"/>
      </w:rPr>
      <mc:AlternateContent>
        <mc:Choice Requires="wps">
          <w:drawing>
            <wp:anchor distT="0" distB="0" distL="114300" distR="114300" simplePos="0" relativeHeight="251659264" behindDoc="1" locked="0" layoutInCell="1" allowOverlap="1" wp14:anchorId="331F9A3B" wp14:editId="37A93EE0">
              <wp:simplePos x="0" y="0"/>
              <wp:positionH relativeFrom="margin">
                <wp:posOffset>7761092</wp:posOffset>
              </wp:positionH>
              <wp:positionV relativeFrom="page">
                <wp:posOffset>7265096</wp:posOffset>
              </wp:positionV>
              <wp:extent cx="671656" cy="156575"/>
              <wp:effectExtent l="0" t="0" r="1460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56" cy="15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3FE7" w14:textId="54D5DE3C"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F9A3B" id="_x0000_t202" coordsize="21600,21600" o:spt="202" path="m,l,21600r21600,l21600,xe">
              <v:stroke joinstyle="miter"/>
              <v:path gradientshapeok="t" o:connecttype="rect"/>
            </v:shapetype>
            <v:shape id="Text Box 8" o:spid="_x0000_s1026" type="#_x0000_t202" style="position:absolute;margin-left:611.1pt;margin-top:572.05pt;width:52.9pt;height:1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" filled="f" stroked="f">
              <v:textbox inset="0,0,0,0">
                <w:txbxContent>
                  <w:p w14:paraId="25233FE7" w14:textId="54D5DE3C" w:rsidR="00FA1E49" w:rsidRDefault="00FA1E49" w:rsidP="00FA1E49">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DF3940">
                      <w:rPr>
                        <w:noProof/>
                        <w:sz w:val="20"/>
                      </w:rPr>
                      <w:t>13</w:t>
                    </w:r>
                    <w:r>
                      <w:rPr>
                        <w:sz w:val="20"/>
                      </w:rPr>
                      <w:fldChar w:fldCharType="end"/>
                    </w:r>
                  </w:p>
                </w:txbxContent>
              </v:textbox>
              <w10:wrap anchorx="margin" anchory="page"/>
            </v:shape>
          </w:pict>
        </mc:Fallback>
      </mc:AlternateContent>
    </w:r>
    <w:r w:rsidR="00AA4EDE" w:rsidRPr="007F75B0">
      <w:rPr>
        <w:noProof/>
        <w:sz w:val="100"/>
        <w:szCs w:val="100"/>
      </w:rPr>
      <mc:AlternateContent>
        <mc:Choice Requires="wps">
          <w:drawing>
            <wp:anchor distT="0" distB="0" distL="114300" distR="114300" simplePos="0" relativeHeight="251656704" behindDoc="1" locked="0" layoutInCell="1" allowOverlap="1" wp14:anchorId="3345B6DB" wp14:editId="20BF54FB">
              <wp:simplePos x="0" y="0"/>
              <wp:positionH relativeFrom="margin">
                <wp:align>right</wp:align>
              </wp:positionH>
              <wp:positionV relativeFrom="page">
                <wp:posOffset>9460523</wp:posOffset>
              </wp:positionV>
              <wp:extent cx="720969" cy="199292"/>
              <wp:effectExtent l="0" t="0" r="317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69" cy="199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B6E3" w14:textId="5131A75C"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B6DB" id="Text Box 6" o:spid="_x0000_s1027" type="#_x0000_t202" style="position:absolute;margin-left:5.55pt;margin-top:744.9pt;width:56.75pt;height:15.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" filled="f" stroked="f">
              <v:textbox inset="0,0,0,0">
                <w:txbxContent>
                  <w:p w14:paraId="3345B6E3" w14:textId="5131A75C" w:rsidR="007E5334" w:rsidRDefault="00AA1992">
                    <w:pPr>
                      <w:spacing w:line="223" w:lineRule="exact"/>
                      <w:ind w:left="20" w:right="-4"/>
                      <w:rPr>
                        <w:sz w:val="20"/>
                      </w:rPr>
                    </w:pPr>
                    <w:r>
                      <w:rPr>
                        <w:sz w:val="20"/>
                      </w:rPr>
                      <w:t xml:space="preserve">Page </w:t>
                    </w:r>
                    <w:r>
                      <w:fldChar w:fldCharType="begin"/>
                    </w:r>
                    <w:r>
                      <w:rPr>
                        <w:sz w:val="20"/>
                      </w:rPr>
                      <w:instrText xml:space="preserve"> PAGE </w:instrText>
                    </w:r>
                    <w:r>
                      <w:fldChar w:fldCharType="separate"/>
                    </w:r>
                    <w:r w:rsidR="00DF3940">
                      <w:rPr>
                        <w:noProof/>
                        <w:sz w:val="20"/>
                      </w:rPr>
                      <w:t>12</w:t>
                    </w:r>
                    <w:r>
                      <w:fldChar w:fldCharType="end"/>
                    </w:r>
                    <w:r>
                      <w:rPr>
                        <w:sz w:val="20"/>
                      </w:rPr>
                      <w:t xml:space="preserve"> of </w:t>
                    </w:r>
                    <w:r w:rsidR="00AA4EDE">
                      <w:rPr>
                        <w:sz w:val="20"/>
                      </w:rPr>
                      <w:fldChar w:fldCharType="begin"/>
                    </w:r>
                    <w:r w:rsidR="00AA4EDE">
                      <w:rPr>
                        <w:sz w:val="20"/>
                      </w:rPr>
                      <w:instrText xml:space="preserve"> NUMPAGES   \* MERGEFORMAT </w:instrText>
                    </w:r>
                    <w:r w:rsidR="00AA4EDE">
                      <w:rPr>
                        <w:sz w:val="20"/>
                      </w:rPr>
                      <w:fldChar w:fldCharType="separate"/>
                    </w:r>
                    <w:r w:rsidR="00DF3940">
                      <w:rPr>
                        <w:noProof/>
                        <w:sz w:val="20"/>
                      </w:rPr>
                      <w:t>13</w:t>
                    </w:r>
                    <w:r w:rsidR="00AA4EDE">
                      <w:rPr>
                        <w:sz w:val="20"/>
                      </w:rPr>
                      <w:fldChar w:fldCharType="end"/>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BE267" w14:textId="77777777" w:rsidR="001077D6" w:rsidRDefault="0010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A60BA" w14:textId="77777777" w:rsidR="006F0ED1" w:rsidRDefault="006F0ED1">
      <w:r>
        <w:separator/>
      </w:r>
    </w:p>
  </w:footnote>
  <w:footnote w:type="continuationSeparator" w:id="0">
    <w:p w14:paraId="4E2478BF" w14:textId="77777777" w:rsidR="006F0ED1" w:rsidRDefault="006F0ED1">
      <w:r>
        <w:continuationSeparator/>
      </w:r>
    </w:p>
  </w:footnote>
  <w:footnote w:type="continuationNotice" w:id="1">
    <w:p w14:paraId="6F179E18" w14:textId="77777777" w:rsidR="006F0ED1" w:rsidRDefault="006F0ED1"/>
  </w:footnote>
  <w:footnote w:id="2">
    <w:p w14:paraId="77DB0BFB" w14:textId="4390A6AC" w:rsidR="00FE5F88" w:rsidRDefault="00FE5F88">
      <w:pPr>
        <w:pStyle w:val="FootnoteText"/>
      </w:pPr>
      <w:r>
        <w:rPr>
          <w:rStyle w:val="FootnoteReference"/>
        </w:rPr>
        <w:footnoteRef/>
      </w:r>
      <w:r>
        <w:t xml:space="preserve"> The proper name for the WIT is the Western Interchange Tool.</w:t>
      </w:r>
    </w:p>
  </w:footnote>
  <w:footnote w:id="3">
    <w:p w14:paraId="2F14C542" w14:textId="3634D4D8" w:rsidR="002D1061" w:rsidRDefault="002D1061">
      <w:pPr>
        <w:pStyle w:val="FootnoteText"/>
      </w:pPr>
      <w:r>
        <w:rPr>
          <w:rStyle w:val="FootnoteReference"/>
        </w:rPr>
        <w:footnoteRef/>
      </w:r>
      <w:r>
        <w:t xml:space="preserve"> </w:t>
      </w:r>
      <w:r w:rsidRPr="002D1061">
        <w:t>NERC Reliability Functional Model, Function Definitions and Functional Entities, Version 5.1, Prepared by the Functional Model Advisory Group</w:t>
      </w:r>
    </w:p>
  </w:footnote>
  <w:footnote w:id="4">
    <w:p w14:paraId="0D575653" w14:textId="77777777" w:rsidR="00FB3532" w:rsidRDefault="00FB3532" w:rsidP="00FB3532">
      <w:pPr>
        <w:pStyle w:val="FootnoteText"/>
      </w:pPr>
      <w:r>
        <w:rPr>
          <w:rStyle w:val="FootnoteReference"/>
        </w:rPr>
        <w:footnoteRef/>
      </w:r>
      <w:r>
        <w:t xml:space="preserve"> For purposes of this document, ATEC is defined in the WECC-specific section of the NERC Glossary of Terms Used in Reliability Standards. </w:t>
      </w:r>
    </w:p>
  </w:footnote>
  <w:footnote w:id="5">
    <w:p w14:paraId="1E9338F2" w14:textId="31580313" w:rsidR="00ED2884" w:rsidRDefault="00ED2884">
      <w:pPr>
        <w:pStyle w:val="FootnoteText"/>
      </w:pPr>
      <w:r>
        <w:rPr>
          <w:rStyle w:val="FootnoteReference"/>
        </w:rPr>
        <w:footnoteRef/>
      </w:r>
      <w:r>
        <w:t xml:space="preserve"> </w:t>
      </w:r>
      <w:r w:rsidRPr="00ED2884">
        <w:t>WECC began in</w:t>
      </w:r>
      <w:r w:rsidR="00B856A9">
        <w:t xml:space="preserve"> </w:t>
      </w:r>
      <w:r w:rsidRPr="00ED2884">
        <w:t>1967 as the Western Systems Coordinating Council (WSCC), a group of 40 power systems with a common goal of providing reliable power to the public whom they served.</w:t>
      </w:r>
    </w:p>
  </w:footnote>
  <w:footnote w:id="6">
    <w:p w14:paraId="25D2CDA6" w14:textId="09AFE020" w:rsidR="00951CF5" w:rsidRDefault="00951CF5">
      <w:pPr>
        <w:pStyle w:val="FootnoteText"/>
      </w:pPr>
      <w:r>
        <w:rPr>
          <w:rStyle w:val="FootnoteReference"/>
        </w:rPr>
        <w:footnoteRef/>
      </w:r>
      <w:r>
        <w:t xml:space="preserve"> </w:t>
      </w:r>
      <w:r w:rsidRPr="00951CF5">
        <w:t xml:space="preserve">The </w:t>
      </w:r>
      <w:r w:rsidR="000E1051">
        <w:t xml:space="preserve">Procedure </w:t>
      </w:r>
      <w:r w:rsidRPr="00951CF5">
        <w:t xml:space="preserve">provided for cost assignment and equitable payback of Inadvertent Interchange, not otherwise addressed in BAL-004-4, Time Error Correction.  </w:t>
      </w:r>
    </w:p>
  </w:footnote>
  <w:footnote w:id="7">
    <w:p w14:paraId="1A0E329E" w14:textId="536E1A4B" w:rsidR="00951CF5" w:rsidRDefault="00951CF5">
      <w:pPr>
        <w:pStyle w:val="FootnoteText"/>
      </w:pPr>
      <w:r>
        <w:rPr>
          <w:rStyle w:val="FootnoteReference"/>
        </w:rPr>
        <w:footnoteRef/>
      </w:r>
      <w:r>
        <w:t xml:space="preserve"> </w:t>
      </w:r>
      <w:r w:rsidR="00714E48">
        <w:t xml:space="preserve">See Version History Table. </w:t>
      </w:r>
    </w:p>
  </w:footnote>
  <w:footnote w:id="8">
    <w:p w14:paraId="52C1A843" w14:textId="035C6CF6" w:rsidR="00FF3842" w:rsidRDefault="00FF3842">
      <w:pPr>
        <w:pStyle w:val="FootnoteText"/>
      </w:pPr>
      <w:r>
        <w:rPr>
          <w:rStyle w:val="FootnoteReference"/>
        </w:rPr>
        <w:footnoteRef/>
      </w:r>
      <w:r>
        <w:t xml:space="preserve"> </w:t>
      </w:r>
      <w:r w:rsidRPr="00FF3842">
        <w:t>FERC Order issued approving BAL-004-WECC-3. Docket No. RD18-2-000.  Effective Date October 1, 2018.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E195" w14:textId="11B3E638" w:rsidR="007239B9" w:rsidRDefault="00000000">
    <w:pPr>
      <w:pStyle w:val="Header"/>
    </w:pPr>
    <w:r>
      <w:rPr>
        <w:noProof/>
      </w:rPr>
      <w:pict w14:anchorId="1815A6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80438" o:spid="_x0000_s1026" type="#_x0000_t136" style="position:absolute;margin-left:0;margin-top:0;width:636.7pt;height:42.85pt;rotation:315;z-index:-251653120;mso-position-horizontal:center;mso-position-horizontal-relative:margin;mso-position-vertical:center;mso-position-vertical-relative:margin" o:allowincell="f" fillcolor="silver" stroked="f">
          <v:fill opacity=".5"/>
          <v:textpath style="font-family:&quot;Calibri&quot;;font-size:1pt" string="WECC-0147 ATEC - Posting 1 - Clean Proposed 08-10-202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B6CE" w14:textId="7A7E5CB1" w:rsidR="00E579F3" w:rsidRPr="00DB54A7" w:rsidRDefault="00000000" w:rsidP="00DB54A7">
    <w:pPr>
      <w:pStyle w:val="Header"/>
      <w:pBdr>
        <w:bottom w:val="single" w:sz="6" w:space="0" w:color="auto"/>
      </w:pBdr>
      <w:tabs>
        <w:tab w:val="left" w:pos="5580"/>
      </w:tabs>
      <w:rPr>
        <w:sz w:val="24"/>
      </w:rPr>
    </w:pPr>
    <w:r>
      <w:rPr>
        <w:noProof/>
      </w:rPr>
      <w:pict w14:anchorId="2655A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80439" o:spid="_x0000_s1027" type="#_x0000_t136" style="position:absolute;margin-left:0;margin-top:0;width:636.7pt;height:42.85pt;rotation:315;z-index:-251651072;mso-position-horizontal:center;mso-position-horizontal-relative:margin;mso-position-vertical:center;mso-position-vertical-relative:margin" o:allowincell="f" fillcolor="silver" stroked="f">
          <v:fill opacity=".5"/>
          <v:textpath style="font-family:&quot;Calibri&quot;;font-size:1pt" string="WECC-0147 ATEC - Posting 1 - Clean Proposed 08-10-2022"/>
          <w10:wrap anchorx="margin" anchory="margin"/>
        </v:shape>
      </w:pict>
    </w:r>
    <w:r w:rsidR="00E579F3" w:rsidRPr="00DB54A7">
      <w:rPr>
        <w:sz w:val="24"/>
      </w:rPr>
      <w:t>BAL-004-WECC-</w:t>
    </w:r>
    <w:r w:rsidR="00BC2D6E" w:rsidRPr="007C00C0">
      <w:rPr>
        <w:sz w:val="24"/>
        <w:szCs w:val="24"/>
      </w:rPr>
      <w:t>4</w:t>
    </w:r>
    <w:r w:rsidR="00E579F3" w:rsidRPr="00DB54A7">
      <w:rPr>
        <w:sz w:val="24"/>
      </w:rPr>
      <w:t xml:space="preserve"> </w:t>
    </w:r>
    <w:r w:rsidR="00E579F3">
      <w:rPr>
        <w:rFonts w:ascii="Arial" w:hAnsi="Arial"/>
        <w:sz w:val="24"/>
        <w:szCs w:val="24"/>
      </w:rPr>
      <w:t>─</w:t>
    </w:r>
    <w:r w:rsidR="00E579F3" w:rsidRPr="00DB54A7">
      <w:rPr>
        <w:sz w:val="24"/>
      </w:rPr>
      <w:t xml:space="preserve"> Automatic Time Error Correction</w:t>
    </w:r>
    <w:r w:rsidR="00BC2D6E" w:rsidRPr="007C00C0">
      <w:rPr>
        <w:sz w:val="24"/>
        <w:szCs w:val="24"/>
      </w:rPr>
      <w:tab/>
    </w:r>
    <w:r w:rsidR="00BC2D6E" w:rsidRPr="007C00C0">
      <w:rPr>
        <w:sz w:val="24"/>
        <w:szCs w:val="24"/>
      </w:rPr>
      <w:tab/>
      <w:t>WECC-0147 Posting 1</w:t>
    </w:r>
    <w:r w:rsidR="00474FE1">
      <w:rPr>
        <w:sz w:val="24"/>
        <w:szCs w:val="24"/>
      </w:rPr>
      <w:t xml:space="preserve"> – Clean Proposed</w:t>
    </w:r>
  </w:p>
  <w:p w14:paraId="3345B6CF" w14:textId="77777777" w:rsidR="007E5334" w:rsidRPr="008B1165" w:rsidRDefault="007E5334" w:rsidP="008B11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1750" w14:textId="7721E968" w:rsidR="007239B9" w:rsidRDefault="00000000">
    <w:pPr>
      <w:pStyle w:val="Header"/>
    </w:pPr>
    <w:r>
      <w:rPr>
        <w:noProof/>
      </w:rPr>
      <w:pict w14:anchorId="72BDD1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280437" o:spid="_x0000_s1025" type="#_x0000_t136" style="position:absolute;margin-left:0;margin-top:0;width:636.7pt;height:42.85pt;rotation:315;z-index:-251655168;mso-position-horizontal:center;mso-position-horizontal-relative:margin;mso-position-vertical:center;mso-position-vertical-relative:margin" o:allowincell="f" fillcolor="silver" stroked="f">
          <v:fill opacity=".5"/>
          <v:textpath style="font-family:&quot;Calibri&quot;;font-size:1pt" string="WECC-0147 ATEC - Posting 1 - Clean Proposed 08-10-202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674"/>
        </w:tabs>
        <w:ind w:left="167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31F5B89"/>
    <w:multiLevelType w:val="hybridMultilevel"/>
    <w:tmpl w:val="D68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573549"/>
    <w:multiLevelType w:val="hybridMultilevel"/>
    <w:tmpl w:val="C460183C"/>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0C316173"/>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4" w15:restartNumberingAfterBreak="0">
    <w:nsid w:val="0E126F96"/>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5" w15:restartNumberingAfterBreak="0">
    <w:nsid w:val="13D8065A"/>
    <w:multiLevelType w:val="hybridMultilevel"/>
    <w:tmpl w:val="CCD6E0C0"/>
    <w:lvl w:ilvl="0" w:tplc="04090001">
      <w:start w:val="1"/>
      <w:numFmt w:val="bullet"/>
      <w:lvlText w:val=""/>
      <w:lvlJc w:val="left"/>
      <w:pPr>
        <w:ind w:left="2031" w:hanging="360"/>
      </w:pPr>
      <w:rPr>
        <w:rFonts w:ascii="Symbol" w:hAnsi="Symbol" w:hint="default"/>
      </w:rPr>
    </w:lvl>
    <w:lvl w:ilvl="1" w:tplc="04090003" w:tentative="1">
      <w:start w:val="1"/>
      <w:numFmt w:val="bullet"/>
      <w:lvlText w:val="o"/>
      <w:lvlJc w:val="left"/>
      <w:pPr>
        <w:ind w:left="2751" w:hanging="360"/>
      </w:pPr>
      <w:rPr>
        <w:rFonts w:ascii="Courier New" w:hAnsi="Courier New" w:cs="Courier New" w:hint="default"/>
      </w:rPr>
    </w:lvl>
    <w:lvl w:ilvl="2" w:tplc="04090005" w:tentative="1">
      <w:start w:val="1"/>
      <w:numFmt w:val="bullet"/>
      <w:lvlText w:val=""/>
      <w:lvlJc w:val="left"/>
      <w:pPr>
        <w:ind w:left="3471" w:hanging="360"/>
      </w:pPr>
      <w:rPr>
        <w:rFonts w:ascii="Wingdings" w:hAnsi="Wingdings" w:hint="default"/>
      </w:rPr>
    </w:lvl>
    <w:lvl w:ilvl="3" w:tplc="04090001" w:tentative="1">
      <w:start w:val="1"/>
      <w:numFmt w:val="bullet"/>
      <w:lvlText w:val=""/>
      <w:lvlJc w:val="left"/>
      <w:pPr>
        <w:ind w:left="4191" w:hanging="360"/>
      </w:pPr>
      <w:rPr>
        <w:rFonts w:ascii="Symbol" w:hAnsi="Symbol" w:hint="default"/>
      </w:rPr>
    </w:lvl>
    <w:lvl w:ilvl="4" w:tplc="04090003" w:tentative="1">
      <w:start w:val="1"/>
      <w:numFmt w:val="bullet"/>
      <w:lvlText w:val="o"/>
      <w:lvlJc w:val="left"/>
      <w:pPr>
        <w:ind w:left="4911" w:hanging="360"/>
      </w:pPr>
      <w:rPr>
        <w:rFonts w:ascii="Courier New" w:hAnsi="Courier New" w:cs="Courier New" w:hint="default"/>
      </w:rPr>
    </w:lvl>
    <w:lvl w:ilvl="5" w:tplc="04090005" w:tentative="1">
      <w:start w:val="1"/>
      <w:numFmt w:val="bullet"/>
      <w:lvlText w:val=""/>
      <w:lvlJc w:val="left"/>
      <w:pPr>
        <w:ind w:left="5631" w:hanging="360"/>
      </w:pPr>
      <w:rPr>
        <w:rFonts w:ascii="Wingdings" w:hAnsi="Wingdings" w:hint="default"/>
      </w:rPr>
    </w:lvl>
    <w:lvl w:ilvl="6" w:tplc="04090001" w:tentative="1">
      <w:start w:val="1"/>
      <w:numFmt w:val="bullet"/>
      <w:lvlText w:val=""/>
      <w:lvlJc w:val="left"/>
      <w:pPr>
        <w:ind w:left="6351" w:hanging="360"/>
      </w:pPr>
      <w:rPr>
        <w:rFonts w:ascii="Symbol" w:hAnsi="Symbol" w:hint="default"/>
      </w:rPr>
    </w:lvl>
    <w:lvl w:ilvl="7" w:tplc="04090003" w:tentative="1">
      <w:start w:val="1"/>
      <w:numFmt w:val="bullet"/>
      <w:lvlText w:val="o"/>
      <w:lvlJc w:val="left"/>
      <w:pPr>
        <w:ind w:left="7071" w:hanging="360"/>
      </w:pPr>
      <w:rPr>
        <w:rFonts w:ascii="Courier New" w:hAnsi="Courier New" w:cs="Courier New" w:hint="default"/>
      </w:rPr>
    </w:lvl>
    <w:lvl w:ilvl="8" w:tplc="04090005" w:tentative="1">
      <w:start w:val="1"/>
      <w:numFmt w:val="bullet"/>
      <w:lvlText w:val=""/>
      <w:lvlJc w:val="left"/>
      <w:pPr>
        <w:ind w:left="7791" w:hanging="360"/>
      </w:pPr>
      <w:rPr>
        <w:rFonts w:ascii="Wingdings" w:hAnsi="Wingdings" w:hint="default"/>
      </w:rPr>
    </w:lvl>
  </w:abstractNum>
  <w:abstractNum w:abstractNumId="6" w15:restartNumberingAfterBreak="0">
    <w:nsid w:val="2F940128"/>
    <w:multiLevelType w:val="multilevel"/>
    <w:tmpl w:val="2224442A"/>
    <w:lvl w:ilvl="0">
      <w:start w:val="1"/>
      <w:numFmt w:val="decimal"/>
      <w:lvlText w:val="%1"/>
      <w:lvlJc w:val="left"/>
      <w:pPr>
        <w:ind w:left="1280" w:hanging="471"/>
      </w:pPr>
      <w:rPr>
        <w:rFonts w:hint="default"/>
      </w:rPr>
    </w:lvl>
    <w:lvl w:ilvl="1">
      <w:start w:val="1"/>
      <w:numFmt w:val="decimal"/>
      <w:lvlText w:val="%1.%2"/>
      <w:lvlJc w:val="left"/>
      <w:pPr>
        <w:ind w:left="1280" w:hanging="471"/>
      </w:pPr>
      <w:rPr>
        <w:rFonts w:ascii="Calibri" w:eastAsia="Calibri" w:hAnsi="Calibri" w:cs="Calibri" w:hint="default"/>
        <w:b/>
        <w:bCs/>
        <w:spacing w:val="-2"/>
        <w:w w:val="100"/>
        <w:sz w:val="24"/>
        <w:szCs w:val="24"/>
      </w:rPr>
    </w:lvl>
    <w:lvl w:ilvl="2">
      <w:start w:val="1"/>
      <w:numFmt w:val="bullet"/>
      <w:lvlText w:val="•"/>
      <w:lvlJc w:val="left"/>
      <w:pPr>
        <w:ind w:left="2952" w:hanging="471"/>
      </w:pPr>
      <w:rPr>
        <w:rFonts w:hint="default"/>
      </w:rPr>
    </w:lvl>
    <w:lvl w:ilvl="3">
      <w:start w:val="1"/>
      <w:numFmt w:val="bullet"/>
      <w:lvlText w:val="•"/>
      <w:lvlJc w:val="left"/>
      <w:pPr>
        <w:ind w:left="3788" w:hanging="471"/>
      </w:pPr>
      <w:rPr>
        <w:rFonts w:hint="default"/>
      </w:rPr>
    </w:lvl>
    <w:lvl w:ilvl="4">
      <w:start w:val="1"/>
      <w:numFmt w:val="bullet"/>
      <w:lvlText w:val="•"/>
      <w:lvlJc w:val="left"/>
      <w:pPr>
        <w:ind w:left="4624" w:hanging="471"/>
      </w:pPr>
      <w:rPr>
        <w:rFonts w:hint="default"/>
      </w:rPr>
    </w:lvl>
    <w:lvl w:ilvl="5">
      <w:start w:val="1"/>
      <w:numFmt w:val="bullet"/>
      <w:lvlText w:val="•"/>
      <w:lvlJc w:val="left"/>
      <w:pPr>
        <w:ind w:left="5460" w:hanging="471"/>
      </w:pPr>
      <w:rPr>
        <w:rFonts w:hint="default"/>
      </w:rPr>
    </w:lvl>
    <w:lvl w:ilvl="6">
      <w:start w:val="1"/>
      <w:numFmt w:val="bullet"/>
      <w:lvlText w:val="•"/>
      <w:lvlJc w:val="left"/>
      <w:pPr>
        <w:ind w:left="6296" w:hanging="471"/>
      </w:pPr>
      <w:rPr>
        <w:rFonts w:hint="default"/>
      </w:rPr>
    </w:lvl>
    <w:lvl w:ilvl="7">
      <w:start w:val="1"/>
      <w:numFmt w:val="bullet"/>
      <w:lvlText w:val="•"/>
      <w:lvlJc w:val="left"/>
      <w:pPr>
        <w:ind w:left="7132" w:hanging="471"/>
      </w:pPr>
      <w:rPr>
        <w:rFonts w:hint="default"/>
      </w:rPr>
    </w:lvl>
    <w:lvl w:ilvl="8">
      <w:start w:val="1"/>
      <w:numFmt w:val="bullet"/>
      <w:lvlText w:val="•"/>
      <w:lvlJc w:val="left"/>
      <w:pPr>
        <w:ind w:left="7968" w:hanging="471"/>
      </w:pPr>
      <w:rPr>
        <w:rFonts w:hint="default"/>
      </w:rPr>
    </w:lvl>
  </w:abstractNum>
  <w:abstractNum w:abstractNumId="7" w15:restartNumberingAfterBreak="0">
    <w:nsid w:val="32470D14"/>
    <w:multiLevelType w:val="multilevel"/>
    <w:tmpl w:val="62E68CC0"/>
    <w:lvl w:ilvl="0">
      <w:start w:val="1"/>
      <w:numFmt w:val="decimal"/>
      <w:lvlText w:val="%1"/>
      <w:lvlJc w:val="left"/>
      <w:pPr>
        <w:ind w:left="1491" w:hanging="540"/>
      </w:pPr>
      <w:rPr>
        <w:rFonts w:hint="default"/>
      </w:rPr>
    </w:lvl>
    <w:lvl w:ilvl="1">
      <w:start w:val="1"/>
      <w:numFmt w:val="decimal"/>
      <w:lvlText w:val="%1.%2."/>
      <w:lvlJc w:val="left"/>
      <w:pPr>
        <w:ind w:left="1491" w:hanging="540"/>
      </w:pPr>
      <w:rPr>
        <w:rFonts w:ascii="Arial" w:eastAsia="Arial" w:hAnsi="Arial" w:cs="Arial" w:hint="default"/>
        <w:b/>
        <w:bCs/>
        <w:spacing w:val="-1"/>
        <w:w w:val="100"/>
        <w:sz w:val="22"/>
        <w:szCs w:val="22"/>
      </w:rPr>
    </w:lvl>
    <w:lvl w:ilvl="2">
      <w:start w:val="1"/>
      <w:numFmt w:val="bullet"/>
      <w:lvlText w:val=""/>
      <w:lvlJc w:val="left"/>
      <w:pPr>
        <w:ind w:left="1760" w:hanging="360"/>
      </w:pPr>
      <w:rPr>
        <w:rFonts w:ascii="Symbol" w:eastAsia="Symbol" w:hAnsi="Symbol" w:cs="Symbol" w:hint="default"/>
        <w:w w:val="100"/>
      </w:rPr>
    </w:lvl>
    <w:lvl w:ilvl="3">
      <w:start w:val="1"/>
      <w:numFmt w:val="bullet"/>
      <w:lvlText w:val=""/>
      <w:lvlJc w:val="left"/>
      <w:pPr>
        <w:ind w:left="1760" w:hanging="269"/>
      </w:pPr>
      <w:rPr>
        <w:rFonts w:ascii="Symbol" w:eastAsia="Symbol" w:hAnsi="Symbol" w:cs="Symbol" w:hint="default"/>
        <w:w w:val="100"/>
        <w:sz w:val="24"/>
        <w:szCs w:val="24"/>
      </w:rPr>
    </w:lvl>
    <w:lvl w:ilvl="4">
      <w:start w:val="1"/>
      <w:numFmt w:val="bullet"/>
      <w:lvlText w:val="•"/>
      <w:lvlJc w:val="left"/>
      <w:pPr>
        <w:ind w:left="4386" w:hanging="269"/>
      </w:pPr>
      <w:rPr>
        <w:rFonts w:hint="default"/>
      </w:rPr>
    </w:lvl>
    <w:lvl w:ilvl="5">
      <w:start w:val="1"/>
      <w:numFmt w:val="bullet"/>
      <w:lvlText w:val="•"/>
      <w:lvlJc w:val="left"/>
      <w:pPr>
        <w:ind w:left="5262" w:hanging="269"/>
      </w:pPr>
      <w:rPr>
        <w:rFonts w:hint="default"/>
      </w:rPr>
    </w:lvl>
    <w:lvl w:ilvl="6">
      <w:start w:val="1"/>
      <w:numFmt w:val="bullet"/>
      <w:lvlText w:val="•"/>
      <w:lvlJc w:val="left"/>
      <w:pPr>
        <w:ind w:left="6137" w:hanging="269"/>
      </w:pPr>
      <w:rPr>
        <w:rFonts w:hint="default"/>
      </w:rPr>
    </w:lvl>
    <w:lvl w:ilvl="7">
      <w:start w:val="1"/>
      <w:numFmt w:val="bullet"/>
      <w:lvlText w:val="•"/>
      <w:lvlJc w:val="left"/>
      <w:pPr>
        <w:ind w:left="7013" w:hanging="269"/>
      </w:pPr>
      <w:rPr>
        <w:rFonts w:hint="default"/>
      </w:rPr>
    </w:lvl>
    <w:lvl w:ilvl="8">
      <w:start w:val="1"/>
      <w:numFmt w:val="bullet"/>
      <w:lvlText w:val="•"/>
      <w:lvlJc w:val="left"/>
      <w:pPr>
        <w:ind w:left="7888" w:hanging="269"/>
      </w:pPr>
      <w:rPr>
        <w:rFonts w:hint="default"/>
      </w:rPr>
    </w:lvl>
  </w:abstractNum>
  <w:abstractNum w:abstractNumId="8"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D60F87"/>
    <w:multiLevelType w:val="hybridMultilevel"/>
    <w:tmpl w:val="739C946C"/>
    <w:lvl w:ilvl="0" w:tplc="04090001">
      <w:start w:val="1"/>
      <w:numFmt w:val="bullet"/>
      <w:lvlText w:val=""/>
      <w:lvlJc w:val="left"/>
      <w:pPr>
        <w:ind w:left="3111" w:hanging="360"/>
      </w:pPr>
      <w:rPr>
        <w:rFonts w:ascii="Symbol" w:hAnsi="Symbol" w:hint="default"/>
      </w:rPr>
    </w:lvl>
    <w:lvl w:ilvl="1" w:tplc="04090003" w:tentative="1">
      <w:start w:val="1"/>
      <w:numFmt w:val="bullet"/>
      <w:lvlText w:val="o"/>
      <w:lvlJc w:val="left"/>
      <w:pPr>
        <w:ind w:left="3831" w:hanging="360"/>
      </w:pPr>
      <w:rPr>
        <w:rFonts w:ascii="Courier New" w:hAnsi="Courier New" w:cs="Courier New" w:hint="default"/>
      </w:rPr>
    </w:lvl>
    <w:lvl w:ilvl="2" w:tplc="04090005" w:tentative="1">
      <w:start w:val="1"/>
      <w:numFmt w:val="bullet"/>
      <w:lvlText w:val=""/>
      <w:lvlJc w:val="left"/>
      <w:pPr>
        <w:ind w:left="4551" w:hanging="360"/>
      </w:pPr>
      <w:rPr>
        <w:rFonts w:ascii="Wingdings" w:hAnsi="Wingdings" w:hint="default"/>
      </w:rPr>
    </w:lvl>
    <w:lvl w:ilvl="3" w:tplc="04090001" w:tentative="1">
      <w:start w:val="1"/>
      <w:numFmt w:val="bullet"/>
      <w:lvlText w:val=""/>
      <w:lvlJc w:val="left"/>
      <w:pPr>
        <w:ind w:left="5271" w:hanging="360"/>
      </w:pPr>
      <w:rPr>
        <w:rFonts w:ascii="Symbol" w:hAnsi="Symbol" w:hint="default"/>
      </w:rPr>
    </w:lvl>
    <w:lvl w:ilvl="4" w:tplc="04090003" w:tentative="1">
      <w:start w:val="1"/>
      <w:numFmt w:val="bullet"/>
      <w:lvlText w:val="o"/>
      <w:lvlJc w:val="left"/>
      <w:pPr>
        <w:ind w:left="5991" w:hanging="360"/>
      </w:pPr>
      <w:rPr>
        <w:rFonts w:ascii="Courier New" w:hAnsi="Courier New" w:cs="Courier New" w:hint="default"/>
      </w:rPr>
    </w:lvl>
    <w:lvl w:ilvl="5" w:tplc="04090005" w:tentative="1">
      <w:start w:val="1"/>
      <w:numFmt w:val="bullet"/>
      <w:lvlText w:val=""/>
      <w:lvlJc w:val="left"/>
      <w:pPr>
        <w:ind w:left="6711" w:hanging="360"/>
      </w:pPr>
      <w:rPr>
        <w:rFonts w:ascii="Wingdings" w:hAnsi="Wingdings" w:hint="default"/>
      </w:rPr>
    </w:lvl>
    <w:lvl w:ilvl="6" w:tplc="04090001" w:tentative="1">
      <w:start w:val="1"/>
      <w:numFmt w:val="bullet"/>
      <w:lvlText w:val=""/>
      <w:lvlJc w:val="left"/>
      <w:pPr>
        <w:ind w:left="7431" w:hanging="360"/>
      </w:pPr>
      <w:rPr>
        <w:rFonts w:ascii="Symbol" w:hAnsi="Symbol" w:hint="default"/>
      </w:rPr>
    </w:lvl>
    <w:lvl w:ilvl="7" w:tplc="04090003" w:tentative="1">
      <w:start w:val="1"/>
      <w:numFmt w:val="bullet"/>
      <w:lvlText w:val="o"/>
      <w:lvlJc w:val="left"/>
      <w:pPr>
        <w:ind w:left="8151" w:hanging="360"/>
      </w:pPr>
      <w:rPr>
        <w:rFonts w:ascii="Courier New" w:hAnsi="Courier New" w:cs="Courier New" w:hint="default"/>
      </w:rPr>
    </w:lvl>
    <w:lvl w:ilvl="8" w:tplc="04090005" w:tentative="1">
      <w:start w:val="1"/>
      <w:numFmt w:val="bullet"/>
      <w:lvlText w:val=""/>
      <w:lvlJc w:val="left"/>
      <w:pPr>
        <w:ind w:left="8871" w:hanging="360"/>
      </w:pPr>
      <w:rPr>
        <w:rFonts w:ascii="Wingdings" w:hAnsi="Wingdings" w:hint="default"/>
      </w:rPr>
    </w:lvl>
  </w:abstractNum>
  <w:abstractNum w:abstractNumId="10" w15:restartNumberingAfterBreak="0">
    <w:nsid w:val="3DAD5DC0"/>
    <w:multiLevelType w:val="multilevel"/>
    <w:tmpl w:val="6E6ED772"/>
    <w:lvl w:ilvl="0">
      <w:start w:val="1"/>
      <w:numFmt w:val="decimal"/>
      <w:lvlText w:val="%1."/>
      <w:lvlJc w:val="left"/>
      <w:pPr>
        <w:ind w:left="540" w:hanging="540"/>
      </w:pPr>
      <w:rPr>
        <w:rFonts w:hint="default"/>
      </w:rPr>
    </w:lvl>
    <w:lvl w:ilvl="1">
      <w:start w:val="1"/>
      <w:numFmt w:val="decimal"/>
      <w:lvlText w:val="%1.%2."/>
      <w:lvlJc w:val="left"/>
      <w:pPr>
        <w:ind w:left="1185" w:hanging="540"/>
      </w:pPr>
      <w:rPr>
        <w:rFonts w:hint="default"/>
        <w:b/>
        <w:bCs w:val="0"/>
      </w:rPr>
    </w:lvl>
    <w:lvl w:ilvl="2">
      <w:start w:val="1"/>
      <w:numFmt w:val="decimal"/>
      <w:lvlText w:val="%1.%2.%3."/>
      <w:lvlJc w:val="left"/>
      <w:pPr>
        <w:ind w:left="2010" w:hanging="720"/>
      </w:pPr>
      <w:rPr>
        <w:rFonts w:hint="default"/>
        <w:b/>
        <w:bCs w:val="0"/>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11" w15:restartNumberingAfterBreak="0">
    <w:nsid w:val="401641B1"/>
    <w:multiLevelType w:val="hybridMultilevel"/>
    <w:tmpl w:val="EFB8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4F6016"/>
    <w:multiLevelType w:val="multilevel"/>
    <w:tmpl w:val="FEACD77E"/>
    <w:lvl w:ilvl="0">
      <w:start w:val="1"/>
      <w:numFmt w:val="decimal"/>
      <w:lvlText w:val="%1."/>
      <w:lvlJc w:val="left"/>
      <w:pPr>
        <w:ind w:left="540" w:hanging="540"/>
      </w:pPr>
      <w:rPr>
        <w:rFonts w:hint="default"/>
      </w:rPr>
    </w:lvl>
    <w:lvl w:ilvl="1">
      <w:start w:val="1"/>
      <w:numFmt w:val="decimal"/>
      <w:lvlText w:val="%1.%2."/>
      <w:lvlJc w:val="left"/>
      <w:pPr>
        <w:ind w:left="970" w:hanging="54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13" w15:restartNumberingAfterBreak="0">
    <w:nsid w:val="49A5773C"/>
    <w:multiLevelType w:val="hybridMultilevel"/>
    <w:tmpl w:val="2F0C59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B6076C3"/>
    <w:multiLevelType w:val="hybridMultilevel"/>
    <w:tmpl w:val="CC10FF46"/>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5" w15:restartNumberingAfterBreak="0">
    <w:nsid w:val="61BE0B1F"/>
    <w:multiLevelType w:val="hybridMultilevel"/>
    <w:tmpl w:val="D110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54648"/>
    <w:multiLevelType w:val="hybridMultilevel"/>
    <w:tmpl w:val="0E80BF8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7" w15:restartNumberingAfterBreak="0">
    <w:nsid w:val="632301BD"/>
    <w:multiLevelType w:val="hybridMultilevel"/>
    <w:tmpl w:val="AE1E4B32"/>
    <w:lvl w:ilvl="0" w:tplc="4F86599A">
      <w:start w:val="1"/>
      <w:numFmt w:val="bullet"/>
      <w:lvlText w:val=""/>
      <w:lvlJc w:val="left"/>
      <w:pPr>
        <w:ind w:left="860" w:hanging="360"/>
      </w:pPr>
      <w:rPr>
        <w:rFonts w:ascii="Symbol" w:eastAsia="Symbol" w:hAnsi="Symbol" w:cs="Symbol" w:hint="default"/>
        <w:w w:val="100"/>
        <w:sz w:val="24"/>
        <w:szCs w:val="24"/>
      </w:rPr>
    </w:lvl>
    <w:lvl w:ilvl="1" w:tplc="005E6CE6">
      <w:start w:val="1"/>
      <w:numFmt w:val="bullet"/>
      <w:lvlText w:val="•"/>
      <w:lvlJc w:val="left"/>
      <w:pPr>
        <w:ind w:left="1810" w:hanging="360"/>
      </w:pPr>
      <w:rPr>
        <w:rFonts w:hint="default"/>
      </w:rPr>
    </w:lvl>
    <w:lvl w:ilvl="2" w:tplc="2F10D4A8">
      <w:start w:val="1"/>
      <w:numFmt w:val="bullet"/>
      <w:lvlText w:val="•"/>
      <w:lvlJc w:val="left"/>
      <w:pPr>
        <w:ind w:left="2760" w:hanging="360"/>
      </w:pPr>
      <w:rPr>
        <w:rFonts w:hint="default"/>
      </w:rPr>
    </w:lvl>
    <w:lvl w:ilvl="3" w:tplc="E026CCC8">
      <w:start w:val="1"/>
      <w:numFmt w:val="bullet"/>
      <w:lvlText w:val="•"/>
      <w:lvlJc w:val="left"/>
      <w:pPr>
        <w:ind w:left="3710" w:hanging="360"/>
      </w:pPr>
      <w:rPr>
        <w:rFonts w:hint="default"/>
      </w:rPr>
    </w:lvl>
    <w:lvl w:ilvl="4" w:tplc="A74C78B4">
      <w:start w:val="1"/>
      <w:numFmt w:val="bullet"/>
      <w:lvlText w:val="•"/>
      <w:lvlJc w:val="left"/>
      <w:pPr>
        <w:ind w:left="4660" w:hanging="360"/>
      </w:pPr>
      <w:rPr>
        <w:rFonts w:hint="default"/>
      </w:rPr>
    </w:lvl>
    <w:lvl w:ilvl="5" w:tplc="166813D2">
      <w:start w:val="1"/>
      <w:numFmt w:val="bullet"/>
      <w:lvlText w:val="•"/>
      <w:lvlJc w:val="left"/>
      <w:pPr>
        <w:ind w:left="5610" w:hanging="360"/>
      </w:pPr>
      <w:rPr>
        <w:rFonts w:hint="default"/>
      </w:rPr>
    </w:lvl>
    <w:lvl w:ilvl="6" w:tplc="B5AC2C34">
      <w:start w:val="1"/>
      <w:numFmt w:val="bullet"/>
      <w:lvlText w:val="•"/>
      <w:lvlJc w:val="left"/>
      <w:pPr>
        <w:ind w:left="6560" w:hanging="360"/>
      </w:pPr>
      <w:rPr>
        <w:rFonts w:hint="default"/>
      </w:rPr>
    </w:lvl>
    <w:lvl w:ilvl="7" w:tplc="3B44202A">
      <w:start w:val="1"/>
      <w:numFmt w:val="bullet"/>
      <w:lvlText w:val="•"/>
      <w:lvlJc w:val="left"/>
      <w:pPr>
        <w:ind w:left="7510" w:hanging="360"/>
      </w:pPr>
      <w:rPr>
        <w:rFonts w:hint="default"/>
      </w:rPr>
    </w:lvl>
    <w:lvl w:ilvl="8" w:tplc="36F2631A">
      <w:start w:val="1"/>
      <w:numFmt w:val="bullet"/>
      <w:lvlText w:val="•"/>
      <w:lvlJc w:val="left"/>
      <w:pPr>
        <w:ind w:left="8460" w:hanging="360"/>
      </w:pPr>
      <w:rPr>
        <w:rFonts w:hint="default"/>
      </w:rPr>
    </w:lvl>
  </w:abstractNum>
  <w:abstractNum w:abstractNumId="18" w15:restartNumberingAfterBreak="0">
    <w:nsid w:val="6D202BE9"/>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19" w15:restartNumberingAfterBreak="0">
    <w:nsid w:val="72CF3355"/>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20" w15:restartNumberingAfterBreak="0">
    <w:nsid w:val="746B6F2C"/>
    <w:multiLevelType w:val="multilevel"/>
    <w:tmpl w:val="49862E00"/>
    <w:lvl w:ilvl="0">
      <w:start w:val="4"/>
      <w:numFmt w:val="decimal"/>
      <w:lvlText w:val="%1"/>
      <w:lvlJc w:val="left"/>
      <w:pPr>
        <w:ind w:left="1580" w:hanging="540"/>
      </w:pPr>
      <w:rPr>
        <w:rFonts w:hint="default"/>
      </w:rPr>
    </w:lvl>
    <w:lvl w:ilvl="1">
      <w:start w:val="1"/>
      <w:numFmt w:val="decimal"/>
      <w:lvlText w:val="%1.%2."/>
      <w:lvlJc w:val="left"/>
      <w:pPr>
        <w:ind w:left="1580" w:hanging="540"/>
      </w:pPr>
      <w:rPr>
        <w:rFonts w:ascii="Calibri" w:eastAsia="Calibri" w:hAnsi="Calibri" w:cs="Calibri" w:hint="default"/>
        <w:b/>
        <w:bCs/>
        <w:spacing w:val="-2"/>
        <w:w w:val="100"/>
        <w:sz w:val="24"/>
        <w:szCs w:val="24"/>
      </w:rPr>
    </w:lvl>
    <w:lvl w:ilvl="2">
      <w:start w:val="1"/>
      <w:numFmt w:val="bullet"/>
      <w:lvlText w:val=""/>
      <w:lvlJc w:val="left"/>
      <w:pPr>
        <w:ind w:left="1760" w:hanging="360"/>
      </w:pPr>
      <w:rPr>
        <w:rFonts w:ascii="Symbol" w:eastAsia="Symbol" w:hAnsi="Symbol" w:cs="Symbol" w:hint="default"/>
        <w:w w:val="100"/>
        <w:sz w:val="24"/>
        <w:szCs w:val="24"/>
      </w:rPr>
    </w:lvl>
    <w:lvl w:ilvl="3">
      <w:start w:val="1"/>
      <w:numFmt w:val="bullet"/>
      <w:lvlText w:val=""/>
      <w:lvlJc w:val="left"/>
      <w:pPr>
        <w:ind w:left="1851" w:hanging="360"/>
      </w:pPr>
      <w:rPr>
        <w:rFonts w:ascii="Symbol" w:eastAsia="Symbol" w:hAnsi="Symbol" w:cs="Symbol" w:hint="default"/>
        <w:w w:val="100"/>
        <w:sz w:val="24"/>
        <w:szCs w:val="24"/>
      </w:rPr>
    </w:lvl>
    <w:lvl w:ilvl="4">
      <w:start w:val="1"/>
      <w:numFmt w:val="bullet"/>
      <w:lvlText w:val="•"/>
      <w:lvlJc w:val="left"/>
      <w:pPr>
        <w:ind w:left="3805" w:hanging="360"/>
      </w:pPr>
      <w:rPr>
        <w:rFonts w:hint="default"/>
      </w:rPr>
    </w:lvl>
    <w:lvl w:ilvl="5">
      <w:start w:val="1"/>
      <w:numFmt w:val="bullet"/>
      <w:lvlText w:val="•"/>
      <w:lvlJc w:val="left"/>
      <w:pPr>
        <w:ind w:left="4777" w:hanging="360"/>
      </w:pPr>
      <w:rPr>
        <w:rFonts w:hint="default"/>
      </w:rPr>
    </w:lvl>
    <w:lvl w:ilvl="6">
      <w:start w:val="1"/>
      <w:numFmt w:val="bullet"/>
      <w:lvlText w:val="•"/>
      <w:lvlJc w:val="left"/>
      <w:pPr>
        <w:ind w:left="5750" w:hanging="360"/>
      </w:pPr>
      <w:rPr>
        <w:rFonts w:hint="default"/>
      </w:rPr>
    </w:lvl>
    <w:lvl w:ilvl="7">
      <w:start w:val="1"/>
      <w:numFmt w:val="bullet"/>
      <w:lvlText w:val="•"/>
      <w:lvlJc w:val="left"/>
      <w:pPr>
        <w:ind w:left="6722" w:hanging="360"/>
      </w:pPr>
      <w:rPr>
        <w:rFonts w:hint="default"/>
      </w:rPr>
    </w:lvl>
    <w:lvl w:ilvl="8">
      <w:start w:val="1"/>
      <w:numFmt w:val="bullet"/>
      <w:lvlText w:val="•"/>
      <w:lvlJc w:val="left"/>
      <w:pPr>
        <w:ind w:left="7695" w:hanging="360"/>
      </w:pPr>
      <w:rPr>
        <w:rFonts w:hint="default"/>
      </w:rPr>
    </w:lvl>
  </w:abstractNum>
  <w:abstractNum w:abstractNumId="21" w15:restartNumberingAfterBreak="0">
    <w:nsid w:val="78F93B48"/>
    <w:multiLevelType w:val="multilevel"/>
    <w:tmpl w:val="F27659F0"/>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1979727480">
    <w:abstractNumId w:val="17"/>
  </w:num>
  <w:num w:numId="2" w16cid:durableId="1662390655">
    <w:abstractNumId w:val="6"/>
  </w:num>
  <w:num w:numId="3" w16cid:durableId="1757163919">
    <w:abstractNumId w:val="20"/>
  </w:num>
  <w:num w:numId="4" w16cid:durableId="960307431">
    <w:abstractNumId w:val="7"/>
  </w:num>
  <w:num w:numId="5" w16cid:durableId="1511918479">
    <w:abstractNumId w:val="4"/>
  </w:num>
  <w:num w:numId="6" w16cid:durableId="490675912">
    <w:abstractNumId w:val="21"/>
  </w:num>
  <w:num w:numId="7" w16cid:durableId="275257903">
    <w:abstractNumId w:val="15"/>
  </w:num>
  <w:num w:numId="8" w16cid:durableId="352658846">
    <w:abstractNumId w:val="19"/>
  </w:num>
  <w:num w:numId="9" w16cid:durableId="750811000">
    <w:abstractNumId w:val="3"/>
  </w:num>
  <w:num w:numId="10" w16cid:durableId="418479929">
    <w:abstractNumId w:val="2"/>
  </w:num>
  <w:num w:numId="11" w16cid:durableId="985551345">
    <w:abstractNumId w:val="16"/>
  </w:num>
  <w:num w:numId="12" w16cid:durableId="455757756">
    <w:abstractNumId w:val="0"/>
  </w:num>
  <w:num w:numId="13" w16cid:durableId="18500980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1485714">
    <w:abstractNumId w:val="9"/>
  </w:num>
  <w:num w:numId="15" w16cid:durableId="389889671">
    <w:abstractNumId w:val="1"/>
  </w:num>
  <w:num w:numId="16" w16cid:durableId="1034620879">
    <w:abstractNumId w:val="12"/>
  </w:num>
  <w:num w:numId="17" w16cid:durableId="141120663">
    <w:abstractNumId w:val="10"/>
  </w:num>
  <w:num w:numId="18" w16cid:durableId="180819555">
    <w:abstractNumId w:val="5"/>
  </w:num>
  <w:num w:numId="19" w16cid:durableId="1087459848">
    <w:abstractNumId w:val="14"/>
  </w:num>
  <w:num w:numId="20" w16cid:durableId="497383978">
    <w:abstractNumId w:val="8"/>
  </w:num>
  <w:num w:numId="21" w16cid:durableId="2094155601">
    <w:abstractNumId w:val="11"/>
  </w:num>
  <w:num w:numId="22" w16cid:durableId="2049136347">
    <w:abstractNumId w:val="13"/>
  </w:num>
  <w:num w:numId="23" w16cid:durableId="12241050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34"/>
    <w:rsid w:val="000006A8"/>
    <w:rsid w:val="00000C98"/>
    <w:rsid w:val="00001EC7"/>
    <w:rsid w:val="0000531C"/>
    <w:rsid w:val="000070F3"/>
    <w:rsid w:val="00012FF5"/>
    <w:rsid w:val="00017A49"/>
    <w:rsid w:val="00021CAF"/>
    <w:rsid w:val="00040886"/>
    <w:rsid w:val="00045AD7"/>
    <w:rsid w:val="00060665"/>
    <w:rsid w:val="000611C2"/>
    <w:rsid w:val="00065937"/>
    <w:rsid w:val="000713D3"/>
    <w:rsid w:val="000736A8"/>
    <w:rsid w:val="00074F5F"/>
    <w:rsid w:val="00085554"/>
    <w:rsid w:val="0008656A"/>
    <w:rsid w:val="00086630"/>
    <w:rsid w:val="00091792"/>
    <w:rsid w:val="000942F6"/>
    <w:rsid w:val="00094B69"/>
    <w:rsid w:val="000A0620"/>
    <w:rsid w:val="000A424E"/>
    <w:rsid w:val="000B0D5B"/>
    <w:rsid w:val="000B47AC"/>
    <w:rsid w:val="000E0C4C"/>
    <w:rsid w:val="000E1051"/>
    <w:rsid w:val="000E1C59"/>
    <w:rsid w:val="000F0F0F"/>
    <w:rsid w:val="001037E4"/>
    <w:rsid w:val="0010408F"/>
    <w:rsid w:val="001058B8"/>
    <w:rsid w:val="001077D6"/>
    <w:rsid w:val="00133E62"/>
    <w:rsid w:val="00147A1D"/>
    <w:rsid w:val="001526E0"/>
    <w:rsid w:val="001542CB"/>
    <w:rsid w:val="00154B88"/>
    <w:rsid w:val="001600EF"/>
    <w:rsid w:val="00176A24"/>
    <w:rsid w:val="00176BD9"/>
    <w:rsid w:val="0018240E"/>
    <w:rsid w:val="00184E24"/>
    <w:rsid w:val="00194977"/>
    <w:rsid w:val="00195682"/>
    <w:rsid w:val="001B44FD"/>
    <w:rsid w:val="001B6D18"/>
    <w:rsid w:val="001C5B69"/>
    <w:rsid w:val="001C71BE"/>
    <w:rsid w:val="001D5548"/>
    <w:rsid w:val="001E3C18"/>
    <w:rsid w:val="001F65B5"/>
    <w:rsid w:val="00203D17"/>
    <w:rsid w:val="00214111"/>
    <w:rsid w:val="002151E1"/>
    <w:rsid w:val="002151FE"/>
    <w:rsid w:val="002168DA"/>
    <w:rsid w:val="0021775E"/>
    <w:rsid w:val="00220C30"/>
    <w:rsid w:val="002242EC"/>
    <w:rsid w:val="00236ACF"/>
    <w:rsid w:val="00241867"/>
    <w:rsid w:val="00241D20"/>
    <w:rsid w:val="00251CF2"/>
    <w:rsid w:val="00256C4A"/>
    <w:rsid w:val="00273B22"/>
    <w:rsid w:val="00277B50"/>
    <w:rsid w:val="00281B4C"/>
    <w:rsid w:val="00287E19"/>
    <w:rsid w:val="00293EBD"/>
    <w:rsid w:val="00297965"/>
    <w:rsid w:val="002A3220"/>
    <w:rsid w:val="002B2FA0"/>
    <w:rsid w:val="002B52E4"/>
    <w:rsid w:val="002B5C1B"/>
    <w:rsid w:val="002D00FA"/>
    <w:rsid w:val="002D1061"/>
    <w:rsid w:val="002E7757"/>
    <w:rsid w:val="002F07BA"/>
    <w:rsid w:val="002F3349"/>
    <w:rsid w:val="002F5469"/>
    <w:rsid w:val="00314A97"/>
    <w:rsid w:val="00316094"/>
    <w:rsid w:val="00316F2C"/>
    <w:rsid w:val="003220B5"/>
    <w:rsid w:val="00331D06"/>
    <w:rsid w:val="003600F5"/>
    <w:rsid w:val="00360416"/>
    <w:rsid w:val="003605FC"/>
    <w:rsid w:val="0037108D"/>
    <w:rsid w:val="003739D6"/>
    <w:rsid w:val="003A24DF"/>
    <w:rsid w:val="003A39DD"/>
    <w:rsid w:val="003B0406"/>
    <w:rsid w:val="003B0CE7"/>
    <w:rsid w:val="003B315A"/>
    <w:rsid w:val="003B76CC"/>
    <w:rsid w:val="003C2D82"/>
    <w:rsid w:val="003C33E1"/>
    <w:rsid w:val="003C3E91"/>
    <w:rsid w:val="003C4757"/>
    <w:rsid w:val="003D39BA"/>
    <w:rsid w:val="003D5055"/>
    <w:rsid w:val="003F0DAF"/>
    <w:rsid w:val="00405151"/>
    <w:rsid w:val="00414E3F"/>
    <w:rsid w:val="00424563"/>
    <w:rsid w:val="004365A1"/>
    <w:rsid w:val="00442BB6"/>
    <w:rsid w:val="00453CFF"/>
    <w:rsid w:val="00455BAD"/>
    <w:rsid w:val="00462ED0"/>
    <w:rsid w:val="00465EED"/>
    <w:rsid w:val="00474358"/>
    <w:rsid w:val="00474FE1"/>
    <w:rsid w:val="00481C04"/>
    <w:rsid w:val="00483529"/>
    <w:rsid w:val="004836D6"/>
    <w:rsid w:val="00485130"/>
    <w:rsid w:val="004B3222"/>
    <w:rsid w:val="004B54A7"/>
    <w:rsid w:val="0050763E"/>
    <w:rsid w:val="005122E2"/>
    <w:rsid w:val="005355F9"/>
    <w:rsid w:val="00540D6F"/>
    <w:rsid w:val="00543B98"/>
    <w:rsid w:val="00544525"/>
    <w:rsid w:val="00551EA9"/>
    <w:rsid w:val="00562BFE"/>
    <w:rsid w:val="00566410"/>
    <w:rsid w:val="005669CE"/>
    <w:rsid w:val="00572B44"/>
    <w:rsid w:val="0058711C"/>
    <w:rsid w:val="00590E38"/>
    <w:rsid w:val="00592D48"/>
    <w:rsid w:val="005934B1"/>
    <w:rsid w:val="00597946"/>
    <w:rsid w:val="005A2253"/>
    <w:rsid w:val="005B1477"/>
    <w:rsid w:val="005B28BF"/>
    <w:rsid w:val="005B4A0F"/>
    <w:rsid w:val="005D281F"/>
    <w:rsid w:val="005D6B99"/>
    <w:rsid w:val="005E1C78"/>
    <w:rsid w:val="005F56AC"/>
    <w:rsid w:val="00601603"/>
    <w:rsid w:val="006037B0"/>
    <w:rsid w:val="00610B1E"/>
    <w:rsid w:val="006245B1"/>
    <w:rsid w:val="00650723"/>
    <w:rsid w:val="00657E91"/>
    <w:rsid w:val="00660B5A"/>
    <w:rsid w:val="006727C7"/>
    <w:rsid w:val="00672A89"/>
    <w:rsid w:val="00672CB7"/>
    <w:rsid w:val="00673664"/>
    <w:rsid w:val="00684FA6"/>
    <w:rsid w:val="006A32CA"/>
    <w:rsid w:val="006B1526"/>
    <w:rsid w:val="006B3A0E"/>
    <w:rsid w:val="006E1E53"/>
    <w:rsid w:val="006E55E7"/>
    <w:rsid w:val="006F0ED1"/>
    <w:rsid w:val="006F4B65"/>
    <w:rsid w:val="006F5FC5"/>
    <w:rsid w:val="007015A2"/>
    <w:rsid w:val="00701F8E"/>
    <w:rsid w:val="00714E48"/>
    <w:rsid w:val="00721720"/>
    <w:rsid w:val="007239B9"/>
    <w:rsid w:val="007241DF"/>
    <w:rsid w:val="007405BD"/>
    <w:rsid w:val="007438D4"/>
    <w:rsid w:val="00747510"/>
    <w:rsid w:val="0075264C"/>
    <w:rsid w:val="00757E73"/>
    <w:rsid w:val="0077751C"/>
    <w:rsid w:val="007A49DB"/>
    <w:rsid w:val="007C00C0"/>
    <w:rsid w:val="007C4DA9"/>
    <w:rsid w:val="007C52AA"/>
    <w:rsid w:val="007E1B60"/>
    <w:rsid w:val="007E2A15"/>
    <w:rsid w:val="007E5334"/>
    <w:rsid w:val="007E5AA2"/>
    <w:rsid w:val="007E735C"/>
    <w:rsid w:val="007E7B4C"/>
    <w:rsid w:val="007F75B0"/>
    <w:rsid w:val="00802150"/>
    <w:rsid w:val="00807841"/>
    <w:rsid w:val="008142B6"/>
    <w:rsid w:val="0082093A"/>
    <w:rsid w:val="00824720"/>
    <w:rsid w:val="00831D2B"/>
    <w:rsid w:val="00837D72"/>
    <w:rsid w:val="00842503"/>
    <w:rsid w:val="00847046"/>
    <w:rsid w:val="0085538B"/>
    <w:rsid w:val="00863DD1"/>
    <w:rsid w:val="008856D0"/>
    <w:rsid w:val="00886111"/>
    <w:rsid w:val="008B1165"/>
    <w:rsid w:val="008B5648"/>
    <w:rsid w:val="008C2470"/>
    <w:rsid w:val="008D1A94"/>
    <w:rsid w:val="008D360B"/>
    <w:rsid w:val="008D492C"/>
    <w:rsid w:val="008D6BF3"/>
    <w:rsid w:val="008E6BC4"/>
    <w:rsid w:val="008F2EA7"/>
    <w:rsid w:val="0091295F"/>
    <w:rsid w:val="00916206"/>
    <w:rsid w:val="009268B9"/>
    <w:rsid w:val="009276D5"/>
    <w:rsid w:val="00931A1E"/>
    <w:rsid w:val="00936126"/>
    <w:rsid w:val="009379A6"/>
    <w:rsid w:val="00951CF5"/>
    <w:rsid w:val="00954C96"/>
    <w:rsid w:val="00957AC1"/>
    <w:rsid w:val="0096336D"/>
    <w:rsid w:val="0096649F"/>
    <w:rsid w:val="00971FAA"/>
    <w:rsid w:val="009840F6"/>
    <w:rsid w:val="00984650"/>
    <w:rsid w:val="009A3614"/>
    <w:rsid w:val="009B40E7"/>
    <w:rsid w:val="009B4806"/>
    <w:rsid w:val="009C168D"/>
    <w:rsid w:val="009C1DA8"/>
    <w:rsid w:val="009D7A7E"/>
    <w:rsid w:val="009F4076"/>
    <w:rsid w:val="009F50CA"/>
    <w:rsid w:val="009F5617"/>
    <w:rsid w:val="00A27687"/>
    <w:rsid w:val="00A30BFC"/>
    <w:rsid w:val="00A34FA1"/>
    <w:rsid w:val="00A428A0"/>
    <w:rsid w:val="00A460A8"/>
    <w:rsid w:val="00A54E7B"/>
    <w:rsid w:val="00A60896"/>
    <w:rsid w:val="00A8628B"/>
    <w:rsid w:val="00A9681F"/>
    <w:rsid w:val="00A97B4E"/>
    <w:rsid w:val="00AA1992"/>
    <w:rsid w:val="00AA4EDE"/>
    <w:rsid w:val="00AB3EF5"/>
    <w:rsid w:val="00AB4CBF"/>
    <w:rsid w:val="00AC7277"/>
    <w:rsid w:val="00AD4090"/>
    <w:rsid w:val="00AF2A39"/>
    <w:rsid w:val="00AF7BD1"/>
    <w:rsid w:val="00B05202"/>
    <w:rsid w:val="00B10634"/>
    <w:rsid w:val="00B324AE"/>
    <w:rsid w:val="00B32E63"/>
    <w:rsid w:val="00B3762C"/>
    <w:rsid w:val="00B4747B"/>
    <w:rsid w:val="00B52B27"/>
    <w:rsid w:val="00B63A5B"/>
    <w:rsid w:val="00B66B37"/>
    <w:rsid w:val="00B714B6"/>
    <w:rsid w:val="00B7759D"/>
    <w:rsid w:val="00B856A9"/>
    <w:rsid w:val="00BA4A50"/>
    <w:rsid w:val="00BA5894"/>
    <w:rsid w:val="00BA5A86"/>
    <w:rsid w:val="00BC2D6E"/>
    <w:rsid w:val="00BD3436"/>
    <w:rsid w:val="00BD5583"/>
    <w:rsid w:val="00BE2B3E"/>
    <w:rsid w:val="00BE30F4"/>
    <w:rsid w:val="00BE52B2"/>
    <w:rsid w:val="00BF07CE"/>
    <w:rsid w:val="00C038ED"/>
    <w:rsid w:val="00C125E8"/>
    <w:rsid w:val="00C1341F"/>
    <w:rsid w:val="00C16748"/>
    <w:rsid w:val="00C211BB"/>
    <w:rsid w:val="00C35B31"/>
    <w:rsid w:val="00C460A9"/>
    <w:rsid w:val="00C50F6D"/>
    <w:rsid w:val="00C5167C"/>
    <w:rsid w:val="00C51C3F"/>
    <w:rsid w:val="00C5759B"/>
    <w:rsid w:val="00C65855"/>
    <w:rsid w:val="00C73D94"/>
    <w:rsid w:val="00C77190"/>
    <w:rsid w:val="00CB02B7"/>
    <w:rsid w:val="00CB2590"/>
    <w:rsid w:val="00CC1D1C"/>
    <w:rsid w:val="00CC49C2"/>
    <w:rsid w:val="00CD05F3"/>
    <w:rsid w:val="00CD3368"/>
    <w:rsid w:val="00CE0F12"/>
    <w:rsid w:val="00CE1871"/>
    <w:rsid w:val="00CE642C"/>
    <w:rsid w:val="00CF27C3"/>
    <w:rsid w:val="00CF330D"/>
    <w:rsid w:val="00CF68D8"/>
    <w:rsid w:val="00CF7F41"/>
    <w:rsid w:val="00D01F11"/>
    <w:rsid w:val="00D17B9E"/>
    <w:rsid w:val="00D2113B"/>
    <w:rsid w:val="00D30041"/>
    <w:rsid w:val="00D31A7D"/>
    <w:rsid w:val="00D43C05"/>
    <w:rsid w:val="00D639F6"/>
    <w:rsid w:val="00D7595E"/>
    <w:rsid w:val="00D94517"/>
    <w:rsid w:val="00DA0A82"/>
    <w:rsid w:val="00DB04E9"/>
    <w:rsid w:val="00DB54A7"/>
    <w:rsid w:val="00DC2FFB"/>
    <w:rsid w:val="00DD12FC"/>
    <w:rsid w:val="00DD7BAB"/>
    <w:rsid w:val="00DF3940"/>
    <w:rsid w:val="00E2147B"/>
    <w:rsid w:val="00E26411"/>
    <w:rsid w:val="00E30B8C"/>
    <w:rsid w:val="00E33FEC"/>
    <w:rsid w:val="00E471DF"/>
    <w:rsid w:val="00E579F3"/>
    <w:rsid w:val="00E62F93"/>
    <w:rsid w:val="00E6592B"/>
    <w:rsid w:val="00E73126"/>
    <w:rsid w:val="00E962FA"/>
    <w:rsid w:val="00EB3DDA"/>
    <w:rsid w:val="00EB7179"/>
    <w:rsid w:val="00ED1BC8"/>
    <w:rsid w:val="00ED2884"/>
    <w:rsid w:val="00ED43F6"/>
    <w:rsid w:val="00EE23E0"/>
    <w:rsid w:val="00EE265A"/>
    <w:rsid w:val="00EE2F79"/>
    <w:rsid w:val="00EF69C5"/>
    <w:rsid w:val="00F10ED5"/>
    <w:rsid w:val="00F525AB"/>
    <w:rsid w:val="00F56C87"/>
    <w:rsid w:val="00F62646"/>
    <w:rsid w:val="00F664B3"/>
    <w:rsid w:val="00F745BB"/>
    <w:rsid w:val="00F86D87"/>
    <w:rsid w:val="00F96D60"/>
    <w:rsid w:val="00FA1E49"/>
    <w:rsid w:val="00FB0983"/>
    <w:rsid w:val="00FB3532"/>
    <w:rsid w:val="00FB586D"/>
    <w:rsid w:val="00FC0BA0"/>
    <w:rsid w:val="00FD5D29"/>
    <w:rsid w:val="00FD629A"/>
    <w:rsid w:val="00FD6F56"/>
    <w:rsid w:val="00FE496B"/>
    <w:rsid w:val="00FE5F88"/>
    <w:rsid w:val="00FF3842"/>
    <w:rsid w:val="00FF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B566"/>
  <w15:chartTrackingRefBased/>
  <w15:docId w15:val="{D58F71C8-AC6C-4A5D-B791-05C88D65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pPr>
    <w:rPr>
      <w:rFonts w:cs="Calibri"/>
      <w:sz w:val="22"/>
      <w:szCs w:val="22"/>
    </w:rPr>
  </w:style>
  <w:style w:type="paragraph" w:styleId="Heading1">
    <w:name w:val="heading 1"/>
    <w:basedOn w:val="Normal"/>
    <w:uiPriority w:val="1"/>
    <w:qFormat/>
    <w:pPr>
      <w:ind w:left="140"/>
      <w:outlineLvl w:val="0"/>
    </w:pPr>
    <w:rPr>
      <w:b/>
      <w:bCs/>
      <w:sz w:val="24"/>
      <w:szCs w:val="24"/>
    </w:rPr>
  </w:style>
  <w:style w:type="paragraph" w:styleId="Heading3">
    <w:name w:val="heading 3"/>
    <w:basedOn w:val="Normal"/>
    <w:next w:val="Normal"/>
    <w:link w:val="Heading3Char"/>
    <w:uiPriority w:val="9"/>
    <w:semiHidden/>
    <w:unhideWhenUsed/>
    <w:qFormat/>
    <w:rsid w:val="007C00C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760" w:hanging="360"/>
    </w:pPr>
  </w:style>
  <w:style w:type="paragraph" w:customStyle="1" w:styleId="TableParagraph">
    <w:name w:val="Table Paragraph"/>
    <w:basedOn w:val="Normal"/>
    <w:uiPriority w:val="1"/>
    <w:qFormat/>
    <w:pPr>
      <w:spacing w:before="119"/>
      <w:ind w:left="103"/>
    </w:pPr>
  </w:style>
  <w:style w:type="paragraph" w:styleId="Header">
    <w:name w:val="header"/>
    <w:basedOn w:val="Normal"/>
    <w:link w:val="HeaderChar"/>
    <w:unhideWhenUsed/>
    <w:rsid w:val="005B1477"/>
    <w:pPr>
      <w:tabs>
        <w:tab w:val="center" w:pos="4680"/>
        <w:tab w:val="right" w:pos="9360"/>
      </w:tabs>
    </w:pPr>
  </w:style>
  <w:style w:type="character" w:customStyle="1" w:styleId="HeaderChar">
    <w:name w:val="Header Char"/>
    <w:link w:val="Header"/>
    <w:rsid w:val="005B1477"/>
    <w:rPr>
      <w:rFonts w:cs="Calibri"/>
      <w:sz w:val="22"/>
      <w:szCs w:val="22"/>
    </w:rPr>
  </w:style>
  <w:style w:type="paragraph" w:styleId="Footer">
    <w:name w:val="footer"/>
    <w:basedOn w:val="Normal"/>
    <w:link w:val="FooterChar"/>
    <w:uiPriority w:val="99"/>
    <w:unhideWhenUsed/>
    <w:rsid w:val="005B1477"/>
    <w:pPr>
      <w:tabs>
        <w:tab w:val="center" w:pos="4680"/>
        <w:tab w:val="right" w:pos="9360"/>
      </w:tabs>
    </w:pPr>
  </w:style>
  <w:style w:type="character" w:customStyle="1" w:styleId="FooterChar">
    <w:name w:val="Footer Char"/>
    <w:link w:val="Footer"/>
    <w:uiPriority w:val="99"/>
    <w:rsid w:val="005B1477"/>
    <w:rPr>
      <w:rFonts w:cs="Calibri"/>
      <w:sz w:val="22"/>
      <w:szCs w:val="22"/>
    </w:rPr>
  </w:style>
  <w:style w:type="paragraph" w:styleId="BalloonText">
    <w:name w:val="Balloon Text"/>
    <w:basedOn w:val="Normal"/>
    <w:link w:val="BalloonTextChar"/>
    <w:uiPriority w:val="99"/>
    <w:semiHidden/>
    <w:unhideWhenUsed/>
    <w:rsid w:val="00C125E8"/>
    <w:rPr>
      <w:rFonts w:ascii="Tahoma" w:hAnsi="Tahoma" w:cs="Tahoma"/>
      <w:sz w:val="16"/>
      <w:szCs w:val="16"/>
    </w:rPr>
  </w:style>
  <w:style w:type="character" w:customStyle="1" w:styleId="BalloonTextChar">
    <w:name w:val="Balloon Text Char"/>
    <w:link w:val="BalloonText"/>
    <w:uiPriority w:val="99"/>
    <w:semiHidden/>
    <w:rsid w:val="00C125E8"/>
    <w:rPr>
      <w:rFonts w:ascii="Tahoma" w:hAnsi="Tahoma" w:cs="Tahoma"/>
      <w:sz w:val="16"/>
      <w:szCs w:val="16"/>
    </w:rPr>
  </w:style>
  <w:style w:type="character" w:styleId="CommentReference">
    <w:name w:val="annotation reference"/>
    <w:uiPriority w:val="99"/>
    <w:semiHidden/>
    <w:unhideWhenUsed/>
    <w:rsid w:val="001B6D18"/>
    <w:rPr>
      <w:sz w:val="16"/>
      <w:szCs w:val="16"/>
    </w:rPr>
  </w:style>
  <w:style w:type="paragraph" w:styleId="CommentText">
    <w:name w:val="annotation text"/>
    <w:basedOn w:val="Normal"/>
    <w:link w:val="CommentTextChar"/>
    <w:uiPriority w:val="99"/>
    <w:semiHidden/>
    <w:unhideWhenUsed/>
    <w:rsid w:val="001B6D18"/>
    <w:rPr>
      <w:sz w:val="20"/>
      <w:szCs w:val="20"/>
    </w:rPr>
  </w:style>
  <w:style w:type="character" w:customStyle="1" w:styleId="CommentTextChar">
    <w:name w:val="Comment Text Char"/>
    <w:link w:val="CommentText"/>
    <w:uiPriority w:val="99"/>
    <w:semiHidden/>
    <w:rsid w:val="001B6D18"/>
    <w:rPr>
      <w:rFonts w:cs="Calibri"/>
    </w:rPr>
  </w:style>
  <w:style w:type="paragraph" w:styleId="CommentSubject">
    <w:name w:val="annotation subject"/>
    <w:basedOn w:val="CommentText"/>
    <w:next w:val="CommentText"/>
    <w:link w:val="CommentSubjectChar"/>
    <w:uiPriority w:val="99"/>
    <w:semiHidden/>
    <w:unhideWhenUsed/>
    <w:rsid w:val="001B6D18"/>
    <w:rPr>
      <w:b/>
      <w:bCs/>
    </w:rPr>
  </w:style>
  <w:style w:type="character" w:customStyle="1" w:styleId="CommentSubjectChar">
    <w:name w:val="Comment Subject Char"/>
    <w:link w:val="CommentSubject"/>
    <w:uiPriority w:val="99"/>
    <w:semiHidden/>
    <w:rsid w:val="001B6D18"/>
    <w:rPr>
      <w:rFonts w:cs="Calibri"/>
      <w:b/>
      <w:bCs/>
    </w:rPr>
  </w:style>
  <w:style w:type="character" w:styleId="Hyperlink">
    <w:name w:val="Hyperlink"/>
    <w:uiPriority w:val="99"/>
    <w:unhideWhenUsed/>
    <w:rsid w:val="006E55E7"/>
    <w:rPr>
      <w:color w:val="0000FF"/>
      <w:u w:val="single"/>
    </w:rPr>
  </w:style>
  <w:style w:type="paragraph" w:styleId="FootnoteText">
    <w:name w:val="footnote text"/>
    <w:basedOn w:val="Normal"/>
    <w:link w:val="FootnoteTextChar"/>
    <w:uiPriority w:val="99"/>
    <w:semiHidden/>
    <w:unhideWhenUsed/>
    <w:rsid w:val="003B315A"/>
    <w:pPr>
      <w:autoSpaceDE w:val="0"/>
      <w:autoSpaceDN w:val="0"/>
    </w:pPr>
    <w:rPr>
      <w:rFonts w:ascii="Arial" w:eastAsia="Times New Roman" w:hAnsi="Arial" w:cs="Times New Roman"/>
      <w:sz w:val="20"/>
      <w:szCs w:val="20"/>
    </w:rPr>
  </w:style>
  <w:style w:type="character" w:customStyle="1" w:styleId="FootnoteTextChar">
    <w:name w:val="Footnote Text Char"/>
    <w:link w:val="FootnoteText"/>
    <w:uiPriority w:val="99"/>
    <w:semiHidden/>
    <w:rsid w:val="003B315A"/>
    <w:rPr>
      <w:rFonts w:ascii="Arial" w:eastAsia="Times New Roman" w:hAnsi="Arial"/>
    </w:rPr>
  </w:style>
  <w:style w:type="character" w:styleId="FootnoteReference">
    <w:name w:val="footnote reference"/>
    <w:uiPriority w:val="99"/>
    <w:semiHidden/>
    <w:unhideWhenUsed/>
    <w:rsid w:val="003B315A"/>
    <w:rPr>
      <w:vertAlign w:val="superscript"/>
    </w:rPr>
  </w:style>
  <w:style w:type="character" w:customStyle="1" w:styleId="BoxText">
    <w:name w:val="Box Text"/>
    <w:uiPriority w:val="99"/>
    <w:rsid w:val="00065937"/>
    <w:rPr>
      <w:color w:val="3D58A7"/>
      <w:szCs w:val="24"/>
    </w:rPr>
  </w:style>
  <w:style w:type="character" w:customStyle="1" w:styleId="BodyTextChar">
    <w:name w:val="Body Text Char"/>
    <w:link w:val="BodyText"/>
    <w:uiPriority w:val="1"/>
    <w:rsid w:val="00241D20"/>
    <w:rPr>
      <w:rFonts w:cs="Calibri"/>
      <w:sz w:val="24"/>
      <w:szCs w:val="24"/>
    </w:rPr>
  </w:style>
  <w:style w:type="paragraph" w:styleId="Revision">
    <w:name w:val="Revision"/>
    <w:hidden/>
    <w:uiPriority w:val="99"/>
    <w:semiHidden/>
    <w:rsid w:val="00BC2D6E"/>
    <w:rPr>
      <w:rFonts w:cs="Calibri"/>
      <w:sz w:val="22"/>
      <w:szCs w:val="22"/>
    </w:rPr>
  </w:style>
  <w:style w:type="paragraph" w:styleId="ListNumber">
    <w:name w:val="List Number"/>
    <w:basedOn w:val="Normal"/>
    <w:rsid w:val="00824720"/>
    <w:pPr>
      <w:widowControl/>
      <w:numPr>
        <w:numId w:val="12"/>
      </w:numPr>
      <w:tabs>
        <w:tab w:val="left" w:pos="2160"/>
      </w:tabs>
      <w:spacing w:after="120"/>
    </w:pPr>
    <w:rPr>
      <w:rFonts w:ascii="Times New Roman" w:eastAsia="Times New Roman" w:hAnsi="Times New Roman" w:cs="Times New Roman"/>
      <w:sz w:val="24"/>
      <w:szCs w:val="24"/>
    </w:rPr>
  </w:style>
  <w:style w:type="paragraph" w:customStyle="1" w:styleId="BodyIndent2">
    <w:name w:val="Body Indent 2"/>
    <w:basedOn w:val="Normal"/>
    <w:rsid w:val="00824720"/>
    <w:pPr>
      <w:widowControl/>
      <w:spacing w:after="120"/>
      <w:ind w:left="144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C00C0"/>
    <w:rPr>
      <w:rFonts w:asciiTheme="majorHAnsi" w:eastAsiaTheme="majorEastAsia" w:hAnsiTheme="majorHAnsi" w:cstheme="majorBidi"/>
      <w:color w:val="1F4D78" w:themeColor="accent1" w:themeShade="7F"/>
      <w:sz w:val="24"/>
      <w:szCs w:val="24"/>
    </w:rPr>
  </w:style>
  <w:style w:type="paragraph" w:customStyle="1" w:styleId="Section">
    <w:name w:val="Section"/>
    <w:basedOn w:val="Normal"/>
    <w:next w:val="ListNumber"/>
    <w:rsid w:val="0085538B"/>
    <w:pPr>
      <w:widowControl/>
      <w:numPr>
        <w:numId w:val="20"/>
      </w:numPr>
      <w:tabs>
        <w:tab w:val="left" w:pos="1080"/>
      </w:tabs>
      <w:spacing w:after="120"/>
    </w:pPr>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316">
      <w:bodyDiv w:val="1"/>
      <w:marLeft w:val="0"/>
      <w:marRight w:val="0"/>
      <w:marTop w:val="0"/>
      <w:marBottom w:val="0"/>
      <w:divBdr>
        <w:top w:val="none" w:sz="0" w:space="0" w:color="auto"/>
        <w:left w:val="none" w:sz="0" w:space="0" w:color="auto"/>
        <w:bottom w:val="none" w:sz="0" w:space="0" w:color="auto"/>
        <w:right w:val="none" w:sz="0" w:space="0" w:color="auto"/>
      </w:divBdr>
    </w:div>
    <w:div w:id="546374344">
      <w:bodyDiv w:val="1"/>
      <w:marLeft w:val="0"/>
      <w:marRight w:val="0"/>
      <w:marTop w:val="0"/>
      <w:marBottom w:val="0"/>
      <w:divBdr>
        <w:top w:val="none" w:sz="0" w:space="0" w:color="auto"/>
        <w:left w:val="none" w:sz="0" w:space="0" w:color="auto"/>
        <w:bottom w:val="none" w:sz="0" w:space="0" w:color="auto"/>
        <w:right w:val="none" w:sz="0" w:space="0" w:color="auto"/>
      </w:divBdr>
    </w:div>
    <w:div w:id="628049642">
      <w:bodyDiv w:val="1"/>
      <w:marLeft w:val="0"/>
      <w:marRight w:val="0"/>
      <w:marTop w:val="0"/>
      <w:marBottom w:val="0"/>
      <w:divBdr>
        <w:top w:val="none" w:sz="0" w:space="0" w:color="auto"/>
        <w:left w:val="none" w:sz="0" w:space="0" w:color="auto"/>
        <w:bottom w:val="none" w:sz="0" w:space="0" w:color="auto"/>
        <w:right w:val="none" w:sz="0" w:space="0" w:color="auto"/>
      </w:divBdr>
    </w:div>
    <w:div w:id="1144199798">
      <w:bodyDiv w:val="1"/>
      <w:marLeft w:val="0"/>
      <w:marRight w:val="0"/>
      <w:marTop w:val="0"/>
      <w:marBottom w:val="0"/>
      <w:divBdr>
        <w:top w:val="none" w:sz="0" w:space="0" w:color="auto"/>
        <w:left w:val="none" w:sz="0" w:space="0" w:color="auto"/>
        <w:bottom w:val="none" w:sz="0" w:space="0" w:color="auto"/>
        <w:right w:val="none" w:sz="0" w:space="0" w:color="auto"/>
      </w:divBdr>
    </w:div>
    <w:div w:id="1658073211">
      <w:bodyDiv w:val="1"/>
      <w:marLeft w:val="0"/>
      <w:marRight w:val="0"/>
      <w:marTop w:val="0"/>
      <w:marBottom w:val="0"/>
      <w:divBdr>
        <w:top w:val="none" w:sz="0" w:space="0" w:color="auto"/>
        <w:left w:val="none" w:sz="0" w:space="0" w:color="auto"/>
        <w:bottom w:val="none" w:sz="0" w:space="0" w:color="auto"/>
        <w:right w:val="none" w:sz="0" w:space="0" w:color="auto"/>
      </w:divBdr>
    </w:div>
    <w:div w:id="1860653857">
      <w:bodyDiv w:val="1"/>
      <w:marLeft w:val="0"/>
      <w:marRight w:val="0"/>
      <w:marTop w:val="0"/>
      <w:marBottom w:val="0"/>
      <w:divBdr>
        <w:top w:val="none" w:sz="0" w:space="0" w:color="auto"/>
        <w:left w:val="none" w:sz="0" w:space="0" w:color="auto"/>
        <w:bottom w:val="none" w:sz="0" w:space="0" w:color="auto"/>
        <w:right w:val="none" w:sz="0" w:space="0" w:color="auto"/>
      </w:divBdr>
    </w:div>
    <w:div w:id="1976637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Reliability Standard</Document_x0020_Categorization_x0020_Policy>
    <TaxCatchAll xmlns="4bd63098-0c83-43cf-abdd-085f2cc55a51">
      <Value>2218</Value>
      <Value>1779</Value>
      <Value>592</Value>
      <Value>1828</Value>
    </TaxCatchAll>
    <Privacy xmlns="2fb8a92a-9032-49d6-b983-191f0a73b01f">Public</Privacy>
    <Event_x0020_ID xmlns="4bd63098-0c83-43cf-abdd-085f2cc55a51" xsi:nil="true"/>
    <Committee xmlns="2fb8a92a-9032-49d6-b983-191f0a73b01f">
      <Value>WSC</Value>
    </Committee>
    <WECC_x0020_Status xmlns="2fb8a92a-9032-49d6-b983-191f0a73b01f">Draft</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WECC-0147</TermName>
          <TermId xmlns="http://schemas.microsoft.com/office/infopath/2007/PartnerControls">2233aa4a-1871-4678-86da-664623b26f51</TermId>
        </TermInfo>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s>
    </TaxKeywordTaxHTField>
    <Approver xmlns="4bd63098-0c83-43cf-abdd-085f2cc55a51">
      <UserInfo>
        <DisplayName>Crane, Donovan</DisplayName>
        <AccountId>6264</AccountId>
        <AccountType/>
      </UserInfo>
    </Approver>
    <_dlc_DocIdUrl xmlns="4bd63098-0c83-43cf-abdd-085f2cc55a51">
      <Url>https://internal.wecc.org/_layouts/15/DocIdRedir.aspx?ID=YWEQ7USXTMD7-3-12720</Url>
      <Description>YWEQ7USXTMD7-3-12720</Description>
    </_dlc_DocIdUrl>
    <_dlc_DocId xmlns="4bd63098-0c83-43cf-abdd-085f2cc55a51">YWEQ7USXTMD7-3-12720</_dlc_DocId>
    <Document_x0020_Date xmlns="4bd63098-0c83-43cf-abdd-085f2cc55a51">2022-08-10T06:00:00+00:00</Document_x0020_Date>
    <Reliability_x0020_Standard_x0020_Type xmlns="4bd63098-0c83-43cf-abdd-085f2cc55a51">Regional</Reliability_x0020_Standard_x0020_Type>
    <Jurisdiction xmlns="2fb8a92a-9032-49d6-b983-191f0a73b01f"/>
    <Standard_x0020_Family xmlns="2fb8a92a-9032-49d6-b983-191f0a73b01f">BAL</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db72b198288cd3df7e7eb2699a0e6a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b69d31471f039c3926d0bf207a1e4a23"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030BC6F-DFE7-4829-955A-50C25D44DB2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5398BC-B4A8-4F5F-BBE6-F1DB2EA6FE41}">
  <ds:schemaRefs>
    <ds:schemaRef ds:uri="http://schemas.microsoft.com/sharepoint/v3/contenttype/forms"/>
  </ds:schemaRefs>
</ds:datastoreItem>
</file>

<file path=customXml/itemProps3.xml><?xml version="1.0" encoding="utf-8"?>
<ds:datastoreItem xmlns:ds="http://schemas.openxmlformats.org/officeDocument/2006/customXml" ds:itemID="{2B93EA6C-1732-4BC5-8AD1-20454177E854}"/>
</file>

<file path=customXml/itemProps4.xml><?xml version="1.0" encoding="utf-8"?>
<ds:datastoreItem xmlns:ds="http://schemas.openxmlformats.org/officeDocument/2006/customXml" ds:itemID="{5F49071F-5AB9-43D4-8D5D-7C12D776CA7C}">
  <ds:schemaRefs>
    <ds:schemaRef ds:uri="http://schemas.microsoft.com/office/2006/metadata/longProperties"/>
  </ds:schemaRefs>
</ds:datastoreItem>
</file>

<file path=customXml/itemProps5.xml><?xml version="1.0" encoding="utf-8"?>
<ds:datastoreItem xmlns:ds="http://schemas.openxmlformats.org/officeDocument/2006/customXml" ds:itemID="{4DD3E9CF-61FA-4CE4-9325-95063A7D900A}">
  <ds:schemaRefs>
    <ds:schemaRef ds:uri="http://schemas.openxmlformats.org/officeDocument/2006/bibliography"/>
  </ds:schemaRefs>
</ds:datastoreItem>
</file>

<file path=customXml/itemProps6.xml><?xml version="1.0" encoding="utf-8"?>
<ds:datastoreItem xmlns:ds="http://schemas.openxmlformats.org/officeDocument/2006/customXml" ds:itemID="{2E9EDC4F-C4CD-444D-8335-A8F98F938C5A}"/>
</file>

<file path=docProps/app.xml><?xml version="1.0" encoding="utf-8"?>
<Properties xmlns="http://schemas.openxmlformats.org/officeDocument/2006/extended-properties" xmlns:vt="http://schemas.openxmlformats.org/officeDocument/2006/docPropsVTypes">
  <Template>Normal</Template>
  <TotalTime>1</TotalTime>
  <Pages>21</Pages>
  <Words>4819</Words>
  <Characters>27473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WECC-0124 Posting 5 BAL-004-WECC-3 Final - Not For Comment</vt:lpstr>
    </vt:vector>
  </TitlesOfParts>
  <Company>WECC</Company>
  <LinksUpToDate>false</LinksUpToDate>
  <CharactersWithSpaces>32228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BAL-004-WECC-4 - ATEC - Posting 1  - Clean As Proposed</dc:title>
  <dc:subject/>
  <dc:creator>Wm Black</dc:creator>
  <cp:keywords>pfc 1; Posted for Comment; WECC-0147; pfc1</cp:keywords>
  <cp:lastModifiedBy>Black, Shannon</cp:lastModifiedBy>
  <cp:revision>2</cp:revision>
  <cp:lastPrinted>2018-07-09T19:36:00Z</cp:lastPrinted>
  <dcterms:created xsi:type="dcterms:W3CDTF">2022-08-10T16:38:00Z</dcterms:created>
  <dcterms:modified xsi:type="dcterms:W3CDTF">2022-08-10T16:38:00Z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LastSaved">
    <vt:filetime>2016-09-26T00:00:00Z</vt:filetime>
  </property>
  <property fmtid="{D5CDD505-2E9C-101B-9397-08002B2CF9AE}" pid="4" name="TaxKeywordTaxHTField">
    <vt:lpwstr>Posted for Comment|8e1d5b03-04bc-4356-8b8f-0fffc488fdcc;WECC-0124|ad977a4f-2734-46d5-ae73-e4811200bc4d</vt:lpwstr>
  </property>
  <property fmtid="{D5CDD505-2E9C-101B-9397-08002B2CF9AE}" pid="5" name="TaxKeyword">
    <vt:lpwstr>592;#Posted for Comment|8e1d5b03-04bc-4356-8b8f-0fffc488fdcc;#2218;#WECC-0147|2233aa4a-1871-4678-86da-664623b26f51;#1828;#pfc1|6371d9fb-2eda-4872-9168-e1af0aa4643d;#1779;#pfc 1|c852e4c9-15f3-42c5-9506-38bc46d5cd54</vt:lpwstr>
  </property>
  <property fmtid="{D5CDD505-2E9C-101B-9397-08002B2CF9AE}" pid="6" name="TaxCatchAll">
    <vt:lpwstr>592;#Posted for Comment|8e1d5b03-04bc-4356-8b8f-0fffc488fdcc;#1506;#WECC-0124|ad977a4f-2734-46d5-ae73-e4811200bc4d</vt:lpwstr>
  </property>
  <property fmtid="{D5CDD505-2E9C-101B-9397-08002B2CF9AE}" pid="7" name="_dlc_DocId">
    <vt:lpwstr>YWEQ7USXTMD7-3-7237</vt:lpwstr>
  </property>
  <property fmtid="{D5CDD505-2E9C-101B-9397-08002B2CF9AE}" pid="8" name="_dlc_DocIdItemGuid">
    <vt:lpwstr>98ccef27-fb0a-4335-9c6f-dbacbe8416a7</vt:lpwstr>
  </property>
  <property fmtid="{D5CDD505-2E9C-101B-9397-08002B2CF9AE}" pid="9" name="_dlc_DocIdUrl">
    <vt:lpwstr>https://www.wecc.biz/_layouts/15/DocIdRedir.aspx?ID=YWEQ7USXTMD7-3-7237, YWEQ7USXTMD7-3-7237</vt:lpwstr>
  </property>
  <property fmtid="{D5CDD505-2E9C-101B-9397-08002B2CF9AE}" pid="10" name="Privacy">
    <vt:lpwstr>Public</vt:lpwstr>
  </property>
  <property fmtid="{D5CDD505-2E9C-101B-9397-08002B2CF9AE}" pid="11" name="Adopted/Approved By">
    <vt:lpwstr>DT</vt:lpwstr>
  </property>
  <property fmtid="{D5CDD505-2E9C-101B-9397-08002B2CF9AE}" pid="12" name="Jurisdiction">
    <vt:lpwstr/>
  </property>
  <property fmtid="{D5CDD505-2E9C-101B-9397-08002B2CF9AE}" pid="13" name="Standard Family">
    <vt:lpwstr>BAL</vt:lpwstr>
  </property>
  <property fmtid="{D5CDD505-2E9C-101B-9397-08002B2CF9AE}" pid="14" name="Document Date">
    <vt:lpwstr>2017-05-09T00:00:00Z</vt:lpwstr>
  </property>
  <property fmtid="{D5CDD505-2E9C-101B-9397-08002B2CF9AE}" pid="15" name="Committee">
    <vt:lpwstr>;#WSC;#</vt:lpwstr>
  </property>
  <property fmtid="{D5CDD505-2E9C-101B-9397-08002B2CF9AE}" pid="16" name="ContentTypeId">
    <vt:lpwstr>0x010100E45EF0F8AAA65E428351BA36F1B645BE0600FF150E452A295846A0C87BF75C9B7E97</vt:lpwstr>
  </property>
  <property fmtid="{D5CDD505-2E9C-101B-9397-08002B2CF9AE}" pid="17" name="Document Categorization Policy">
    <vt:lpwstr>N/A</vt:lpwstr>
  </property>
  <property fmtid="{D5CDD505-2E9C-101B-9397-08002B2CF9AE}" pid="18" name="Reliability Standard Type">
    <vt:lpwstr>Regional</vt:lpwstr>
  </property>
  <property fmtid="{D5CDD505-2E9C-101B-9397-08002B2CF9AE}" pid="19" name="WECC Status">
    <vt:lpwstr>Draft</vt:lpwstr>
  </property>
  <property fmtid="{D5CDD505-2E9C-101B-9397-08002B2CF9AE}" pid="20" name="Event ID">
    <vt:lpwstr/>
  </property>
  <property fmtid="{D5CDD505-2E9C-101B-9397-08002B2CF9AE}" pid="21" name="Owner Group">
    <vt:lpwstr>;#Reliability Standards;#</vt:lpwstr>
  </property>
  <property fmtid="{D5CDD505-2E9C-101B-9397-08002B2CF9AE}" pid="22" name="Approved Date">
    <vt:lpwstr/>
  </property>
  <property fmtid="{D5CDD505-2E9C-101B-9397-08002B2CF9AE}" pid="23" name="Ineffective Date">
    <vt:lpwstr/>
  </property>
  <property fmtid="{D5CDD505-2E9C-101B-9397-08002B2CF9AE}" pid="24" name="Effective Date">
    <vt:lpwstr/>
  </property>
</Properties>
</file>