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vsdx" ContentType="application/vnd.ms-visio.drawing"/>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299C9" w14:textId="61452575" w:rsidR="00323BC9" w:rsidRPr="00E60569" w:rsidRDefault="0053685B" w:rsidP="00E60569">
      <w:pPr>
        <w:pStyle w:val="Heading1"/>
      </w:pPr>
      <w:r>
        <w:t xml:space="preserve">Posting </w:t>
      </w:r>
      <w:r w:rsidR="00143454">
        <w:t>3</w:t>
      </w:r>
    </w:p>
    <w:p w14:paraId="04529282" w14:textId="77777777" w:rsidR="0053685B" w:rsidRDefault="0053685B" w:rsidP="0053685B">
      <w:pPr>
        <w:pStyle w:val="Heading2"/>
      </w:pPr>
      <w:r>
        <w:t>Posting</w:t>
      </w:r>
    </w:p>
    <w:p w14:paraId="1073C33F" w14:textId="77777777" w:rsidR="00143454" w:rsidRDefault="0094025E" w:rsidP="0053685B">
      <w:bookmarkStart w:id="0" w:name="_Hlk17896249"/>
      <w:r>
        <w:t>Th</w:t>
      </w:r>
      <w:r w:rsidR="00A27E3A">
        <w:t xml:space="preserve">is project was posted </w:t>
      </w:r>
      <w:r>
        <w:t>for comment from</w:t>
      </w:r>
      <w:r w:rsidR="00A27E3A">
        <w:t xml:space="preserve"> </w:t>
      </w:r>
      <w:r w:rsidR="00143454">
        <w:t>February 24 through March 28, 2022.</w:t>
      </w:r>
    </w:p>
    <w:p w14:paraId="0592FFD5" w14:textId="3C033A88" w:rsidR="008D7432" w:rsidRDefault="0053685B" w:rsidP="0053685B">
      <w:r>
        <w:t xml:space="preserve">WECC distributed notice for the </w:t>
      </w:r>
      <w:r w:rsidR="00DE4285">
        <w:t xml:space="preserve">posting on </w:t>
      </w:r>
      <w:r w:rsidR="00143454">
        <w:t>February 17, 2022.</w:t>
      </w:r>
      <w:r w:rsidR="00543E7A">
        <w:t xml:space="preserve"> </w:t>
      </w:r>
      <w:r>
        <w:t xml:space="preserve">The </w:t>
      </w:r>
      <w:r w:rsidR="001B5EEC">
        <w:t>drafting team (</w:t>
      </w:r>
      <w:r>
        <w:t>DT</w:t>
      </w:r>
      <w:r w:rsidR="001B5EEC">
        <w:t>)</w:t>
      </w:r>
      <w:r>
        <w:t xml:space="preserve"> asked stakeholders to provide feedback on the proposed document</w:t>
      </w:r>
      <w:r w:rsidR="008D7432">
        <w:t>(</w:t>
      </w:r>
      <w:r w:rsidR="00B437B5">
        <w:t>s</w:t>
      </w:r>
      <w:r w:rsidR="008D7432">
        <w:t>)</w:t>
      </w:r>
      <w:r>
        <w:t xml:space="preserve"> through a standardized electronic template.</w:t>
      </w:r>
    </w:p>
    <w:p w14:paraId="736D4D8A" w14:textId="7FC717BD" w:rsidR="00FF343F" w:rsidRDefault="00EA368D" w:rsidP="0053685B">
      <w:r w:rsidRPr="00EA368D">
        <w:t xml:space="preserve">Four </w:t>
      </w:r>
      <w:r w:rsidR="00FF343F" w:rsidRPr="00EA368D">
        <w:t xml:space="preserve">comments were received on </w:t>
      </w:r>
      <w:r w:rsidR="005D7F49" w:rsidRPr="00EA368D">
        <w:t xml:space="preserve">the </w:t>
      </w:r>
      <w:r w:rsidR="00FF343F" w:rsidRPr="00EA368D">
        <w:t>project.</w:t>
      </w:r>
      <w:r w:rsidR="00FF343F">
        <w:t xml:space="preserve"> </w:t>
      </w:r>
    </w:p>
    <w:p w14:paraId="4344AC0E" w14:textId="77777777" w:rsidR="0053685B" w:rsidRDefault="0053685B" w:rsidP="0053685B">
      <w:pPr>
        <w:pStyle w:val="Heading2"/>
      </w:pPr>
      <w:r>
        <w:t>Location of Comments</w:t>
      </w:r>
    </w:p>
    <w:p w14:paraId="3C8977EB" w14:textId="77777777" w:rsidR="0053685B" w:rsidRDefault="00A27E3A" w:rsidP="0053685B">
      <w:r>
        <w:t xml:space="preserve">Comments can </w:t>
      </w:r>
      <w:r w:rsidR="00FF343F">
        <w:t xml:space="preserve">be </w:t>
      </w:r>
      <w:r w:rsidR="0053685B">
        <w:t>viewed in their original format on the WECC-01</w:t>
      </w:r>
      <w:r w:rsidR="007A64C7">
        <w:t>4</w:t>
      </w:r>
      <w:r>
        <w:t xml:space="preserve">6 </w:t>
      </w:r>
      <w:r w:rsidR="0053685B">
        <w:t>project page</w:t>
      </w:r>
      <w:r>
        <w:t xml:space="preserve"> </w:t>
      </w:r>
      <w:r w:rsidR="0053685B">
        <w:t>under the “Submit and Review Comments” accordion.</w:t>
      </w:r>
    </w:p>
    <w:p w14:paraId="00CA3C41" w14:textId="77777777" w:rsidR="0053685B" w:rsidRDefault="0053685B" w:rsidP="0053685B">
      <w:pPr>
        <w:pStyle w:val="Heading2"/>
      </w:pPr>
      <w:r>
        <w:t>Changes in Response to Comment</w:t>
      </w:r>
    </w:p>
    <w:p w14:paraId="07FEF364" w14:textId="4EDA506A" w:rsidR="00AB67FE" w:rsidRPr="00953D87" w:rsidRDefault="00765CED" w:rsidP="007B7D2E">
      <w:pPr>
        <w:pStyle w:val="ListParagraph"/>
        <w:numPr>
          <w:ilvl w:val="0"/>
          <w:numId w:val="28"/>
        </w:numPr>
      </w:pPr>
      <w:r w:rsidRPr="00953D87">
        <w:t>At WR3, “instability” was changed to “stability” to align the Requirement and the Measure.</w:t>
      </w:r>
      <w:r w:rsidR="00543E7A">
        <w:t xml:space="preserve"> </w:t>
      </w:r>
    </w:p>
    <w:p w14:paraId="1CCC2949" w14:textId="4CFC19E5" w:rsidR="00143454" w:rsidRPr="00953D87" w:rsidRDefault="00F768EB" w:rsidP="007B7D2E">
      <w:pPr>
        <w:pStyle w:val="ListParagraph"/>
        <w:numPr>
          <w:ilvl w:val="0"/>
          <w:numId w:val="28"/>
        </w:numPr>
      </w:pPr>
      <w:r w:rsidRPr="00953D87">
        <w:t xml:space="preserve">Additional reference documents were added to the Attachments or Other </w:t>
      </w:r>
      <w:r w:rsidR="00DE1BEB">
        <w:t>R</w:t>
      </w:r>
      <w:r w:rsidRPr="00953D87">
        <w:t xml:space="preserve">eference </w:t>
      </w:r>
      <w:r w:rsidR="00DE1BEB">
        <w:t>M</w:t>
      </w:r>
      <w:r w:rsidRPr="00953D87">
        <w:t xml:space="preserve">aterial section. </w:t>
      </w:r>
    </w:p>
    <w:p w14:paraId="36AEAB21" w14:textId="30DC67D6" w:rsidR="00F768EB" w:rsidRDefault="00F768EB" w:rsidP="007B7D2E">
      <w:pPr>
        <w:pStyle w:val="ListParagraph"/>
        <w:numPr>
          <w:ilvl w:val="0"/>
          <w:numId w:val="28"/>
        </w:numPr>
      </w:pPr>
      <w:r w:rsidRPr="00953D87">
        <w:t>The diagram in the Rationale</w:t>
      </w:r>
      <w:r w:rsidR="009B2E7B">
        <w:t>—</w:t>
      </w:r>
      <w:r w:rsidR="00AB67FE" w:rsidRPr="00953D87">
        <w:t>G</w:t>
      </w:r>
      <w:r w:rsidRPr="00953D87">
        <w:t>eneral Application section was updated.</w:t>
      </w:r>
      <w:r w:rsidR="00543E7A">
        <w:t xml:space="preserve"> </w:t>
      </w:r>
      <w:r w:rsidRPr="00953D87">
        <w:t xml:space="preserve">Special note: version designations will be updated in the final review for this project. </w:t>
      </w:r>
    </w:p>
    <w:p w14:paraId="4E2E129F" w14:textId="2D525D83" w:rsidR="0036534C" w:rsidRDefault="0036534C" w:rsidP="0036534C">
      <w:pPr>
        <w:pStyle w:val="ListParagraph"/>
        <w:numPr>
          <w:ilvl w:val="0"/>
          <w:numId w:val="28"/>
        </w:numPr>
      </w:pPr>
      <w:bookmarkStart w:id="1" w:name="_Hlk102392727"/>
      <w:r w:rsidRPr="0036534C">
        <w:t>Clarification was added to the Rationale – Requirement WR1</w:t>
      </w:r>
      <w:r>
        <w:t xml:space="preserve"> stating, “</w:t>
      </w:r>
      <w:r w:rsidRPr="000E67C5">
        <w:t>An entity has the option to specify its nominal voltage different from 525 kV for the 500-kV system.</w:t>
      </w:r>
      <w:r>
        <w:t>”</w:t>
      </w:r>
    </w:p>
    <w:bookmarkEnd w:id="1"/>
    <w:p w14:paraId="59B9645B" w14:textId="18A82FA0" w:rsidR="00765CED" w:rsidRPr="00953D87" w:rsidRDefault="00AB67FE" w:rsidP="007B7D2E">
      <w:pPr>
        <w:pStyle w:val="ListParagraph"/>
        <w:numPr>
          <w:ilvl w:val="0"/>
          <w:numId w:val="28"/>
        </w:numPr>
      </w:pPr>
      <w:r w:rsidRPr="00953D87">
        <w:t>Clarification was added to the Rationale</w:t>
      </w:r>
      <w:r w:rsidR="009B2E7B">
        <w:t>—</w:t>
      </w:r>
      <w:r w:rsidRPr="00953D87">
        <w:t>Requirement WR1.3 and WR1.4 stating, “WR1.4 is intended to describe normal voltage recovery and is not designed to address FIDVR (see Illustration WR1.4).</w:t>
      </w:r>
      <w:r w:rsidR="00FD2BC8">
        <w:t>”</w:t>
      </w:r>
      <w:r w:rsidR="00543E7A">
        <w:t xml:space="preserve"> </w:t>
      </w:r>
      <w:r w:rsidR="00FD2BC8">
        <w:t xml:space="preserve">For more information, please see </w:t>
      </w:r>
      <w:r w:rsidR="00FD2BC8" w:rsidRPr="00FD2BC8">
        <w:t>WECC-0146 Posting 3, TPL-001-WECC-CRT-3 Response to Comments</w:t>
      </w:r>
      <w:r w:rsidR="009B2E7B">
        <w:t>—</w:t>
      </w:r>
      <w:r w:rsidR="00FD2BC8" w:rsidRPr="00FD2BC8">
        <w:t>Additional Guidance posted on the WECC-0141 Submit and Review Comments accordion.</w:t>
      </w:r>
    </w:p>
    <w:p w14:paraId="02F708BA" w14:textId="37228EBD" w:rsidR="00F768EB" w:rsidRPr="00953D87" w:rsidRDefault="00765CED" w:rsidP="003E2B00">
      <w:pPr>
        <w:pStyle w:val="ListParagraph"/>
        <w:numPr>
          <w:ilvl w:val="0"/>
          <w:numId w:val="28"/>
        </w:numPr>
      </w:pPr>
      <w:r w:rsidRPr="00953D87">
        <w:t>Clarification was added to the Rationale</w:t>
      </w:r>
      <w:r w:rsidR="009B2E7B">
        <w:t>—</w:t>
      </w:r>
      <w:r w:rsidRPr="00953D87">
        <w:t>Requirement WR1.4 stating</w:t>
      </w:r>
      <w:r w:rsidR="00953D87">
        <w:t>,</w:t>
      </w:r>
      <w:r w:rsidRPr="00953D87">
        <w:t xml:space="preserve"> “An entity has the option to specify its nominal voltage different from 525 kV for the 500-kV system.”</w:t>
      </w:r>
      <w:r w:rsidR="00F768EB" w:rsidRPr="00953D87">
        <w:t xml:space="preserve"> </w:t>
      </w:r>
    </w:p>
    <w:p w14:paraId="09695891" w14:textId="77777777" w:rsidR="0053685B" w:rsidRPr="006501CE" w:rsidRDefault="0053685B" w:rsidP="0053685B">
      <w:pPr>
        <w:pStyle w:val="Heading2"/>
      </w:pPr>
      <w:r w:rsidRPr="006501CE">
        <w:lastRenderedPageBreak/>
        <w:t>Minority View</w:t>
      </w:r>
    </w:p>
    <w:p w14:paraId="2DE4A647" w14:textId="4AD24370" w:rsidR="00953D87" w:rsidRDefault="00953D87" w:rsidP="00953D87">
      <w:r w:rsidRPr="00135654">
        <w:t>The DT opted not to further expand Rationale</w:t>
      </w:r>
      <w:r w:rsidR="00FF4CF8">
        <w:t>—</w:t>
      </w:r>
      <w:r w:rsidRPr="00135654">
        <w:t>Requirement WR4.</w:t>
      </w:r>
      <w:r w:rsidR="00543E7A">
        <w:t xml:space="preserve"> </w:t>
      </w:r>
      <w:r w:rsidRPr="00135654">
        <w:t>Rather, the DT concluded the following existing language was sufficient, “WR4 does not change the WR1, WR2, and WR3 defaults;</w:t>
      </w:r>
      <w:r>
        <w:t xml:space="preserve"> rather, WR4 allows for a different approach without changing the defaults.”</w:t>
      </w:r>
    </w:p>
    <w:p w14:paraId="4368A7CD" w14:textId="77777777" w:rsidR="0053685B" w:rsidRDefault="0053685B" w:rsidP="0053685B">
      <w:pPr>
        <w:pStyle w:val="Heading2"/>
      </w:pPr>
      <w:r>
        <w:t>Proposed Effective Date</w:t>
      </w:r>
    </w:p>
    <w:p w14:paraId="20FA3034" w14:textId="380DF553" w:rsidR="0094025E" w:rsidRDefault="0094025E" w:rsidP="0053685B">
      <w:r>
        <w:t>The proposed effective date is</w:t>
      </w:r>
      <w:r w:rsidR="00FF343F">
        <w:t xml:space="preserve"> </w:t>
      </w:r>
      <w:r w:rsidR="00A27E3A">
        <w:t xml:space="preserve">the first day of the </w:t>
      </w:r>
      <w:r w:rsidR="00EA0066">
        <w:t xml:space="preserve">second </w:t>
      </w:r>
      <w:r w:rsidR="00A27E3A">
        <w:t>quarter following approval by the WECC Board of Directors (</w:t>
      </w:r>
      <w:r w:rsidR="001B5EEC">
        <w:t>Board</w:t>
      </w:r>
      <w:r w:rsidR="00A27E3A">
        <w:t>).</w:t>
      </w:r>
      <w:r w:rsidR="001B5EEC">
        <w:t xml:space="preserve"> </w:t>
      </w:r>
    </w:p>
    <w:p w14:paraId="3917EE5E" w14:textId="77777777" w:rsidR="0053685B" w:rsidRDefault="0053685B" w:rsidP="0053685B">
      <w:pPr>
        <w:pStyle w:val="Heading2"/>
      </w:pPr>
      <w:r>
        <w:t>Justification</w:t>
      </w:r>
    </w:p>
    <w:bookmarkEnd w:id="0"/>
    <w:p w14:paraId="66205DD1" w14:textId="106BD68D" w:rsidR="007A64C7" w:rsidRDefault="00EA0066" w:rsidP="0094025E">
      <w:pPr>
        <w:rPr>
          <w:rFonts w:eastAsia="Palatino Linotype" w:cs="Times New Roman"/>
        </w:rPr>
      </w:pPr>
      <w:r>
        <w:rPr>
          <w:rFonts w:eastAsia="Palatino Linotype" w:cs="Times New Roman"/>
        </w:rPr>
        <w:t>Some entities may be using planning criteria other than the specified default of WR1.</w:t>
      </w:r>
      <w:r w:rsidR="001B5EEC">
        <w:rPr>
          <w:rFonts w:eastAsia="Palatino Linotype" w:cs="Times New Roman"/>
        </w:rPr>
        <w:t xml:space="preserve"> </w:t>
      </w:r>
      <w:r>
        <w:rPr>
          <w:rFonts w:eastAsia="Palatino Linotype" w:cs="Times New Roman"/>
        </w:rPr>
        <w:t xml:space="preserve">Setting the effective date as the first day of the second quarter should allow sufficient time to implement </w:t>
      </w:r>
      <w:r w:rsidR="008D34AA">
        <w:rPr>
          <w:rFonts w:eastAsia="Palatino Linotype" w:cs="Times New Roman"/>
        </w:rPr>
        <w:t>default criteria.</w:t>
      </w:r>
      <w:r w:rsidR="00543E7A">
        <w:rPr>
          <w:rFonts w:eastAsia="Palatino Linotype" w:cs="Times New Roman"/>
        </w:rPr>
        <w:t xml:space="preserve"> </w:t>
      </w:r>
    </w:p>
    <w:p w14:paraId="02BC1AAF" w14:textId="77777777" w:rsidR="0094025E" w:rsidRPr="0094025E" w:rsidRDefault="0094025E" w:rsidP="0094025E">
      <w:pPr>
        <w:suppressAutoHyphens/>
        <w:spacing w:before="240"/>
        <w:outlineLvl w:val="1"/>
        <w:rPr>
          <w:rFonts w:ascii="Lucida Sans" w:eastAsia="Palatino Linotype" w:hAnsi="Lucida Sans" w:cs="Times New Roman"/>
          <w:b/>
          <w:sz w:val="24"/>
        </w:rPr>
      </w:pPr>
      <w:r w:rsidRPr="0094025E">
        <w:rPr>
          <w:rFonts w:ascii="Lucida Sans" w:eastAsia="Palatino Linotype" w:hAnsi="Lucida Sans" w:cs="Times New Roman"/>
          <w:b/>
          <w:sz w:val="24"/>
        </w:rPr>
        <w:t xml:space="preserve">Impact on Other </w:t>
      </w:r>
      <w:r w:rsidR="00A27E3A">
        <w:rPr>
          <w:rFonts w:ascii="Lucida Sans" w:eastAsia="Palatino Linotype" w:hAnsi="Lucida Sans" w:cs="Times New Roman"/>
          <w:b/>
          <w:sz w:val="24"/>
        </w:rPr>
        <w:t>WECC Criteria</w:t>
      </w:r>
    </w:p>
    <w:p w14:paraId="05585371" w14:textId="77777777" w:rsidR="00FF343F" w:rsidRDefault="00FF343F" w:rsidP="0094025E">
      <w:pPr>
        <w:rPr>
          <w:rFonts w:eastAsia="Palatino Linotype" w:cs="Times New Roman"/>
        </w:rPr>
      </w:pPr>
      <w:r>
        <w:rPr>
          <w:rFonts w:eastAsia="Palatino Linotype" w:cs="Times New Roman"/>
        </w:rPr>
        <w:t>None.</w:t>
      </w:r>
    </w:p>
    <w:p w14:paraId="2885BB72" w14:textId="77777777" w:rsidR="0053685B" w:rsidRDefault="0053685B" w:rsidP="0053685B">
      <w:pPr>
        <w:pStyle w:val="Heading2"/>
      </w:pPr>
      <w:r>
        <w:t>Action Plan</w:t>
      </w:r>
      <w:r w:rsidR="008446F5">
        <w:t xml:space="preserve"> </w:t>
      </w:r>
    </w:p>
    <w:p w14:paraId="2D74C106" w14:textId="1FE43FBF" w:rsidR="00EA0066" w:rsidRPr="009F509D" w:rsidRDefault="00EA0066" w:rsidP="00EA0066">
      <w:pPr>
        <w:pStyle w:val="Normal2"/>
        <w:ind w:left="0"/>
      </w:pPr>
      <w:r w:rsidRPr="009F509D">
        <w:t xml:space="preserve">On </w:t>
      </w:r>
      <w:r w:rsidR="00290615" w:rsidRPr="009F509D">
        <w:t xml:space="preserve">May 6, 2022, </w:t>
      </w:r>
      <w:r w:rsidRPr="009F509D">
        <w:t xml:space="preserve">the </w:t>
      </w:r>
      <w:r w:rsidR="001B5EEC" w:rsidRPr="009F509D">
        <w:t>DT</w:t>
      </w:r>
      <w:r w:rsidRPr="009F509D">
        <w:t xml:space="preserve"> agreed by a majority vote </w:t>
      </w:r>
      <w:r w:rsidR="00290615" w:rsidRPr="009F509D">
        <w:t xml:space="preserve">via an email ballot </w:t>
      </w:r>
      <w:r w:rsidRPr="009F509D">
        <w:t xml:space="preserve">to post Posting </w:t>
      </w:r>
      <w:r w:rsidR="00290615" w:rsidRPr="009F509D">
        <w:t>4</w:t>
      </w:r>
      <w:r w:rsidRPr="009F509D">
        <w:t xml:space="preserve"> for a 30-day comment period.</w:t>
      </w:r>
      <w:r w:rsidR="001B5EEC" w:rsidRPr="009F509D">
        <w:t xml:space="preserve"> </w:t>
      </w:r>
      <w:r w:rsidRPr="009F509D">
        <w:t xml:space="preserve">Once the comment period opens, comments can be submitted by selecting the Submit and Review Comments accordion on the WECC-0146 </w:t>
      </w:r>
      <w:r w:rsidR="001B5EEC" w:rsidRPr="009F509D">
        <w:t>h</w:t>
      </w:r>
      <w:r w:rsidRPr="009F509D">
        <w:t>ome</w:t>
      </w:r>
      <w:r w:rsidR="001B5EEC" w:rsidRPr="009F509D">
        <w:t>p</w:t>
      </w:r>
      <w:r w:rsidRPr="009F509D">
        <w:t xml:space="preserve">age. Then, click </w:t>
      </w:r>
      <w:r w:rsidRPr="009F509D">
        <w:rPr>
          <w:b/>
          <w:bCs/>
        </w:rPr>
        <w:t xml:space="preserve">Submit Responses to Posting </w:t>
      </w:r>
      <w:r w:rsidR="00290615" w:rsidRPr="009F509D">
        <w:rPr>
          <w:b/>
          <w:bCs/>
        </w:rPr>
        <w:t>4</w:t>
      </w:r>
      <w:r w:rsidRPr="009F509D">
        <w:t>.</w:t>
      </w:r>
      <w:r w:rsidR="001B5EEC" w:rsidRPr="009F509D">
        <w:t xml:space="preserve"> </w:t>
      </w:r>
    </w:p>
    <w:p w14:paraId="731DCBBF" w14:textId="29BB6D47" w:rsidR="00EA0066" w:rsidRPr="009F509D" w:rsidRDefault="00EA0066" w:rsidP="00EA0066">
      <w:pPr>
        <w:pStyle w:val="Normal2"/>
        <w:ind w:left="0"/>
      </w:pPr>
      <w:r w:rsidRPr="009F509D">
        <w:t xml:space="preserve">The posting period will open </w:t>
      </w:r>
      <w:r w:rsidR="00290615" w:rsidRPr="009F509D">
        <w:t xml:space="preserve">May 11, 2022, </w:t>
      </w:r>
      <w:r w:rsidR="005D2FE6" w:rsidRPr="009F509D">
        <w:t xml:space="preserve">and close </w:t>
      </w:r>
      <w:r w:rsidR="00290615" w:rsidRPr="009F509D">
        <w:t>June 10, 2022.</w:t>
      </w:r>
      <w:r w:rsidR="00543E7A">
        <w:t xml:space="preserve"> </w:t>
      </w:r>
    </w:p>
    <w:p w14:paraId="591E484C" w14:textId="77777777" w:rsidR="00EA0066" w:rsidRPr="005D2FE6" w:rsidRDefault="00EA0066" w:rsidP="00EA0066">
      <w:pPr>
        <w:pStyle w:val="Normal2"/>
        <w:ind w:left="0"/>
      </w:pPr>
      <w:r w:rsidRPr="009F509D">
        <w:t>The DT will meet as follows to address comments received:</w:t>
      </w:r>
      <w:r w:rsidRPr="005D2FE6">
        <w:t xml:space="preserve"> </w:t>
      </w:r>
    </w:p>
    <w:p w14:paraId="7A140D51" w14:textId="6CC76F93" w:rsidR="00EA0066" w:rsidRPr="005D2FE6" w:rsidRDefault="00290615" w:rsidP="00FA328B">
      <w:pPr>
        <w:pStyle w:val="MeetingsLeader"/>
        <w:numPr>
          <w:ilvl w:val="0"/>
          <w:numId w:val="30"/>
        </w:numPr>
        <w:ind w:left="720"/>
      </w:pPr>
      <w:bookmarkStart w:id="2" w:name="_Hlk95383413"/>
      <w:bookmarkStart w:id="3" w:name="_Hlk80868955"/>
      <w:r>
        <w:t xml:space="preserve">June 16, 2022, </w:t>
      </w:r>
      <w:r w:rsidR="00EA0066" w:rsidRPr="005D2FE6">
        <w:t xml:space="preserve">10:00 a.m. to 12:00 p.m. </w:t>
      </w:r>
      <w:r w:rsidR="00EA0066" w:rsidRPr="005D2FE6">
        <w:tab/>
        <w:t>Webinar</w:t>
      </w:r>
    </w:p>
    <w:bookmarkEnd w:id="2"/>
    <w:p w14:paraId="7CA99134" w14:textId="6739D545" w:rsidR="005D2FE6" w:rsidRPr="005D2FE6" w:rsidRDefault="00290615" w:rsidP="00FA328B">
      <w:pPr>
        <w:pStyle w:val="MeetingsLeader"/>
        <w:numPr>
          <w:ilvl w:val="0"/>
          <w:numId w:val="30"/>
        </w:numPr>
        <w:ind w:left="720"/>
      </w:pPr>
      <w:r>
        <w:t xml:space="preserve">June 30, 2022, </w:t>
      </w:r>
      <w:r w:rsidR="005D2FE6" w:rsidRPr="005D2FE6">
        <w:t xml:space="preserve">10:00 a.m. to 12:00 p.m. </w:t>
      </w:r>
      <w:r w:rsidR="005D2FE6" w:rsidRPr="005D2FE6">
        <w:tab/>
        <w:t>Webinar</w:t>
      </w:r>
    </w:p>
    <w:bookmarkEnd w:id="3"/>
    <w:p w14:paraId="6E4FE88A" w14:textId="77777777" w:rsidR="0053685B" w:rsidRDefault="0053685B" w:rsidP="0053685B">
      <w:pPr>
        <w:pStyle w:val="Heading2"/>
      </w:pPr>
      <w:r w:rsidRPr="005A728A">
        <w:t>Contacts and Appeals</w:t>
      </w:r>
    </w:p>
    <w:p w14:paraId="0A98E9C0" w14:textId="35514F3F" w:rsidR="00C05765" w:rsidRDefault="0053685B" w:rsidP="008E2D28">
      <w:r>
        <w:t xml:space="preserve">If you feel your comment has been omitted or overlooked, please contact </w:t>
      </w:r>
      <w:hyperlink r:id="rId8" w:history="1">
        <w:r w:rsidR="005A728A">
          <w:rPr>
            <w:rStyle w:val="Hyperlink"/>
          </w:rPr>
          <w:t>W. Shannon Black</w:t>
        </w:r>
      </w:hyperlink>
      <w:r w:rsidR="005A728A">
        <w:t xml:space="preserve">, </w:t>
      </w:r>
      <w:r>
        <w:t>WECC Consultant, at (503) 307-5782. In addition, there is a WECC Reliability Standards appeals process.</w:t>
      </w:r>
    </w:p>
    <w:tbl>
      <w:tblPr>
        <w:tblStyle w:val="WECCTable"/>
        <w:tblW w:w="0" w:type="auto"/>
        <w:tblLook w:val="04A0" w:firstRow="1" w:lastRow="0" w:firstColumn="1" w:lastColumn="0" w:noHBand="0" w:noVBand="1"/>
      </w:tblPr>
      <w:tblGrid>
        <w:gridCol w:w="3685"/>
        <w:gridCol w:w="6385"/>
      </w:tblGrid>
      <w:tr w:rsidR="008E2D28" w14:paraId="60B1031B" w14:textId="77777777" w:rsidTr="008E2D28">
        <w:trPr>
          <w:cnfStyle w:val="100000000000" w:firstRow="1" w:lastRow="0" w:firstColumn="0" w:lastColumn="0" w:oddVBand="0" w:evenVBand="0" w:oddHBand="0" w:evenHBand="0" w:firstRowFirstColumn="0" w:firstRowLastColumn="0" w:lastRowFirstColumn="0" w:lastRowLastColumn="0"/>
          <w:trHeight w:val="37"/>
        </w:trPr>
        <w:tc>
          <w:tcPr>
            <w:cnfStyle w:val="001000000100" w:firstRow="0" w:lastRow="0" w:firstColumn="1" w:lastColumn="0" w:oddVBand="0" w:evenVBand="0" w:oddHBand="0" w:evenHBand="0" w:firstRowFirstColumn="1" w:firstRowLastColumn="0" w:lastRowFirstColumn="0" w:lastRowLastColumn="0"/>
            <w:tcW w:w="3685" w:type="dxa"/>
          </w:tcPr>
          <w:p w14:paraId="274C28B8" w14:textId="77777777" w:rsidR="008E2D28" w:rsidRDefault="008E2D28" w:rsidP="008E2D28">
            <w:r>
              <w:t>Commenter</w:t>
            </w:r>
          </w:p>
        </w:tc>
        <w:tc>
          <w:tcPr>
            <w:tcW w:w="6385" w:type="dxa"/>
          </w:tcPr>
          <w:p w14:paraId="2FC2D6A3" w14:textId="77777777" w:rsidR="008E2D28" w:rsidRDefault="008E2D28" w:rsidP="008E2D28">
            <w:pPr>
              <w:cnfStyle w:val="100000000000" w:firstRow="1" w:lastRow="0" w:firstColumn="0" w:lastColumn="0" w:oddVBand="0" w:evenVBand="0" w:oddHBand="0" w:evenHBand="0" w:firstRowFirstColumn="0" w:firstRowLastColumn="0" w:lastRowFirstColumn="0" w:lastRowLastColumn="0"/>
            </w:pPr>
            <w:r>
              <w:t>Organization</w:t>
            </w:r>
          </w:p>
        </w:tc>
      </w:tr>
      <w:tr w:rsidR="002804E5" w14:paraId="06B41E3F" w14:textId="77777777" w:rsidTr="008E2D28">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3685" w:type="dxa"/>
          </w:tcPr>
          <w:p w14:paraId="241CFB61" w14:textId="4398DDC4" w:rsidR="002804E5" w:rsidRDefault="00143454" w:rsidP="008E2D28">
            <w:r>
              <w:t xml:space="preserve">Linda Henrickson </w:t>
            </w:r>
          </w:p>
        </w:tc>
        <w:tc>
          <w:tcPr>
            <w:tcW w:w="6385" w:type="dxa"/>
          </w:tcPr>
          <w:p w14:paraId="06E47DA0" w14:textId="66AD946E" w:rsidR="002804E5" w:rsidRDefault="002804E5" w:rsidP="008E2D28">
            <w:pPr>
              <w:cnfStyle w:val="000000100000" w:firstRow="0" w:lastRow="0" w:firstColumn="0" w:lastColumn="0" w:oddVBand="0" w:evenVBand="0" w:oddHBand="1" w:evenHBand="0" w:firstRowFirstColumn="0" w:firstRowLastColumn="0" w:lastRowFirstColumn="0" w:lastRowLastColumn="0"/>
            </w:pPr>
            <w:r>
              <w:t>Arizona Public Service (AZPS)</w:t>
            </w:r>
          </w:p>
        </w:tc>
      </w:tr>
      <w:tr w:rsidR="00516DBC" w14:paraId="20348A57" w14:textId="77777777" w:rsidTr="008E2D28">
        <w:trPr>
          <w:trHeight w:val="37"/>
        </w:trPr>
        <w:tc>
          <w:tcPr>
            <w:cnfStyle w:val="001000000000" w:firstRow="0" w:lastRow="0" w:firstColumn="1" w:lastColumn="0" w:oddVBand="0" w:evenVBand="0" w:oddHBand="0" w:evenHBand="0" w:firstRowFirstColumn="0" w:firstRowLastColumn="0" w:lastRowFirstColumn="0" w:lastRowLastColumn="0"/>
            <w:tcW w:w="3685" w:type="dxa"/>
          </w:tcPr>
          <w:p w14:paraId="184A2DAD" w14:textId="6A018562" w:rsidR="00516DBC" w:rsidRPr="00EA368D" w:rsidRDefault="00516DBC" w:rsidP="00516DBC">
            <w:r>
              <w:t>​Jenny Malon</w:t>
            </w:r>
          </w:p>
        </w:tc>
        <w:tc>
          <w:tcPr>
            <w:tcW w:w="6385" w:type="dxa"/>
          </w:tcPr>
          <w:p w14:paraId="70C71319" w14:textId="3C20E6DB" w:rsidR="00516DBC" w:rsidRDefault="00516DBC" w:rsidP="008E2D28">
            <w:pPr>
              <w:cnfStyle w:val="000000000000" w:firstRow="0" w:lastRow="0" w:firstColumn="0" w:lastColumn="0" w:oddVBand="0" w:evenVBand="0" w:oddHBand="0" w:evenHBand="0" w:firstRowFirstColumn="0" w:firstRowLastColumn="0" w:lastRowFirstColumn="0" w:lastRowLastColumn="0"/>
            </w:pPr>
            <w:r>
              <w:t>Black Hills Corporation</w:t>
            </w:r>
          </w:p>
        </w:tc>
      </w:tr>
      <w:tr w:rsidR="00EA368D" w14:paraId="53849A3F" w14:textId="77777777" w:rsidTr="008E2D28">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3685" w:type="dxa"/>
          </w:tcPr>
          <w:p w14:paraId="4883C523" w14:textId="0D0989DE" w:rsidR="00EA368D" w:rsidRDefault="00EA368D" w:rsidP="008E2D28">
            <w:r w:rsidRPr="00EA368D">
              <w:t xml:space="preserve">Adrian </w:t>
            </w:r>
            <w:bookmarkStart w:id="4" w:name="_Hlk99615463"/>
            <w:r w:rsidRPr="00EA368D">
              <w:t>Andreoiu</w:t>
            </w:r>
            <w:bookmarkEnd w:id="4"/>
          </w:p>
        </w:tc>
        <w:tc>
          <w:tcPr>
            <w:tcW w:w="6385" w:type="dxa"/>
          </w:tcPr>
          <w:p w14:paraId="022EABE1" w14:textId="64F40B35" w:rsidR="00EA368D" w:rsidRDefault="00EA368D" w:rsidP="008E2D28">
            <w:pPr>
              <w:cnfStyle w:val="000000100000" w:firstRow="0" w:lastRow="0" w:firstColumn="0" w:lastColumn="0" w:oddVBand="0" w:evenVBand="0" w:oddHBand="1" w:evenHBand="0" w:firstRowFirstColumn="0" w:firstRowLastColumn="0" w:lastRowFirstColumn="0" w:lastRowLastColumn="0"/>
            </w:pPr>
            <w:r>
              <w:t>BC Hydro</w:t>
            </w:r>
          </w:p>
        </w:tc>
      </w:tr>
      <w:tr w:rsidR="00143454" w14:paraId="62E4140E" w14:textId="77777777" w:rsidTr="00143454">
        <w:trPr>
          <w:trHeight w:val="37"/>
        </w:trPr>
        <w:tc>
          <w:tcPr>
            <w:cnfStyle w:val="001000000000" w:firstRow="0" w:lastRow="0" w:firstColumn="1" w:lastColumn="0" w:oddVBand="0" w:evenVBand="0" w:oddHBand="0" w:evenHBand="0" w:firstRowFirstColumn="0" w:firstRowLastColumn="0" w:lastRowFirstColumn="0" w:lastRowLastColumn="0"/>
            <w:tcW w:w="3685" w:type="dxa"/>
          </w:tcPr>
          <w:p w14:paraId="7B67F78A" w14:textId="77777777" w:rsidR="00143454" w:rsidRDefault="00143454" w:rsidP="001C7FB0">
            <w:r>
              <w:t>Cain Braveheart</w:t>
            </w:r>
          </w:p>
        </w:tc>
        <w:tc>
          <w:tcPr>
            <w:tcW w:w="6385" w:type="dxa"/>
          </w:tcPr>
          <w:p w14:paraId="5E905A46" w14:textId="77777777" w:rsidR="00143454" w:rsidRDefault="00143454" w:rsidP="001C7FB0">
            <w:pPr>
              <w:cnfStyle w:val="000000000000" w:firstRow="0" w:lastRow="0" w:firstColumn="0" w:lastColumn="0" w:oddVBand="0" w:evenVBand="0" w:oddHBand="0" w:evenHBand="0" w:firstRowFirstColumn="0" w:firstRowLastColumn="0" w:lastRowFirstColumn="0" w:lastRowLastColumn="0"/>
            </w:pPr>
            <w:r>
              <w:t xml:space="preserve">Bonneville Power Administration (BPA) </w:t>
            </w:r>
          </w:p>
        </w:tc>
      </w:tr>
    </w:tbl>
    <w:p w14:paraId="3C86E329" w14:textId="5979B7B7" w:rsidR="005B679F" w:rsidRPr="005B679F" w:rsidRDefault="005B679F" w:rsidP="00FA328B">
      <w:pPr>
        <w:pStyle w:val="Heading1"/>
      </w:pPr>
      <w:r w:rsidRPr="005B679F">
        <w:lastRenderedPageBreak/>
        <w:t>Index to Questions, Comments, and Responses</w:t>
      </w:r>
    </w:p>
    <w:p w14:paraId="1DC562EE" w14:textId="77777777" w:rsidR="005B679F" w:rsidRPr="005B679F" w:rsidRDefault="005B679F" w:rsidP="005B679F">
      <w:pPr>
        <w:keepNext/>
        <w:keepLines/>
        <w:suppressAutoHyphens/>
        <w:spacing w:before="240"/>
        <w:outlineLvl w:val="1"/>
        <w:rPr>
          <w:rFonts w:ascii="Lucida Sans" w:hAnsi="Lucida Sans"/>
          <w:b/>
          <w:sz w:val="24"/>
        </w:rPr>
      </w:pPr>
      <w:r w:rsidRPr="005B679F">
        <w:rPr>
          <w:rFonts w:ascii="Lucida Sans" w:hAnsi="Lucida Sans"/>
          <w:b/>
          <w:sz w:val="24"/>
        </w:rPr>
        <w:t>Question</w:t>
      </w:r>
    </w:p>
    <w:p w14:paraId="16B4E791" w14:textId="77777777" w:rsidR="005B679F" w:rsidRPr="005B679F" w:rsidRDefault="005B679F" w:rsidP="005B679F">
      <w:pPr>
        <w:numPr>
          <w:ilvl w:val="0"/>
          <w:numId w:val="11"/>
        </w:numPr>
        <w:suppressAutoHyphens/>
        <w:spacing w:before="120"/>
        <w:ind w:left="360"/>
        <w:contextualSpacing/>
        <w:rPr>
          <w:b/>
        </w:rPr>
      </w:pPr>
      <w:r w:rsidRPr="005B679F">
        <w:rPr>
          <w:b/>
        </w:rPr>
        <w:t>The Drafting Team welcomes comments on all aspects of the document.</w:t>
      </w:r>
    </w:p>
    <w:tbl>
      <w:tblPr>
        <w:tblStyle w:val="WECCTable1"/>
        <w:tblW w:w="0" w:type="auto"/>
        <w:tblLook w:val="04A0" w:firstRow="1" w:lastRow="0" w:firstColumn="1" w:lastColumn="0" w:noHBand="0" w:noVBand="1"/>
      </w:tblPr>
      <w:tblGrid>
        <w:gridCol w:w="2395"/>
        <w:gridCol w:w="382"/>
        <w:gridCol w:w="7293"/>
      </w:tblGrid>
      <w:tr w:rsidR="005B679F" w:rsidRPr="005B679F" w14:paraId="1C194E22" w14:textId="77777777" w:rsidTr="00DF601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95" w:type="dxa"/>
          </w:tcPr>
          <w:p w14:paraId="35246A89" w14:textId="77777777" w:rsidR="005B679F" w:rsidRPr="00533CFD" w:rsidRDefault="005B679F" w:rsidP="009F163A">
            <w:pPr>
              <w:spacing w:line="240" w:lineRule="auto"/>
              <w:contextualSpacing/>
              <w:rPr>
                <w:rFonts w:asciiTheme="majorHAnsi" w:hAnsiTheme="majorHAnsi"/>
                <w:color w:val="auto"/>
              </w:rPr>
            </w:pPr>
            <w:r w:rsidRPr="00533CFD">
              <w:rPr>
                <w:rFonts w:asciiTheme="majorHAnsi" w:hAnsiTheme="majorHAnsi"/>
              </w:rPr>
              <w:t>Summary Consideration:</w:t>
            </w:r>
          </w:p>
        </w:tc>
        <w:tc>
          <w:tcPr>
            <w:tcW w:w="7675" w:type="dxa"/>
            <w:gridSpan w:val="2"/>
          </w:tcPr>
          <w:p w14:paraId="5117E0D6" w14:textId="77777777" w:rsidR="005B679F" w:rsidRPr="00533CFD" w:rsidRDefault="005B679F" w:rsidP="009F163A">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r w:rsidRPr="00533CFD">
              <w:rPr>
                <w:rFonts w:asciiTheme="majorHAnsi" w:hAnsiTheme="majorHAnsi"/>
              </w:rPr>
              <w:t>See summary in the preamble.</w:t>
            </w:r>
          </w:p>
        </w:tc>
      </w:tr>
      <w:tr w:rsidR="005B679F" w:rsidRPr="005B679F" w14:paraId="5DA9C467" w14:textId="77777777" w:rsidTr="00DF601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777" w:type="dxa"/>
            <w:gridSpan w:val="2"/>
            <w:shd w:val="clear" w:color="auto" w:fill="005172"/>
          </w:tcPr>
          <w:p w14:paraId="11D72068" w14:textId="77777777" w:rsidR="005B679F" w:rsidRPr="00533CFD" w:rsidRDefault="005B679F" w:rsidP="009F163A">
            <w:pPr>
              <w:spacing w:line="240" w:lineRule="auto"/>
              <w:contextualSpacing/>
              <w:rPr>
                <w:b w:val="0"/>
                <w:bCs w:val="0"/>
                <w:color w:val="FFFFFF" w:themeColor="background2"/>
              </w:rPr>
            </w:pPr>
            <w:r w:rsidRPr="00533CFD">
              <w:rPr>
                <w:color w:val="FFFFFF" w:themeColor="background2"/>
              </w:rPr>
              <w:t>Commenter/Comment</w:t>
            </w:r>
          </w:p>
        </w:tc>
        <w:tc>
          <w:tcPr>
            <w:tcW w:w="7293" w:type="dxa"/>
            <w:shd w:val="clear" w:color="auto" w:fill="005172"/>
          </w:tcPr>
          <w:p w14:paraId="0502F626" w14:textId="77777777" w:rsidR="005B679F" w:rsidRPr="00533CFD" w:rsidRDefault="005B679F" w:rsidP="009F163A">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2"/>
              </w:rPr>
            </w:pPr>
            <w:r w:rsidRPr="00533CFD">
              <w:rPr>
                <w:color w:val="FFFFFF" w:themeColor="background2"/>
              </w:rPr>
              <w:t>Response</w:t>
            </w:r>
          </w:p>
        </w:tc>
      </w:tr>
      <w:tr w:rsidR="005B679F" w:rsidRPr="005B679F" w14:paraId="1C0CCBAD" w14:textId="77777777" w:rsidTr="00DF60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7" w:type="dxa"/>
            <w:gridSpan w:val="2"/>
            <w:tcBorders>
              <w:bottom w:val="single" w:sz="4" w:space="0" w:color="auto"/>
            </w:tcBorders>
          </w:tcPr>
          <w:p w14:paraId="54E090E3" w14:textId="3DD28011" w:rsidR="005B679F" w:rsidRPr="005B679F" w:rsidRDefault="00143454" w:rsidP="00FA328B">
            <w:pPr>
              <w:spacing w:after="120"/>
              <w:rPr>
                <w:bCs w:val="0"/>
              </w:rPr>
            </w:pPr>
            <w:bookmarkStart w:id="5" w:name="_Hlk85536468"/>
            <w:r>
              <w:rPr>
                <w:bCs w:val="0"/>
              </w:rPr>
              <w:t>APS</w:t>
            </w:r>
          </w:p>
        </w:tc>
        <w:tc>
          <w:tcPr>
            <w:tcW w:w="7293" w:type="dxa"/>
            <w:tcBorders>
              <w:bottom w:val="single" w:sz="4" w:space="0" w:color="auto"/>
            </w:tcBorders>
          </w:tcPr>
          <w:p w14:paraId="7E0B8C28" w14:textId="4BE3AC1B" w:rsidR="005B679F" w:rsidRPr="005B679F" w:rsidRDefault="00143454" w:rsidP="00FA328B">
            <w:pPr>
              <w:spacing w:after="120"/>
              <w:ind w:left="84"/>
              <w:cnfStyle w:val="000000100000" w:firstRow="0" w:lastRow="0" w:firstColumn="0" w:lastColumn="0" w:oddVBand="0" w:evenVBand="0" w:oddHBand="1" w:evenHBand="0" w:firstRowFirstColumn="0" w:firstRowLastColumn="0" w:lastRowFirstColumn="0" w:lastRowLastColumn="0"/>
            </w:pPr>
            <w:r>
              <w:t xml:space="preserve">AZPS is supportive of the proposed changes in TPL-001-WECC-CRT-4 Posting 3. </w:t>
            </w:r>
          </w:p>
        </w:tc>
      </w:tr>
      <w:bookmarkEnd w:id="5"/>
      <w:tr w:rsidR="007A400F" w:rsidRPr="005B679F" w14:paraId="172B6C22" w14:textId="77777777" w:rsidTr="00415F11">
        <w:tc>
          <w:tcPr>
            <w:cnfStyle w:val="001000000000" w:firstRow="0" w:lastRow="0" w:firstColumn="1" w:lastColumn="0" w:oddVBand="0" w:evenVBand="0" w:oddHBand="0" w:evenHBand="0" w:firstRowFirstColumn="0" w:firstRowLastColumn="0" w:lastRowFirstColumn="0" w:lastRowLastColumn="0"/>
            <w:tcW w:w="10070" w:type="dxa"/>
            <w:gridSpan w:val="3"/>
            <w:tcBorders>
              <w:right w:val="single" w:sz="4" w:space="0" w:color="auto"/>
            </w:tcBorders>
          </w:tcPr>
          <w:p w14:paraId="4858F13C" w14:textId="08D33585" w:rsidR="00185D80" w:rsidRPr="005B679F" w:rsidRDefault="00516DBC" w:rsidP="00FA328B">
            <w:pPr>
              <w:shd w:val="clear" w:color="auto" w:fill="FFFFFF"/>
              <w:spacing w:after="120"/>
              <w:ind w:left="68"/>
              <w:rPr>
                <w:color w:val="0070C0"/>
              </w:rPr>
            </w:pPr>
            <w:r>
              <w:rPr>
                <w:color w:val="0070C0"/>
              </w:rPr>
              <w:t xml:space="preserve">The WECC-0141 Drafting Team (DT) appreciates APS’s continued participation in the Standards development process. </w:t>
            </w:r>
          </w:p>
        </w:tc>
      </w:tr>
      <w:tr w:rsidR="005B679F" w:rsidRPr="005B679F" w14:paraId="1C1FE460" w14:textId="77777777" w:rsidTr="00DF60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7" w:type="dxa"/>
            <w:gridSpan w:val="2"/>
            <w:tcBorders>
              <w:bottom w:val="single" w:sz="4" w:space="0" w:color="auto"/>
            </w:tcBorders>
          </w:tcPr>
          <w:p w14:paraId="77E005F3" w14:textId="5544858E" w:rsidR="005B679F" w:rsidRPr="005B679F" w:rsidRDefault="00516DBC" w:rsidP="00FA328B">
            <w:pPr>
              <w:spacing w:after="120"/>
              <w:rPr>
                <w:bCs w:val="0"/>
              </w:rPr>
            </w:pPr>
            <w:bookmarkStart w:id="6" w:name="_Hlk89942624"/>
            <w:bookmarkStart w:id="7" w:name="_Hlk99448423"/>
            <w:r>
              <w:rPr>
                <w:bCs w:val="0"/>
              </w:rPr>
              <w:t>Black Hills</w:t>
            </w:r>
          </w:p>
        </w:tc>
        <w:tc>
          <w:tcPr>
            <w:tcW w:w="7293" w:type="dxa"/>
            <w:tcBorders>
              <w:bottom w:val="single" w:sz="4" w:space="0" w:color="auto"/>
            </w:tcBorders>
          </w:tcPr>
          <w:p w14:paraId="7F207B1C" w14:textId="115EAA5B" w:rsidR="00C51B37" w:rsidRPr="005B679F" w:rsidRDefault="00516DBC" w:rsidP="00FA328B">
            <w:pPr>
              <w:spacing w:after="120"/>
              <w:cnfStyle w:val="000000100000" w:firstRow="0" w:lastRow="0" w:firstColumn="0" w:lastColumn="0" w:oddVBand="0" w:evenVBand="0" w:oddHBand="1" w:evenHBand="0" w:firstRowFirstColumn="0" w:firstRowLastColumn="0" w:lastRowFirstColumn="0" w:lastRowLastColumn="0"/>
            </w:pPr>
            <w:r>
              <w:t>​Black Hills Corporation has reviewed the draft. Commentary previously provided to the drafting team has been satisfactorily incorporated. No further comments to provide!</w:t>
            </w:r>
          </w:p>
        </w:tc>
      </w:tr>
      <w:tr w:rsidR="000D63FA" w:rsidRPr="008D34AA" w14:paraId="1198E421" w14:textId="77777777" w:rsidTr="00415F11">
        <w:tc>
          <w:tcPr>
            <w:cnfStyle w:val="001000000000" w:firstRow="0" w:lastRow="0" w:firstColumn="1" w:lastColumn="0" w:oddVBand="0" w:evenVBand="0" w:oddHBand="0" w:evenHBand="0" w:firstRowFirstColumn="0" w:firstRowLastColumn="0" w:lastRowFirstColumn="0" w:lastRowLastColumn="0"/>
            <w:tcW w:w="10070" w:type="dxa"/>
            <w:gridSpan w:val="3"/>
            <w:tcBorders>
              <w:right w:val="single" w:sz="4" w:space="0" w:color="auto"/>
            </w:tcBorders>
          </w:tcPr>
          <w:p w14:paraId="4BCCF9D3" w14:textId="2095472B" w:rsidR="00D94A91" w:rsidRPr="008D34AA" w:rsidRDefault="00516DBC" w:rsidP="00FA328B">
            <w:pPr>
              <w:pStyle w:val="FootnoteText"/>
              <w:spacing w:after="120" w:line="276" w:lineRule="auto"/>
              <w:rPr>
                <w:color w:val="0070C0"/>
                <w:sz w:val="22"/>
                <w:szCs w:val="22"/>
              </w:rPr>
            </w:pPr>
            <w:bookmarkStart w:id="8" w:name="_Hlk93490505"/>
            <w:bookmarkEnd w:id="6"/>
            <w:r w:rsidRPr="00516DBC">
              <w:rPr>
                <w:color w:val="0070C0"/>
                <w:sz w:val="22"/>
                <w:szCs w:val="22"/>
              </w:rPr>
              <w:t>The WECC-0141 Drafting Team (DT) appreciates APS’s continued participation in the Standards development process.</w:t>
            </w:r>
          </w:p>
        </w:tc>
      </w:tr>
      <w:tr w:rsidR="0074040B" w:rsidRPr="005B679F" w14:paraId="7EBAE4CE" w14:textId="77777777" w:rsidTr="00415F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7" w:type="dxa"/>
            <w:gridSpan w:val="2"/>
            <w:tcBorders>
              <w:bottom w:val="single" w:sz="4" w:space="0" w:color="auto"/>
            </w:tcBorders>
          </w:tcPr>
          <w:p w14:paraId="26A70BD6" w14:textId="2BD3D5C2" w:rsidR="0074040B" w:rsidRPr="005B679F" w:rsidRDefault="00516DBC" w:rsidP="00FA328B">
            <w:pPr>
              <w:spacing w:after="120"/>
              <w:rPr>
                <w:bCs w:val="0"/>
              </w:rPr>
            </w:pPr>
            <w:bookmarkStart w:id="9" w:name="_Hlk99448456"/>
            <w:bookmarkStart w:id="10" w:name="_Hlk93555376"/>
            <w:bookmarkEnd w:id="7"/>
            <w:bookmarkEnd w:id="8"/>
            <w:r>
              <w:rPr>
                <w:bCs w:val="0"/>
              </w:rPr>
              <w:t>BC Hydro</w:t>
            </w:r>
          </w:p>
        </w:tc>
        <w:tc>
          <w:tcPr>
            <w:tcW w:w="7293" w:type="dxa"/>
            <w:tcBorders>
              <w:bottom w:val="single" w:sz="4" w:space="0" w:color="auto"/>
            </w:tcBorders>
          </w:tcPr>
          <w:p w14:paraId="7CFD7692" w14:textId="37F27EC9" w:rsidR="00516DBC" w:rsidRDefault="00516DBC" w:rsidP="00FA328B">
            <w:pPr>
              <w:spacing w:after="120"/>
              <w:cnfStyle w:val="000000100000" w:firstRow="0" w:lastRow="0" w:firstColumn="0" w:lastColumn="0" w:oddVBand="0" w:evenVBand="0" w:oddHBand="1" w:evenHBand="0" w:firstRowFirstColumn="0" w:firstRowLastColumn="0" w:lastRowFirstColumn="0" w:lastRowLastColumn="0"/>
            </w:pPr>
            <w:r>
              <w:t>BC Hydro is supportive of the Posting 3 of TPL-001-WECC-CRT-4 and offers the following comments and suggestions.</w:t>
            </w:r>
          </w:p>
          <w:p w14:paraId="328CC48E" w14:textId="77777777" w:rsidR="000A7509" w:rsidRDefault="00516DBC" w:rsidP="00FA328B">
            <w:pPr>
              <w:pStyle w:val="ListParagraph"/>
              <w:numPr>
                <w:ilvl w:val="0"/>
                <w:numId w:val="36"/>
              </w:numPr>
              <w:spacing w:before="0" w:after="120"/>
              <w:contextualSpacing w:val="0"/>
              <w:cnfStyle w:val="000000100000" w:firstRow="0" w:lastRow="0" w:firstColumn="0" w:lastColumn="0" w:oddVBand="0" w:evenVBand="0" w:oddHBand="1" w:evenHBand="0" w:firstRowFirstColumn="0" w:firstRowLastColumn="0" w:lastRowFirstColumn="0" w:lastRowLastColumn="0"/>
            </w:pPr>
            <w:r>
              <w:t xml:space="preserve">The Requirement R1 Part WR1.4 is revised to identify the performance criteria applicable to Single Line to Ground Fault for P1 to P7. BC Hydro recommends that an explanation be included in the Rationale section. Please confirm that there </w:t>
            </w:r>
            <w:r w:rsidR="000B364E">
              <w:t>are</w:t>
            </w:r>
            <w:r>
              <w:t xml:space="preserve"> no voltage performance criteria in WR1.4 for P1 through P7 Three-Phase Fault events.</w:t>
            </w:r>
          </w:p>
          <w:p w14:paraId="7A0C6784" w14:textId="7AD197FD" w:rsidR="000A7509" w:rsidRDefault="000A7509" w:rsidP="00FA328B">
            <w:pPr>
              <w:pStyle w:val="ListParagraph"/>
              <w:numPr>
                <w:ilvl w:val="0"/>
                <w:numId w:val="36"/>
              </w:numPr>
              <w:spacing w:before="0" w:after="120"/>
              <w:contextualSpacing w:val="0"/>
              <w:cnfStyle w:val="000000100000" w:firstRow="0" w:lastRow="0" w:firstColumn="0" w:lastColumn="0" w:oddVBand="0" w:evenVBand="0" w:oddHBand="1" w:evenHBand="0" w:firstRowFirstColumn="0" w:firstRowLastColumn="0" w:lastRowFirstColumn="0" w:lastRowLastColumn="0"/>
            </w:pPr>
            <w:r>
              <w:t xml:space="preserve">The </w:t>
            </w:r>
            <w:r w:rsidR="00516DBC">
              <w:t>Illustrations in the Rationale section reference the Version 3 of the Transmission System Planning Performance Criterion.</w:t>
            </w:r>
            <w:r w:rsidR="00543E7A">
              <w:t xml:space="preserve"> </w:t>
            </w:r>
            <w:r w:rsidR="00516DBC">
              <w:t>These should be updated to reference TPL-001-WECC-CRT-4.</w:t>
            </w:r>
          </w:p>
          <w:p w14:paraId="2BF39669" w14:textId="2D0AFC06" w:rsidR="00516DBC" w:rsidRDefault="000A7509" w:rsidP="00FA328B">
            <w:pPr>
              <w:pStyle w:val="ListParagraph"/>
              <w:numPr>
                <w:ilvl w:val="0"/>
                <w:numId w:val="36"/>
              </w:numPr>
              <w:spacing w:before="0" w:after="120"/>
              <w:contextualSpacing w:val="0"/>
              <w:cnfStyle w:val="000000100000" w:firstRow="0" w:lastRow="0" w:firstColumn="0" w:lastColumn="0" w:oddVBand="0" w:evenVBand="0" w:oddHBand="1" w:evenHBand="0" w:firstRowFirstColumn="0" w:firstRowLastColumn="0" w:lastRowFirstColumn="0" w:lastRowLastColumn="0"/>
            </w:pPr>
            <w:r>
              <w:t xml:space="preserve">The </w:t>
            </w:r>
            <w:r w:rsidR="00516DBC">
              <w:t>criteria set out in Requirement WR3 Parts 1.3 through 1.4</w:t>
            </w:r>
            <w:r w:rsidR="006946CE">
              <w:t xml:space="preserve"> [sic – 3.1 through 3.4]</w:t>
            </w:r>
            <w:r w:rsidR="00516DBC">
              <w:t xml:space="preserve"> are to determine voltage stability, rather than instability. The wording in Requirement WR3 references “instability” while the Measure WM3 references “stability”. BC Hydro recommends that WR3 be consistent with WM3 identifying voltage stability.</w:t>
            </w:r>
          </w:p>
          <w:p w14:paraId="70AB3B77" w14:textId="694097BD" w:rsidR="00516DBC" w:rsidRDefault="006946CE" w:rsidP="00FA328B">
            <w:pPr>
              <w:pStyle w:val="ListParagraph"/>
              <w:numPr>
                <w:ilvl w:val="0"/>
                <w:numId w:val="36"/>
              </w:numPr>
              <w:spacing w:before="0" w:after="120"/>
              <w:contextualSpacing w:val="0"/>
              <w:cnfStyle w:val="000000100000" w:firstRow="0" w:lastRow="0" w:firstColumn="0" w:lastColumn="0" w:oddVBand="0" w:evenVBand="0" w:oddHBand="1" w:evenHBand="0" w:firstRowFirstColumn="0" w:firstRowLastColumn="0" w:lastRowFirstColumn="0" w:lastRowLastColumn="0"/>
            </w:pPr>
            <w:r>
              <w:lastRenderedPageBreak/>
              <w:t xml:space="preserve">The </w:t>
            </w:r>
            <w:r w:rsidR="00516DBC">
              <w:t xml:space="preserve">Rationale example diagram of bus serving load indicates bus 6 as BES bus serving load. However, Bus 6 is part of a </w:t>
            </w:r>
            <w:r w:rsidR="000B364E">
              <w:t>69-kV</w:t>
            </w:r>
            <w:r w:rsidR="00516DBC">
              <w:t xml:space="preserve"> network which does not appear to be part of BES. Please confirm.</w:t>
            </w:r>
          </w:p>
          <w:p w14:paraId="3A33ADED" w14:textId="53BDE438" w:rsidR="00C547A9" w:rsidRDefault="00C547A9" w:rsidP="00FA328B">
            <w:pPr>
              <w:pStyle w:val="ListParagraph"/>
              <w:numPr>
                <w:ilvl w:val="0"/>
                <w:numId w:val="36"/>
              </w:numPr>
              <w:spacing w:before="0"/>
              <w:contextualSpacing w:val="0"/>
              <w:cnfStyle w:val="000000100000" w:firstRow="0" w:lastRow="0" w:firstColumn="0" w:lastColumn="0" w:oddVBand="0" w:evenVBand="0" w:oddHBand="1" w:evenHBand="0" w:firstRowFirstColumn="0" w:firstRowLastColumn="0" w:lastRowFirstColumn="0" w:lastRowLastColumn="0"/>
            </w:pPr>
            <w:r>
              <w:t xml:space="preserve">The </w:t>
            </w:r>
            <w:r w:rsidR="00516DBC">
              <w:t>Requirement WR1 Rationale section includes the following statement:</w:t>
            </w:r>
          </w:p>
          <w:p w14:paraId="68DCD87D" w14:textId="5894B269" w:rsidR="00C547A9" w:rsidRDefault="00516DBC" w:rsidP="00FA328B">
            <w:pPr>
              <w:spacing w:after="120"/>
              <w:ind w:left="804"/>
              <w:cnfStyle w:val="000000100000" w:firstRow="0" w:lastRow="0" w:firstColumn="0" w:lastColumn="0" w:oddVBand="0" w:evenVBand="0" w:oddHBand="1" w:evenHBand="0" w:firstRowFirstColumn="0" w:firstRowLastColumn="0" w:lastRowFirstColumn="0" w:lastRowLastColumn="0"/>
            </w:pPr>
            <w:r>
              <w:t xml:space="preserve">“If an entity does not specify what is nominal, the default use of the term nominal defaults to the kilo-volt class that is specified in the WECC Base Case, except the 500-kilovolt class, in which case the default nominal would be specified as 525 </w:t>
            </w:r>
            <w:r w:rsidR="00B96569">
              <w:t>kilovolts</w:t>
            </w:r>
            <w:r>
              <w:t>.”</w:t>
            </w:r>
          </w:p>
          <w:p w14:paraId="3B9233C1" w14:textId="3067549E" w:rsidR="00516DBC" w:rsidRDefault="00516DBC" w:rsidP="00FA328B">
            <w:pPr>
              <w:spacing w:after="120"/>
              <w:ind w:left="714"/>
              <w:cnfStyle w:val="000000100000" w:firstRow="0" w:lastRow="0" w:firstColumn="0" w:lastColumn="0" w:oddVBand="0" w:evenVBand="0" w:oddHBand="1" w:evenHBand="0" w:firstRowFirstColumn="0" w:firstRowLastColumn="0" w:lastRowFirstColumn="0" w:lastRowLastColumn="0"/>
            </w:pPr>
            <w:r>
              <w:t xml:space="preserve">Please confirm that an entity has the option to specify its nominal voltage different from 525 kV for the </w:t>
            </w:r>
            <w:r w:rsidR="000B364E">
              <w:t>500-kV</w:t>
            </w:r>
            <w:r>
              <w:t xml:space="preserve"> system.</w:t>
            </w:r>
          </w:p>
          <w:p w14:paraId="6B4CE981" w14:textId="3603A12F" w:rsidR="00516DBC" w:rsidRDefault="00516DBC" w:rsidP="00FA328B">
            <w:pPr>
              <w:spacing w:after="120"/>
              <w:cnfStyle w:val="000000100000" w:firstRow="0" w:lastRow="0" w:firstColumn="0" w:lastColumn="0" w:oddVBand="0" w:evenVBand="0" w:oddHBand="1" w:evenHBand="0" w:firstRowFirstColumn="0" w:firstRowLastColumn="0" w:lastRowFirstColumn="0" w:lastRowLastColumn="0"/>
            </w:pPr>
            <w:r>
              <w:t>TPL-001-4 Events</w:t>
            </w:r>
            <w:r>
              <w:tab/>
            </w:r>
            <w:r w:rsidR="00543E7A">
              <w:t xml:space="preserve"> </w:t>
            </w:r>
            <w:r>
              <w:t>Nominal 500kV</w:t>
            </w:r>
            <w:r>
              <w:tab/>
            </w:r>
            <w:r w:rsidR="00543E7A">
              <w:t xml:space="preserve"> </w:t>
            </w:r>
            <w:r>
              <w:t>Nominal 525kV</w:t>
            </w:r>
          </w:p>
          <w:p w14:paraId="00A6F4FA" w14:textId="180CC14F" w:rsidR="00516DBC" w:rsidRDefault="00516DBC" w:rsidP="00FA328B">
            <w:pPr>
              <w:spacing w:after="120"/>
              <w:cnfStyle w:val="000000100000" w:firstRow="0" w:lastRow="0" w:firstColumn="0" w:lastColumn="0" w:oddVBand="0" w:evenVBand="0" w:oddHBand="1" w:evenHBand="0" w:firstRowFirstColumn="0" w:firstRowLastColumn="0" w:lastRowFirstColumn="0" w:lastRowLastColumn="0"/>
            </w:pPr>
            <w:r>
              <w:t>P0 (95% to 105%)</w:t>
            </w:r>
            <w:r>
              <w:tab/>
            </w:r>
            <w:r w:rsidR="00543E7A">
              <w:t xml:space="preserve"> </w:t>
            </w:r>
            <w:r>
              <w:t>475 kV to 525 kV</w:t>
            </w:r>
            <w:r>
              <w:tab/>
            </w:r>
            <w:r w:rsidR="00543E7A">
              <w:t xml:space="preserve"> </w:t>
            </w:r>
            <w:r>
              <w:t>498.75 kV to 551.25 kV</w:t>
            </w:r>
          </w:p>
          <w:p w14:paraId="2B7D3DDC" w14:textId="65A19B8B" w:rsidR="002804E5" w:rsidRPr="005B679F" w:rsidRDefault="00516DBC" w:rsidP="00FA328B">
            <w:pPr>
              <w:tabs>
                <w:tab w:val="left" w:pos="2692"/>
                <w:tab w:val="left" w:pos="4599"/>
              </w:tabs>
              <w:spacing w:after="120"/>
              <w:cnfStyle w:val="000000100000" w:firstRow="0" w:lastRow="0" w:firstColumn="0" w:lastColumn="0" w:oddVBand="0" w:evenVBand="0" w:oddHBand="1" w:evenHBand="0" w:firstRowFirstColumn="0" w:firstRowLastColumn="0" w:lastRowFirstColumn="0" w:lastRowLastColumn="0"/>
            </w:pPr>
            <w:r>
              <w:t>P1 to P7 (90% to 110%)</w:t>
            </w:r>
            <w:r>
              <w:tab/>
              <w:t>450 kV to 550 kV</w:t>
            </w:r>
            <w:r>
              <w:tab/>
              <w:t>472.5 kV to 577.5 kV</w:t>
            </w:r>
          </w:p>
        </w:tc>
      </w:tr>
      <w:bookmarkEnd w:id="9"/>
      <w:tr w:rsidR="00C547A9" w:rsidRPr="00C547A9" w14:paraId="09E48DC3" w14:textId="77777777" w:rsidTr="00415F11">
        <w:tc>
          <w:tcPr>
            <w:cnfStyle w:val="001000000000" w:firstRow="0" w:lastRow="0" w:firstColumn="1" w:lastColumn="0" w:oddVBand="0" w:evenVBand="0" w:oddHBand="0" w:evenHBand="0" w:firstRowFirstColumn="0" w:firstRowLastColumn="0" w:lastRowFirstColumn="0" w:lastRowLastColumn="0"/>
            <w:tcW w:w="10070" w:type="dxa"/>
            <w:gridSpan w:val="3"/>
            <w:tcBorders>
              <w:right w:val="single" w:sz="4" w:space="0" w:color="auto"/>
            </w:tcBorders>
          </w:tcPr>
          <w:p w14:paraId="6CE50307" w14:textId="414CA444" w:rsidR="009F509D" w:rsidRPr="00C547A9" w:rsidRDefault="00411EBC" w:rsidP="00FA328B">
            <w:pPr>
              <w:spacing w:after="120"/>
              <w:rPr>
                <w:color w:val="0070C0"/>
              </w:rPr>
            </w:pPr>
            <w:r w:rsidRPr="00C547A9">
              <w:rPr>
                <w:b/>
                <w:bCs w:val="0"/>
                <w:color w:val="0070C0"/>
              </w:rPr>
              <w:t>Requirement R1 Part WR1.4</w:t>
            </w:r>
            <w:r w:rsidR="00E003A3">
              <w:rPr>
                <w:b/>
                <w:bCs w:val="0"/>
                <w:color w:val="0070C0"/>
              </w:rPr>
              <w:t>—</w:t>
            </w:r>
            <w:r w:rsidRPr="00C547A9">
              <w:rPr>
                <w:b/>
                <w:bCs w:val="0"/>
                <w:color w:val="0070C0"/>
              </w:rPr>
              <w:t>Add a Rationale Section</w:t>
            </w:r>
          </w:p>
          <w:p w14:paraId="20FC5E7A" w14:textId="36584D51" w:rsidR="0006553B" w:rsidRPr="00C547A9" w:rsidRDefault="009F509D" w:rsidP="00FA328B">
            <w:pPr>
              <w:spacing w:after="120"/>
              <w:rPr>
                <w:color w:val="0070C0"/>
              </w:rPr>
            </w:pPr>
            <w:r w:rsidRPr="00C547A9">
              <w:rPr>
                <w:color w:val="0070C0"/>
              </w:rPr>
              <w:t>BC is correct.</w:t>
            </w:r>
            <w:r w:rsidR="00543E7A">
              <w:rPr>
                <w:color w:val="0070C0"/>
              </w:rPr>
              <w:t xml:space="preserve"> </w:t>
            </w:r>
            <w:bookmarkStart w:id="11" w:name="_Hlk102387107"/>
            <w:r w:rsidRPr="00C547A9">
              <w:rPr>
                <w:color w:val="0070C0"/>
              </w:rPr>
              <w:t>There are no voltage performance criteria in WR1.4 for P1 through P7, Three-Phase Fault events.</w:t>
            </w:r>
            <w:r w:rsidR="00543E7A">
              <w:rPr>
                <w:color w:val="0070C0"/>
              </w:rPr>
              <w:t xml:space="preserve"> </w:t>
            </w:r>
            <w:r w:rsidRPr="00C547A9">
              <w:rPr>
                <w:color w:val="0070C0"/>
              </w:rPr>
              <w:t>That statement has been added to the</w:t>
            </w:r>
            <w:r w:rsidR="0006553B" w:rsidRPr="00C547A9">
              <w:rPr>
                <w:color w:val="0070C0"/>
              </w:rPr>
              <w:t xml:space="preserve"> Rationale section. </w:t>
            </w:r>
          </w:p>
          <w:p w14:paraId="4F5232F8" w14:textId="1E9CA346" w:rsidR="00411EBC" w:rsidRPr="00C547A9" w:rsidRDefault="0006553B" w:rsidP="00FA328B">
            <w:pPr>
              <w:spacing w:after="120"/>
              <w:rPr>
                <w:color w:val="0070C0"/>
              </w:rPr>
            </w:pPr>
            <w:bookmarkStart w:id="12" w:name="_Hlk102393857"/>
            <w:r w:rsidRPr="00C547A9">
              <w:rPr>
                <w:color w:val="0070C0"/>
              </w:rPr>
              <w:t>See also WECC-0146 Posting 3</w:t>
            </w:r>
            <w:r w:rsidR="00953D87">
              <w:rPr>
                <w:color w:val="0070C0"/>
              </w:rPr>
              <w:t xml:space="preserve">, </w:t>
            </w:r>
            <w:r w:rsidRPr="00C547A9">
              <w:rPr>
                <w:color w:val="0070C0"/>
              </w:rPr>
              <w:t>TPL-001-WECC-CRT-3 Response to Comments</w:t>
            </w:r>
            <w:r w:rsidR="00E003A3">
              <w:rPr>
                <w:color w:val="0070C0"/>
              </w:rPr>
              <w:t>—</w:t>
            </w:r>
            <w:r w:rsidRPr="00C547A9">
              <w:rPr>
                <w:color w:val="0070C0"/>
              </w:rPr>
              <w:t xml:space="preserve">Additional Guidance </w:t>
            </w:r>
            <w:r w:rsidR="00953D87">
              <w:rPr>
                <w:color w:val="0070C0"/>
              </w:rPr>
              <w:t xml:space="preserve">posted on the </w:t>
            </w:r>
            <w:r w:rsidR="000A7509" w:rsidRPr="00C547A9">
              <w:rPr>
                <w:color w:val="0070C0"/>
              </w:rPr>
              <w:t>WECC-0141 Submit and Review Comments accordion</w:t>
            </w:r>
            <w:r w:rsidR="00953D87">
              <w:rPr>
                <w:color w:val="0070C0"/>
              </w:rPr>
              <w:t>.</w:t>
            </w:r>
            <w:r w:rsidRPr="00C547A9">
              <w:rPr>
                <w:color w:val="0070C0"/>
              </w:rPr>
              <w:t xml:space="preserve"> </w:t>
            </w:r>
            <w:bookmarkEnd w:id="11"/>
            <w:bookmarkEnd w:id="12"/>
          </w:p>
          <w:p w14:paraId="47AED060" w14:textId="33BEC5A7" w:rsidR="00DD5DCB" w:rsidRPr="00C547A9" w:rsidRDefault="00DD5DCB" w:rsidP="00FA328B">
            <w:pPr>
              <w:spacing w:after="120"/>
              <w:rPr>
                <w:color w:val="0070C0"/>
              </w:rPr>
            </w:pPr>
            <w:r w:rsidRPr="00C547A9">
              <w:rPr>
                <w:b/>
                <w:bCs w:val="0"/>
                <w:color w:val="0070C0"/>
              </w:rPr>
              <w:t>Update Reference Numbers</w:t>
            </w:r>
          </w:p>
          <w:p w14:paraId="70CCAD9E" w14:textId="355DD4BE" w:rsidR="00411EBC" w:rsidRPr="00C547A9" w:rsidRDefault="00DD5DCB" w:rsidP="00FA328B">
            <w:pPr>
              <w:spacing w:after="120"/>
              <w:rPr>
                <w:color w:val="0070C0"/>
              </w:rPr>
            </w:pPr>
            <w:r w:rsidRPr="00C547A9">
              <w:rPr>
                <w:color w:val="0070C0"/>
              </w:rPr>
              <w:t>The DT appreciates BC’s observation.</w:t>
            </w:r>
            <w:r w:rsidR="00543E7A">
              <w:rPr>
                <w:color w:val="0070C0"/>
              </w:rPr>
              <w:t xml:space="preserve"> </w:t>
            </w:r>
            <w:r w:rsidRPr="00C547A9">
              <w:rPr>
                <w:color w:val="0070C0"/>
              </w:rPr>
              <w:t>Updating illustration references will be completed by the WECC technical editor as the project nears completion.</w:t>
            </w:r>
          </w:p>
          <w:p w14:paraId="77A2BC60" w14:textId="786E1C30" w:rsidR="00DD5DCB" w:rsidRPr="00C547A9" w:rsidRDefault="00411EBC" w:rsidP="00FA328B">
            <w:pPr>
              <w:spacing w:after="120"/>
              <w:rPr>
                <w:color w:val="0070C0"/>
              </w:rPr>
            </w:pPr>
            <w:r w:rsidRPr="00C547A9">
              <w:rPr>
                <w:b/>
                <w:bCs w:val="0"/>
                <w:color w:val="0070C0"/>
              </w:rPr>
              <w:t>Requirement WR3 Parts 1.3 through 1.4</w:t>
            </w:r>
            <w:r w:rsidR="007321E3">
              <w:rPr>
                <w:b/>
                <w:bCs w:val="0"/>
                <w:color w:val="0070C0"/>
              </w:rPr>
              <w:t>—</w:t>
            </w:r>
            <w:r w:rsidR="00DD5DCB" w:rsidRPr="00C547A9">
              <w:rPr>
                <w:b/>
                <w:bCs w:val="0"/>
                <w:color w:val="0070C0"/>
              </w:rPr>
              <w:t>Align the Requirement with the Measure “Stability/Instability?”</w:t>
            </w:r>
          </w:p>
          <w:p w14:paraId="1711381E" w14:textId="4140080D" w:rsidR="00DD5DCB" w:rsidRPr="00C547A9" w:rsidRDefault="00DD5DCB" w:rsidP="00FA328B">
            <w:pPr>
              <w:spacing w:after="120"/>
              <w:rPr>
                <w:color w:val="0070C0"/>
              </w:rPr>
            </w:pPr>
            <w:r w:rsidRPr="00C547A9">
              <w:rPr>
                <w:color w:val="0070C0"/>
              </w:rPr>
              <w:t>The DT appreciates BC’s observation.</w:t>
            </w:r>
            <w:r w:rsidR="00543E7A">
              <w:rPr>
                <w:color w:val="0070C0"/>
              </w:rPr>
              <w:t xml:space="preserve"> </w:t>
            </w:r>
            <w:r w:rsidRPr="00C547A9">
              <w:rPr>
                <w:color w:val="0070C0"/>
              </w:rPr>
              <w:t>The two pieces have been aligned adopting the word</w:t>
            </w:r>
            <w:r w:rsidR="00F114D1" w:rsidRPr="00C547A9">
              <w:rPr>
                <w:color w:val="0070C0"/>
              </w:rPr>
              <w:t xml:space="preserve"> “stability” in the requirement as well as the measure. </w:t>
            </w:r>
          </w:p>
          <w:p w14:paraId="4036A2A7" w14:textId="20808EF9" w:rsidR="006633E0" w:rsidRDefault="00DD5DCB" w:rsidP="00FA328B">
            <w:pPr>
              <w:spacing w:after="120"/>
              <w:rPr>
                <w:b/>
                <w:bCs w:val="0"/>
                <w:color w:val="0070C0"/>
              </w:rPr>
            </w:pPr>
            <w:r w:rsidRPr="00C547A9">
              <w:rPr>
                <w:b/>
                <w:bCs w:val="0"/>
                <w:color w:val="0070C0"/>
              </w:rPr>
              <w:t>Bus 6 at 69-kV</w:t>
            </w:r>
            <w:r w:rsidR="007321E3">
              <w:rPr>
                <w:b/>
                <w:bCs w:val="0"/>
                <w:color w:val="0070C0"/>
              </w:rPr>
              <w:t>—</w:t>
            </w:r>
            <w:r w:rsidRPr="00C547A9">
              <w:rPr>
                <w:b/>
                <w:bCs w:val="0"/>
                <w:color w:val="0070C0"/>
              </w:rPr>
              <w:t>Included in the BES</w:t>
            </w:r>
          </w:p>
          <w:p w14:paraId="6BE5D38F" w14:textId="35592541" w:rsidR="006946CE" w:rsidRDefault="00F114D1" w:rsidP="00FA328B">
            <w:pPr>
              <w:spacing w:after="120"/>
              <w:rPr>
                <w:bCs w:val="0"/>
                <w:color w:val="0070C0"/>
              </w:rPr>
            </w:pPr>
            <w:r w:rsidRPr="00C547A9">
              <w:rPr>
                <w:color w:val="0070C0"/>
              </w:rPr>
              <w:t>The DT appreciates the observation</w:t>
            </w:r>
            <w:r w:rsidR="006946CE" w:rsidRPr="00C547A9">
              <w:rPr>
                <w:color w:val="0070C0"/>
              </w:rPr>
              <w:t>.</w:t>
            </w:r>
            <w:r w:rsidR="00543E7A">
              <w:rPr>
                <w:color w:val="0070C0"/>
              </w:rPr>
              <w:t xml:space="preserve"> </w:t>
            </w:r>
            <w:r w:rsidR="006946CE" w:rsidRPr="00C547A9">
              <w:rPr>
                <w:color w:val="0070C0"/>
              </w:rPr>
              <w:t xml:space="preserve">The diagram is updated as follows: </w:t>
            </w:r>
          </w:p>
          <w:bookmarkStart w:id="13" w:name="_Hlk102388481"/>
          <w:p w14:paraId="7495E702" w14:textId="3C7C5E52" w:rsidR="00AD06CB" w:rsidRPr="00C547A9" w:rsidRDefault="006633E0" w:rsidP="00FA328B">
            <w:pPr>
              <w:spacing w:after="120"/>
              <w:jc w:val="center"/>
              <w:rPr>
                <w:color w:val="0070C0"/>
              </w:rPr>
            </w:pPr>
            <w:r w:rsidRPr="00C547A9">
              <w:rPr>
                <w:bCs w:val="0"/>
                <w:color w:val="0070C0"/>
              </w:rPr>
              <w:object w:dxaOrig="25200" w:dyaOrig="15000" w14:anchorId="6BE015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3pt;height:136.65pt" o:ole="">
                  <v:imagedata r:id="rId9" o:title=""/>
                </v:shape>
                <o:OLEObject Type="Embed" ProgID="Visio.Drawing.15" ShapeID="_x0000_i1025" DrawAspect="Content" ObjectID="_1726313108" r:id="rId10"/>
              </w:object>
            </w:r>
            <w:bookmarkEnd w:id="13"/>
          </w:p>
          <w:p w14:paraId="44DB6717" w14:textId="714E5BA3" w:rsidR="00DD5DCB" w:rsidRPr="00C547A9" w:rsidRDefault="00411EBC" w:rsidP="00FA328B">
            <w:pPr>
              <w:spacing w:after="120"/>
              <w:rPr>
                <w:color w:val="0070C0"/>
              </w:rPr>
            </w:pPr>
            <w:r w:rsidRPr="00C547A9">
              <w:rPr>
                <w:b/>
                <w:bCs w:val="0"/>
                <w:color w:val="0070C0"/>
              </w:rPr>
              <w:t>Requirement WR1 Rationale</w:t>
            </w:r>
            <w:r w:rsidR="007321E3">
              <w:rPr>
                <w:b/>
                <w:bCs w:val="0"/>
                <w:color w:val="0070C0"/>
              </w:rPr>
              <w:t>—</w:t>
            </w:r>
            <w:r w:rsidR="00DD5DCB" w:rsidRPr="00C547A9">
              <w:rPr>
                <w:b/>
                <w:bCs w:val="0"/>
                <w:color w:val="0070C0"/>
              </w:rPr>
              <w:t>Confirm the Option to Specify Voltage</w:t>
            </w:r>
          </w:p>
          <w:p w14:paraId="5BA28485" w14:textId="7D6CC420" w:rsidR="00721EE8" w:rsidRPr="00C547A9" w:rsidRDefault="00804B5D" w:rsidP="00FA328B">
            <w:pPr>
              <w:spacing w:after="120"/>
              <w:rPr>
                <w:color w:val="0070C0"/>
              </w:rPr>
            </w:pPr>
            <w:r w:rsidRPr="00C547A9">
              <w:rPr>
                <w:color w:val="0070C0"/>
              </w:rPr>
              <w:t xml:space="preserve">The following has been added to the Rationale section: </w:t>
            </w:r>
          </w:p>
          <w:p w14:paraId="41E85A7F" w14:textId="74472AC4" w:rsidR="002804E5" w:rsidRPr="00C547A9" w:rsidRDefault="00C547A9" w:rsidP="00FA328B">
            <w:pPr>
              <w:spacing w:after="120"/>
              <w:rPr>
                <w:color w:val="0070C0"/>
              </w:rPr>
            </w:pPr>
            <w:r>
              <w:rPr>
                <w:color w:val="0070C0"/>
              </w:rPr>
              <w:t>“</w:t>
            </w:r>
            <w:r w:rsidR="00721EE8" w:rsidRPr="00C547A9">
              <w:rPr>
                <w:color w:val="0070C0"/>
              </w:rPr>
              <w:t>An entity has the option to specify its nominal voltage different from 525 kV for the 500-kV system.</w:t>
            </w:r>
            <w:r>
              <w:rPr>
                <w:color w:val="0070C0"/>
              </w:rPr>
              <w:t>”</w:t>
            </w:r>
          </w:p>
        </w:tc>
      </w:tr>
      <w:tr w:rsidR="000B364E" w:rsidRPr="005B679F" w14:paraId="040BC32E" w14:textId="77777777" w:rsidTr="00603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7" w:type="dxa"/>
            <w:gridSpan w:val="2"/>
            <w:tcBorders>
              <w:bottom w:val="single" w:sz="4" w:space="0" w:color="auto"/>
            </w:tcBorders>
            <w:shd w:val="clear" w:color="auto" w:fill="auto"/>
          </w:tcPr>
          <w:p w14:paraId="070D473B" w14:textId="556F40DA" w:rsidR="000B364E" w:rsidRPr="005B679F" w:rsidRDefault="000B364E" w:rsidP="00FA328B">
            <w:pPr>
              <w:spacing w:after="120"/>
              <w:rPr>
                <w:bCs w:val="0"/>
              </w:rPr>
            </w:pPr>
            <w:bookmarkStart w:id="14" w:name="_Hlk99450641"/>
            <w:bookmarkEnd w:id="10"/>
            <w:r>
              <w:rPr>
                <w:bCs w:val="0"/>
              </w:rPr>
              <w:t>BPA</w:t>
            </w:r>
          </w:p>
        </w:tc>
        <w:tc>
          <w:tcPr>
            <w:tcW w:w="7293" w:type="dxa"/>
            <w:tcBorders>
              <w:bottom w:val="single" w:sz="4" w:space="0" w:color="auto"/>
            </w:tcBorders>
            <w:shd w:val="clear" w:color="auto" w:fill="auto"/>
          </w:tcPr>
          <w:p w14:paraId="607B3099" w14:textId="1DAC946F" w:rsidR="000B364E" w:rsidRDefault="000B364E" w:rsidP="00FA328B">
            <w:pPr>
              <w:tabs>
                <w:tab w:val="left" w:pos="2692"/>
                <w:tab w:val="left" w:pos="4599"/>
              </w:tabs>
              <w:spacing w:after="120"/>
              <w:cnfStyle w:val="000000100000" w:firstRow="0" w:lastRow="0" w:firstColumn="0" w:lastColumn="0" w:oddVBand="0" w:evenVBand="0" w:oddHBand="1" w:evenHBand="0" w:firstRowFirstColumn="0" w:firstRowLastColumn="0" w:lastRowFirstColumn="0" w:lastRowLastColumn="0"/>
            </w:pPr>
            <w:r>
              <w:t>Rationale from DT's Posting 2 - Response to Comments:</w:t>
            </w:r>
          </w:p>
          <w:p w14:paraId="71043F10" w14:textId="77777777" w:rsidR="000B364E" w:rsidRDefault="000B364E" w:rsidP="00FA328B">
            <w:pPr>
              <w:tabs>
                <w:tab w:val="left" w:pos="2692"/>
                <w:tab w:val="left" w:pos="4599"/>
              </w:tabs>
              <w:spacing w:after="120"/>
              <w:cnfStyle w:val="000000100000" w:firstRow="0" w:lastRow="0" w:firstColumn="0" w:lastColumn="0" w:oddVBand="0" w:evenVBand="0" w:oddHBand="1" w:evenHBand="0" w:firstRowFirstColumn="0" w:firstRowLastColumn="0" w:lastRowFirstColumn="0" w:lastRowLastColumn="0"/>
            </w:pPr>
            <w:r>
              <w:t>BPA appreciates the DT’s response regarding the potential to place an undue responsibility on a transmission entities’ system based on criteria in another entities’ system that is more stringent than the WECC base criteria. The addition of the suggested language in the 'General Applicability' section in the DT’s Rationale alleviates BPA’s concern.</w:t>
            </w:r>
          </w:p>
          <w:p w14:paraId="14B0FD85" w14:textId="03064C2E" w:rsidR="000B364E" w:rsidRDefault="00B96569" w:rsidP="00FA328B">
            <w:pPr>
              <w:tabs>
                <w:tab w:val="left" w:pos="2692"/>
                <w:tab w:val="left" w:pos="4599"/>
              </w:tabs>
              <w:spacing w:after="120"/>
              <w:cnfStyle w:val="000000100000" w:firstRow="0" w:lastRow="0" w:firstColumn="0" w:lastColumn="0" w:oddVBand="0" w:evenVBand="0" w:oddHBand="1" w:evenHBand="0" w:firstRowFirstColumn="0" w:firstRowLastColumn="0" w:lastRowFirstColumn="0" w:lastRowLastColumn="0"/>
            </w:pPr>
            <w:r>
              <w:t xml:space="preserve">Suggested Change to the </w:t>
            </w:r>
            <w:r w:rsidR="000B364E">
              <w:t>Requirement WR1.4</w:t>
            </w:r>
            <w:r>
              <w:t xml:space="preserve"> Rationale Section</w:t>
            </w:r>
          </w:p>
          <w:p w14:paraId="7EA7D181" w14:textId="5EE7670B" w:rsidR="000B364E" w:rsidRDefault="000B364E" w:rsidP="00FA328B">
            <w:pPr>
              <w:tabs>
                <w:tab w:val="left" w:pos="2692"/>
                <w:tab w:val="left" w:pos="4599"/>
              </w:tabs>
              <w:spacing w:after="120"/>
              <w:cnfStyle w:val="000000100000" w:firstRow="0" w:lastRow="0" w:firstColumn="0" w:lastColumn="0" w:oddVBand="0" w:evenVBand="0" w:oddHBand="1" w:evenHBand="0" w:firstRowFirstColumn="0" w:firstRowLastColumn="0" w:lastRowFirstColumn="0" w:lastRowLastColumn="0"/>
            </w:pPr>
            <w:r>
              <w:t>BPA recommends the voltage dip criteria specified in Requirement WR1.4 be applied to all Contingency Events in Table 1 of the NERC TPL-001-4 Standard.</w:t>
            </w:r>
            <w:r w:rsidR="00543E7A">
              <w:t xml:space="preserve"> </w:t>
            </w:r>
            <w:r>
              <w:t>Limiting application of voltage dip criteria to only events P1 through P7 Single-Line to Ground fault Events in Table 1 appears to be a relaxation of the NERC TPL-001-4 Standard.</w:t>
            </w:r>
            <w:r w:rsidR="00543E7A">
              <w:t xml:space="preserve"> </w:t>
            </w:r>
            <w:r>
              <w:t>This would now exclude contingencies where a 3-phase fault is required which include 1) Category P1 - Single Contingency 2) Category P3 - loss of a generator, followed by system adjustment, followed by the next Category P1 contingency and 3) Category P6 – outage of a single transmission element, followed by system adjustment, followed by the next single transmission element contingency.</w:t>
            </w:r>
          </w:p>
          <w:p w14:paraId="07A4C18D" w14:textId="6986BE59" w:rsidR="000B364E" w:rsidRDefault="000B364E" w:rsidP="00FA328B">
            <w:pPr>
              <w:tabs>
                <w:tab w:val="left" w:pos="2692"/>
                <w:tab w:val="left" w:pos="4599"/>
              </w:tabs>
              <w:spacing w:after="120"/>
              <w:cnfStyle w:val="000000100000" w:firstRow="0" w:lastRow="0" w:firstColumn="0" w:lastColumn="0" w:oddVBand="0" w:evenVBand="0" w:oddHBand="1" w:evenHBand="0" w:firstRowFirstColumn="0" w:firstRowLastColumn="0" w:lastRowFirstColumn="0" w:lastRowLastColumn="0"/>
            </w:pPr>
            <w:r>
              <w:t xml:space="preserve">Also, the intent of Requirement WR1.3 is to allow for delayed voltage recovery due to fault induced delayed voltage recovery (FIDVR) load </w:t>
            </w:r>
            <w:r>
              <w:lastRenderedPageBreak/>
              <w:t>behavior.</w:t>
            </w:r>
            <w:r w:rsidR="00543E7A">
              <w:t xml:space="preserve"> </w:t>
            </w:r>
            <w:r>
              <w:t xml:space="preserve">The intent of Requirement WR1.4 is to specify a </w:t>
            </w:r>
            <w:r w:rsidR="00B96569">
              <w:t xml:space="preserve">[sic] </w:t>
            </w:r>
            <w:r>
              <w:t>voltage dip criteria after fault clearing and voltage recovery regardless of whether there is FIDVR or not.</w:t>
            </w:r>
            <w:r w:rsidR="00543E7A">
              <w:t xml:space="preserve"> </w:t>
            </w:r>
            <w:r>
              <w:t>FIDVR may be expected in systems that predominantly serve loads, but may not always be expected in systems that predominantly transfer power across the system parallel to a load area.</w:t>
            </w:r>
          </w:p>
          <w:p w14:paraId="1E044EBA" w14:textId="1EFDBD9D" w:rsidR="000B364E" w:rsidRDefault="000B364E" w:rsidP="00FA328B">
            <w:pPr>
              <w:tabs>
                <w:tab w:val="left" w:pos="2692"/>
                <w:tab w:val="left" w:pos="4599"/>
              </w:tabs>
              <w:spacing w:after="120"/>
              <w:cnfStyle w:val="000000100000" w:firstRow="0" w:lastRow="0" w:firstColumn="0" w:lastColumn="0" w:oddVBand="0" w:evenVBand="0" w:oddHBand="1" w:evenHBand="0" w:firstRowFirstColumn="0" w:firstRowLastColumn="0" w:lastRowFirstColumn="0" w:lastRowLastColumn="0"/>
            </w:pPr>
            <w:r>
              <w:t>In addition, using the composite load model, studies often show load reduction during a fault.</w:t>
            </w:r>
            <w:r w:rsidR="00543E7A">
              <w:t xml:space="preserve"> </w:t>
            </w:r>
            <w:r>
              <w:t>This is followed by an instantaneous voltage spike after the fault is cleared due to load tripping during the fault.</w:t>
            </w:r>
            <w:r w:rsidR="00543E7A">
              <w:t xml:space="preserve"> </w:t>
            </w:r>
            <w:r>
              <w:t>The voltage spike then causes load reconnection which is then followed by delayed voltage recovery due to FIDVR.</w:t>
            </w:r>
            <w:r w:rsidR="00543E7A">
              <w:t xml:space="preserve"> </w:t>
            </w:r>
            <w:r>
              <w:t xml:space="preserve">With that in mind, BPA recommends that a 0.1 second time delay for measuring the initiation of FIDVR following fault clearing should also be added to Requirement WR1.4. </w:t>
            </w:r>
          </w:p>
          <w:p w14:paraId="728F00C2" w14:textId="77777777" w:rsidR="000B364E" w:rsidRDefault="000B364E" w:rsidP="00FA328B">
            <w:pPr>
              <w:tabs>
                <w:tab w:val="left" w:pos="2692"/>
                <w:tab w:val="left" w:pos="4599"/>
              </w:tabs>
              <w:spacing w:after="120"/>
              <w:cnfStyle w:val="000000100000" w:firstRow="0" w:lastRow="0" w:firstColumn="0" w:lastColumn="0" w:oddVBand="0" w:evenVBand="0" w:oddHBand="1" w:evenHBand="0" w:firstRowFirstColumn="0" w:firstRowLastColumn="0" w:lastRowFirstColumn="0" w:lastRowLastColumn="0"/>
            </w:pPr>
            <w:r>
              <w:t>The following is suggested language for WR1.4 with changes marked:</w:t>
            </w:r>
          </w:p>
          <w:p w14:paraId="3AA22EB8" w14:textId="5FED8DBC" w:rsidR="000B364E" w:rsidRDefault="000B364E" w:rsidP="00FA328B">
            <w:pPr>
              <w:tabs>
                <w:tab w:val="left" w:pos="2692"/>
                <w:tab w:val="left" w:pos="4599"/>
              </w:tabs>
              <w:spacing w:after="120"/>
              <w:cnfStyle w:val="000000100000" w:firstRow="0" w:lastRow="0" w:firstColumn="0" w:lastColumn="0" w:oddVBand="0" w:evenVBand="0" w:oddHBand="1" w:evenHBand="0" w:firstRowFirstColumn="0" w:firstRowLastColumn="0" w:lastRowFirstColumn="0" w:lastRowLastColumn="0"/>
            </w:pPr>
            <w:r>
              <w:t>"Following fault clearing and voltage recovery above 80 percent for more than 0.1 seconds, voltage at each applicable BES bus serving load shall neither dip below 70 percent of pre-contingency voltage for more than 30 cycles nor remain below 80 percent of pre-contingency voltage for more than two seconds,</w:t>
            </w:r>
            <w:r w:rsidR="00543E7A">
              <w:t xml:space="preserve"> </w:t>
            </w:r>
            <w:r>
              <w:t>for all P1 through P7 Single-Line to Ground fault events."</w:t>
            </w:r>
          </w:p>
          <w:p w14:paraId="0E477AFA" w14:textId="5DA933DB" w:rsidR="000B364E" w:rsidRDefault="00B96569" w:rsidP="00FA328B">
            <w:pPr>
              <w:tabs>
                <w:tab w:val="left" w:pos="2692"/>
                <w:tab w:val="left" w:pos="4599"/>
              </w:tabs>
              <w:spacing w:after="120"/>
              <w:cnfStyle w:val="000000100000" w:firstRow="0" w:lastRow="0" w:firstColumn="0" w:lastColumn="0" w:oddVBand="0" w:evenVBand="0" w:oddHBand="1" w:evenHBand="0" w:firstRowFirstColumn="0" w:firstRowLastColumn="0" w:lastRowFirstColumn="0" w:lastRowLastColumn="0"/>
            </w:pPr>
            <w:r>
              <w:t xml:space="preserve">Study Origins: </w:t>
            </w:r>
            <w:r w:rsidR="000B364E">
              <w:t>Requirement WR1 and WR2 Study Questions</w:t>
            </w:r>
          </w:p>
          <w:p w14:paraId="6FF7BEB1" w14:textId="77777777" w:rsidR="000B364E" w:rsidRDefault="000B364E" w:rsidP="00FA328B">
            <w:pPr>
              <w:tabs>
                <w:tab w:val="left" w:pos="2692"/>
                <w:tab w:val="left" w:pos="4599"/>
              </w:tabs>
              <w:spacing w:after="120"/>
              <w:cnfStyle w:val="000000100000" w:firstRow="0" w:lastRow="0" w:firstColumn="0" w:lastColumn="0" w:oddVBand="0" w:evenVBand="0" w:oddHBand="1" w:evenHBand="0" w:firstRowFirstColumn="0" w:firstRowLastColumn="0" w:lastRowFirstColumn="0" w:lastRowLastColumn="0"/>
            </w:pPr>
            <w:r>
              <w:t>Regarding questions in the response to comments about studies supporting the criteria in WR1 and WR2.</w:t>
            </w:r>
          </w:p>
          <w:p w14:paraId="683E4D36" w14:textId="76AAA5AD" w:rsidR="000B364E" w:rsidRDefault="000B364E" w:rsidP="00FA328B">
            <w:pPr>
              <w:tabs>
                <w:tab w:val="left" w:pos="2692"/>
                <w:tab w:val="left" w:pos="4599"/>
              </w:tabs>
              <w:spacing w:after="120"/>
              <w:cnfStyle w:val="000000100000" w:firstRow="0" w:lastRow="0" w:firstColumn="0" w:lastColumn="0" w:oddVBand="0" w:evenVBand="0" w:oddHBand="1" w:evenHBand="0" w:firstRowFirstColumn="0" w:firstRowLastColumn="0" w:lastRowFirstColumn="0" w:lastRowLastColumn="0"/>
            </w:pPr>
            <w:r>
              <w:t>1) Requirements WR1.3 and WR1.4 – During Project WECC-0100, justification for the voltage recovery and voltage dip criteria were documented in the White Paper “WECC-0100 TPL-001-WECC-CRT-3 (CRT) Transmission System Planning Performance Proposed Transient Voltage Response Rationale for CRT Requirements R1.3 and R1.4” dated July 24, 2015.</w:t>
            </w:r>
            <w:r w:rsidR="00543E7A">
              <w:t xml:space="preserve"> </w:t>
            </w:r>
            <w:r>
              <w:t xml:space="preserve">The voltage dip specifically is based on expected impact to end use equipment and was informed by IEEE Standard 1668, not based on agreed to voltage dips based on transmission studies, with the idea </w:t>
            </w:r>
            <w:r>
              <w:lastRenderedPageBreak/>
              <w:t>that the purpose of the criteria is to reasonably protect non-consequential end use load.</w:t>
            </w:r>
          </w:p>
          <w:p w14:paraId="4158BB07" w14:textId="5DE37B62" w:rsidR="000B364E" w:rsidRPr="005B679F" w:rsidRDefault="000B364E" w:rsidP="00FA328B">
            <w:pPr>
              <w:tabs>
                <w:tab w:val="left" w:pos="2692"/>
                <w:tab w:val="left" w:pos="4599"/>
              </w:tabs>
              <w:spacing w:after="120"/>
              <w:cnfStyle w:val="000000100000" w:firstRow="0" w:lastRow="0" w:firstColumn="0" w:lastColumn="0" w:oddVBand="0" w:evenVBand="0" w:oddHBand="1" w:evenHBand="0" w:firstRowFirstColumn="0" w:firstRowLastColumn="0" w:lastRowFirstColumn="0" w:lastRowLastColumn="0"/>
            </w:pPr>
            <w:r>
              <w:t>2) Requirement WR3 – For reference, the voltage stability criteria recommendation that is the basis for Requirement WR3 was developed under the Reactive Reserve Work Group (RRWG) and was documented in the report “Voltage Stability Criteria, Undervoltage Load Shedding Strategy, and Reactive Power Reserve Monitoring Methodology” dated May 1998.</w:t>
            </w:r>
          </w:p>
        </w:tc>
      </w:tr>
      <w:tr w:rsidR="00DD5DCB" w:rsidRPr="00DD5DCB" w14:paraId="179B54D2" w14:textId="77777777" w:rsidTr="00603AC2">
        <w:tc>
          <w:tcPr>
            <w:cnfStyle w:val="001000000000" w:firstRow="0" w:lastRow="0" w:firstColumn="1" w:lastColumn="0" w:oddVBand="0" w:evenVBand="0" w:oddHBand="0" w:evenHBand="0" w:firstRowFirstColumn="0" w:firstRowLastColumn="0" w:lastRowFirstColumn="0" w:lastRowLastColumn="0"/>
            <w:tcW w:w="10070" w:type="dxa"/>
            <w:gridSpan w:val="3"/>
            <w:tcBorders>
              <w:top w:val="single" w:sz="4" w:space="0" w:color="auto"/>
              <w:left w:val="single" w:sz="4" w:space="0" w:color="auto"/>
              <w:bottom w:val="single" w:sz="4" w:space="0" w:color="auto"/>
              <w:right w:val="single" w:sz="4" w:space="0" w:color="auto"/>
            </w:tcBorders>
            <w:shd w:val="clear" w:color="auto" w:fill="auto"/>
          </w:tcPr>
          <w:p w14:paraId="6ABE74AB" w14:textId="697055C3" w:rsidR="00DD5DCB" w:rsidRPr="00494F89" w:rsidRDefault="00DD5DCB" w:rsidP="00FA328B">
            <w:pPr>
              <w:tabs>
                <w:tab w:val="left" w:pos="2692"/>
                <w:tab w:val="left" w:pos="4599"/>
              </w:tabs>
              <w:spacing w:after="120"/>
              <w:rPr>
                <w:b/>
                <w:bCs w:val="0"/>
                <w:color w:val="0070C0"/>
              </w:rPr>
            </w:pPr>
            <w:r w:rsidRPr="00494F89">
              <w:rPr>
                <w:b/>
                <w:color w:val="0070C0"/>
              </w:rPr>
              <w:lastRenderedPageBreak/>
              <w:t xml:space="preserve">Requirement WR1.3/1.4 </w:t>
            </w:r>
            <w:r w:rsidR="00B96569">
              <w:rPr>
                <w:b/>
                <w:color w:val="0070C0"/>
              </w:rPr>
              <w:t xml:space="preserve">Suggested Addition to the Rationale Section </w:t>
            </w:r>
          </w:p>
          <w:p w14:paraId="7C0843A1" w14:textId="7FE304D9" w:rsidR="00F734B5" w:rsidRDefault="00F734B5" w:rsidP="00FA328B">
            <w:pPr>
              <w:tabs>
                <w:tab w:val="left" w:pos="2692"/>
                <w:tab w:val="left" w:pos="4599"/>
              </w:tabs>
              <w:spacing w:after="120"/>
              <w:rPr>
                <w:bCs w:val="0"/>
                <w:color w:val="0070C0"/>
              </w:rPr>
            </w:pPr>
            <w:r>
              <w:rPr>
                <w:color w:val="0070C0"/>
              </w:rPr>
              <w:t>The DT concluded that the existing language sufficiently covered the issue without requiring the addition of the proposed verbiage.</w:t>
            </w:r>
            <w:r w:rsidR="00543E7A">
              <w:rPr>
                <w:color w:val="0070C0"/>
              </w:rPr>
              <w:t xml:space="preserve"> </w:t>
            </w:r>
          </w:p>
          <w:p w14:paraId="391EE016" w14:textId="7DD263AB" w:rsidR="00DD5DCB" w:rsidRDefault="00B96569" w:rsidP="00FA328B">
            <w:pPr>
              <w:tabs>
                <w:tab w:val="left" w:pos="2692"/>
                <w:tab w:val="left" w:pos="4599"/>
              </w:tabs>
              <w:spacing w:after="120"/>
              <w:rPr>
                <w:b/>
                <w:bCs w:val="0"/>
                <w:color w:val="0070C0"/>
              </w:rPr>
            </w:pPr>
            <w:r>
              <w:rPr>
                <w:b/>
                <w:color w:val="0070C0"/>
              </w:rPr>
              <w:t xml:space="preserve">Study Origins: </w:t>
            </w:r>
            <w:r w:rsidRPr="00B96569">
              <w:rPr>
                <w:b/>
                <w:color w:val="0070C0"/>
              </w:rPr>
              <w:t>Requirement WR1 and WR2 Study Questions</w:t>
            </w:r>
          </w:p>
          <w:p w14:paraId="2160BF65" w14:textId="5B239672" w:rsidR="000B364E" w:rsidRPr="00DD5DCB" w:rsidRDefault="00FE3E9D" w:rsidP="00FA328B">
            <w:pPr>
              <w:tabs>
                <w:tab w:val="left" w:pos="2692"/>
                <w:tab w:val="left" w:pos="4599"/>
              </w:tabs>
              <w:spacing w:after="120"/>
              <w:rPr>
                <w:color w:val="0070C0"/>
              </w:rPr>
            </w:pPr>
            <w:r>
              <w:rPr>
                <w:color w:val="0070C0"/>
              </w:rPr>
              <w:t>The DT greatly appreciates the corporate memory provided by BPA as well as its continued engagement in the standard development process.</w:t>
            </w:r>
          </w:p>
        </w:tc>
      </w:tr>
      <w:bookmarkEnd w:id="14"/>
    </w:tbl>
    <w:p w14:paraId="7197D562" w14:textId="035DC0EB" w:rsidR="00206057" w:rsidRDefault="00206057" w:rsidP="00494F89"/>
    <w:sectPr w:rsidR="00206057" w:rsidSect="00E60569">
      <w:headerReference w:type="even" r:id="rId11"/>
      <w:headerReference w:type="default" r:id="rId12"/>
      <w:footerReference w:type="default" r:id="rId13"/>
      <w:headerReference w:type="first" r:id="rId14"/>
      <w:footerReference w:type="first" r:id="rId15"/>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E237C" w14:textId="77777777" w:rsidR="00C160A1" w:rsidRDefault="00C160A1" w:rsidP="00E60569">
      <w:r>
        <w:separator/>
      </w:r>
    </w:p>
    <w:p w14:paraId="22D41D32" w14:textId="77777777" w:rsidR="00C160A1" w:rsidRDefault="00C160A1" w:rsidP="00E60569"/>
  </w:endnote>
  <w:endnote w:type="continuationSeparator" w:id="0">
    <w:p w14:paraId="09D3E7CA" w14:textId="77777777" w:rsidR="00C160A1" w:rsidRDefault="00C160A1" w:rsidP="00E60569">
      <w:r>
        <w:continuationSeparator/>
      </w:r>
    </w:p>
    <w:p w14:paraId="216FF984" w14:textId="77777777" w:rsidR="00C160A1" w:rsidRDefault="00C160A1" w:rsidP="00E60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063625332"/>
      <w:docPartObj>
        <w:docPartGallery w:val="Page Numbers (Bottom of Page)"/>
        <w:docPartUnique/>
      </w:docPartObj>
    </w:sdtPr>
    <w:sdtEndPr>
      <w:rPr>
        <w:b w:val="0"/>
      </w:rPr>
    </w:sdtEndPr>
    <w:sdtContent>
      <w:p w14:paraId="49292C7A" w14:textId="77777777" w:rsidR="00415F11" w:rsidRPr="00E5288E" w:rsidRDefault="00415F11" w:rsidP="00E60569">
        <w:pPr>
          <w:pStyle w:val="Footer"/>
          <w:rPr>
            <w:sz w:val="22"/>
          </w:rPr>
        </w:pPr>
        <w:r w:rsidRPr="00E5288E">
          <w:rPr>
            <w:sz w:val="22"/>
          </w:rPr>
          <w:drawing>
            <wp:inline distT="0" distB="0" distL="0" distR="0" wp14:anchorId="11D5E73F" wp14:editId="56151A14">
              <wp:extent cx="413846" cy="2743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2BD8" w14:textId="77777777" w:rsidR="00415F11" w:rsidRPr="00E5288E" w:rsidRDefault="00415F11" w:rsidP="00E60569">
    <w:pPr>
      <w:pStyle w:val="Footer"/>
      <w:rPr>
        <w:sz w:val="22"/>
      </w:rPr>
    </w:pPr>
    <w:r w:rsidRPr="00E5288E">
      <w:rPr>
        <w:sz w:val="22"/>
      </w:rPr>
      <mc:AlternateContent>
        <mc:Choice Requires="wps">
          <w:drawing>
            <wp:inline distT="0" distB="0" distL="0" distR="0" wp14:anchorId="66ACA964" wp14:editId="08EB5206">
              <wp:extent cx="6400800" cy="523875"/>
              <wp:effectExtent l="0" t="0" r="0" b="9525"/>
              <wp:docPr id="30" name="Rectangle 30"/>
              <wp:cNvGraphicFramePr/>
              <a:graphic xmlns:a="http://schemas.openxmlformats.org/drawingml/2006/main">
                <a:graphicData uri="http://schemas.microsoft.com/office/word/2010/wordprocessingShape">
                  <wps:wsp>
                    <wps:cNvSpPr/>
                    <wps:spPr>
                      <a:xfrm>
                        <a:off x="0" y="0"/>
                        <a:ext cx="6400800" cy="523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A50647" w14:textId="77777777" w:rsidR="00415F11" w:rsidRPr="00E5288E" w:rsidRDefault="00415F11" w:rsidP="00E60569">
                          <w:pPr>
                            <w:pStyle w:val="FooterPG1"/>
                            <w:rPr>
                              <w:sz w:val="22"/>
                            </w:rPr>
                          </w:pPr>
                          <w:r w:rsidRPr="00E5288E">
                            <w:rPr>
                              <w:sz w:val="22"/>
                            </w:rPr>
                            <w:t>155 North 400 West | Suite 200 | Salt Lake City, Utah 84103</w:t>
                          </w:r>
                          <w:r w:rsidRPr="00E5288E">
                            <w:rPr>
                              <w:sz w:val="22"/>
                            </w:rPr>
                            <w:br/>
                            <w:t>www.wecc.org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ACA964" id="Rectangle 30" o:spid="_x0000_s1026" style="width:7in;height:4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" fillcolor="#00395d [3204]" stroked="f" strokeweight="2pt">
              <v:textbox>
                <w:txbxContent>
                  <w:p w14:paraId="42A50647" w14:textId="77777777" w:rsidR="00415F11" w:rsidRPr="00E5288E" w:rsidRDefault="00415F11" w:rsidP="00E60569">
                    <w:pPr>
                      <w:pStyle w:val="FooterPG1"/>
                      <w:rPr>
                        <w:sz w:val="22"/>
                      </w:rPr>
                    </w:pPr>
                    <w:r w:rsidRPr="00E5288E">
                      <w:rPr>
                        <w:sz w:val="22"/>
                      </w:rPr>
                      <w:t>155 North 400 West | Suite 200 | Salt Lake City, Utah 84103</w:t>
                    </w:r>
                    <w:r w:rsidRPr="00E5288E">
                      <w:rPr>
                        <w:sz w:val="22"/>
                      </w:rPr>
                      <w:br/>
                      <w:t>www.wecc.org</w:t>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3B6A9" w14:textId="77777777" w:rsidR="00C160A1" w:rsidRDefault="00C160A1" w:rsidP="0053685B">
      <w:pPr>
        <w:pStyle w:val="FootnoteText"/>
      </w:pPr>
      <w:r>
        <w:separator/>
      </w:r>
    </w:p>
  </w:footnote>
  <w:footnote w:type="continuationSeparator" w:id="0">
    <w:p w14:paraId="495DF7A7" w14:textId="77777777" w:rsidR="00C160A1" w:rsidRDefault="00C160A1" w:rsidP="00E60569">
      <w:r>
        <w:continuationSeparator/>
      </w:r>
    </w:p>
    <w:p w14:paraId="34F28CBF" w14:textId="77777777" w:rsidR="00C160A1" w:rsidRDefault="00C160A1" w:rsidP="00E605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0A04B" w14:textId="77777777" w:rsidR="00415F11" w:rsidRDefault="00000000">
    <w:pPr>
      <w:pStyle w:val="Header"/>
    </w:pPr>
    <w:r>
      <w:rPr>
        <w:noProof/>
      </w:rPr>
      <w:pict w14:anchorId="3F610A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072751" o:spid="_x0000_s1033" type="#_x0000_t136" style="position:absolute;left:0;text-align:left;margin-left:0;margin-top:0;width:616.75pt;height:93.75pt;rotation:315;z-index:-251654144;mso-position-horizontal:center;mso-position-horizontal-relative:margin;mso-position-vertical:center;mso-position-vertical-relative:margin" o:allowincell="f" fillcolor="silver" stroked="f">
          <v:fill opacity=".5"/>
          <v:textpath style="font-family:&quot;Palatino Linotype&quot;;font-size:1pt" string="Posting 3 - Draft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04D6" w14:textId="2AF314A1" w:rsidR="00415F11" w:rsidRPr="00E5288E" w:rsidRDefault="00000000" w:rsidP="00E60569">
    <w:pPr>
      <w:pStyle w:val="Header"/>
      <w:rPr>
        <w:sz w:val="22"/>
      </w:rPr>
    </w:pPr>
    <w:r>
      <w:rPr>
        <w:noProof/>
      </w:rPr>
      <w:pict w14:anchorId="08CBE9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072752" o:spid="_x0000_s1034" type="#_x0000_t136" style="position:absolute;left:0;text-align:left;margin-left:0;margin-top:0;width:616.75pt;height:93.75pt;rotation:315;z-index:-251652096;mso-position-horizontal:center;mso-position-horizontal-relative:margin;mso-position-vertical:center;mso-position-vertical-relative:margin" o:allowincell="f" fillcolor="silver" stroked="f">
          <v:fill opacity=".5"/>
          <v:textpath style="font-family:&quot;Palatino Linotype&quot;;font-size:1pt" string="Posting 3 - Draft 1"/>
          <w10:wrap anchorx="margin" anchory="margin"/>
        </v:shape>
      </w:pict>
    </w:r>
    <w:r w:rsidR="00415F11">
      <w:rPr>
        <w:sz w:val="22"/>
      </w:rPr>
      <w:t xml:space="preserve">WECC-0146 Response to Comments Posting </w:t>
    </w:r>
    <w:r w:rsidR="00143454">
      <w:rPr>
        <w:sz w:val="22"/>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A081" w14:textId="77777777" w:rsidR="00415F11" w:rsidRDefault="00000000" w:rsidP="00FD6572">
    <w:pPr>
      <w:pStyle w:val="Header"/>
    </w:pPr>
    <w:r>
      <w:rPr>
        <w:noProof/>
      </w:rPr>
      <w:pict w14:anchorId="029641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072750" o:spid="_x0000_s1032" type="#_x0000_t136" style="position:absolute;left:0;text-align:left;margin-left:0;margin-top:0;width:616.75pt;height:93.75pt;rotation:315;z-index:-251656192;mso-position-horizontal:center;mso-position-horizontal-relative:margin;mso-position-vertical:center;mso-position-vertical-relative:margin" o:allowincell="f" fillcolor="silver" stroked="f">
          <v:fill opacity=".5"/>
          <v:textpath style="font-family:&quot;Palatino Linotype&quot;;font-size:1pt" string="Posting 3 - Draft 1"/>
          <w10:wrap anchorx="margin" anchory="margin"/>
        </v:shape>
      </w:pict>
    </w:r>
    <w:r w:rsidR="00415F11">
      <w:rPr>
        <w:noProof/>
      </w:rPr>
      <w:drawing>
        <wp:anchor distT="0" distB="0" distL="114300" distR="114300" simplePos="0" relativeHeight="251658240" behindDoc="1" locked="0" layoutInCell="1" allowOverlap="1" wp14:anchorId="596D6C42" wp14:editId="55DEFD6A">
          <wp:simplePos x="0" y="0"/>
          <wp:positionH relativeFrom="column">
            <wp:posOffset>4864</wp:posOffset>
          </wp:positionH>
          <wp:positionV relativeFrom="paragraph">
            <wp:posOffset>77821</wp:posOffset>
          </wp:positionV>
          <wp:extent cx="2929134" cy="938786"/>
          <wp:effectExtent l="0" t="0" r="5080" b="0"/>
          <wp:wrapTight wrapText="bothSides">
            <wp:wrapPolygon edited="0">
              <wp:start x="3653" y="0"/>
              <wp:lineTo x="0" y="2192"/>
              <wp:lineTo x="0" y="3507"/>
              <wp:lineTo x="422" y="7015"/>
              <wp:lineTo x="1686" y="14030"/>
              <wp:lineTo x="0" y="17976"/>
              <wp:lineTo x="0" y="21045"/>
              <wp:lineTo x="8009" y="21045"/>
              <wp:lineTo x="15174" y="21045"/>
              <wp:lineTo x="21497" y="21045"/>
              <wp:lineTo x="21497" y="17976"/>
              <wp:lineTo x="6744" y="14030"/>
              <wp:lineTo x="18406" y="14030"/>
              <wp:lineTo x="21497" y="12714"/>
              <wp:lineTo x="21497" y="5261"/>
              <wp:lineTo x="4356" y="0"/>
              <wp:lineTo x="365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CC_Tagline.png"/>
                  <pic:cNvPicPr/>
                </pic:nvPicPr>
                <pic:blipFill>
                  <a:blip r:embed="rId1">
                    <a:extLst>
                      <a:ext uri="{28A0092B-C50C-407E-A947-70E740481C1C}">
                        <a14:useLocalDpi xmlns:a14="http://schemas.microsoft.com/office/drawing/2010/main" val="0"/>
                      </a:ext>
                    </a:extLst>
                  </a:blip>
                  <a:stretch>
                    <a:fillRect/>
                  </a:stretch>
                </pic:blipFill>
                <pic:spPr>
                  <a:xfrm>
                    <a:off x="0" y="0"/>
                    <a:ext cx="2929134" cy="938786"/>
                  </a:xfrm>
                  <a:prstGeom prst="rect">
                    <a:avLst/>
                  </a:prstGeom>
                </pic:spPr>
              </pic:pic>
            </a:graphicData>
          </a:graphic>
          <wp14:sizeRelH relativeFrom="page">
            <wp14:pctWidth>0</wp14:pctWidth>
          </wp14:sizeRelH>
          <wp14:sizeRelV relativeFrom="page">
            <wp14:pctHeight>0</wp14:pctHeight>
          </wp14:sizeRelV>
        </wp:anchor>
      </w:drawing>
    </w:r>
  </w:p>
  <w:p w14:paraId="3CF34257" w14:textId="3D9D8851" w:rsidR="00415F11" w:rsidRDefault="00415F11" w:rsidP="00833E1A">
    <w:pPr>
      <w:pStyle w:val="Header"/>
      <w:rPr>
        <w:bCs/>
      </w:rPr>
    </w:pPr>
    <w:bookmarkStart w:id="15" w:name="_Hlk23152673"/>
    <w:r w:rsidRPr="00833E1A">
      <w:rPr>
        <w:bCs/>
      </w:rPr>
      <w:t>WECC-0146 TPL-001-WECC-CRT-</w:t>
    </w:r>
    <w:r w:rsidR="00603AC2">
      <w:rPr>
        <w:bCs/>
      </w:rPr>
      <w:t>4</w:t>
    </w:r>
    <w:r w:rsidRPr="00833E1A">
      <w:rPr>
        <w:bCs/>
      </w:rPr>
      <w:t xml:space="preserve"> Transmission System Planning Performance</w:t>
    </w:r>
  </w:p>
  <w:bookmarkEnd w:id="15"/>
  <w:p w14:paraId="5B44D666" w14:textId="01E6FFAD" w:rsidR="00415F11" w:rsidRDefault="00415F11" w:rsidP="00FD6572">
    <w:pPr>
      <w:pStyle w:val="Header"/>
      <w:contextualSpacing w:val="0"/>
    </w:pPr>
    <w:r>
      <w:t>Response to Comments Posting</w:t>
    </w:r>
    <w:r w:rsidR="00603AC2">
      <w:t xml:space="preserve"> </w:t>
    </w:r>
    <w:r w:rsidR="00143454">
      <w:t>3</w:t>
    </w:r>
    <w:r w:rsidR="00603AC2">
      <w:t xml:space="preserve"> </w:t>
    </w:r>
  </w:p>
  <w:p w14:paraId="7AE1FC3D" w14:textId="33E633BF" w:rsidR="00415F11" w:rsidRPr="00761FA8" w:rsidRDefault="00143454" w:rsidP="00FD6572">
    <w:pPr>
      <w:pStyle w:val="Header"/>
      <w:contextualSpacing w:val="0"/>
    </w:pPr>
    <w:r>
      <w:t>February 24</w:t>
    </w:r>
    <w:r w:rsidR="00415F11">
      <w:t>–</w:t>
    </w:r>
    <w:r>
      <w:t>March 28,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4DA"/>
    <w:multiLevelType w:val="multilevel"/>
    <w:tmpl w:val="36D622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7B2585"/>
    <w:multiLevelType w:val="multilevel"/>
    <w:tmpl w:val="36D4A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E25F9"/>
    <w:multiLevelType w:val="hybridMultilevel"/>
    <w:tmpl w:val="E1344C1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 w15:restartNumberingAfterBreak="0">
    <w:nsid w:val="09E41D63"/>
    <w:multiLevelType w:val="multilevel"/>
    <w:tmpl w:val="0C100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5F6564"/>
    <w:multiLevelType w:val="multilevel"/>
    <w:tmpl w:val="FFDC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181072"/>
    <w:multiLevelType w:val="hybridMultilevel"/>
    <w:tmpl w:val="E9F044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911CED"/>
    <w:multiLevelType w:val="hybridMultilevel"/>
    <w:tmpl w:val="D0DC484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7" w15:restartNumberingAfterBreak="0">
    <w:nsid w:val="0EFA40DE"/>
    <w:multiLevelType w:val="hybridMultilevel"/>
    <w:tmpl w:val="80F2331C"/>
    <w:lvl w:ilvl="0" w:tplc="D7F0C31A">
      <w:start w:val="1"/>
      <w:numFmt w:val="decimal"/>
      <w:lvlText w:val="%1."/>
      <w:lvlJc w:val="left"/>
      <w:pPr>
        <w:ind w:left="720" w:hanging="360"/>
      </w:pPr>
    </w:lvl>
    <w:lvl w:ilvl="1" w:tplc="62EC591C" w:tentative="1">
      <w:start w:val="1"/>
      <w:numFmt w:val="lowerLetter"/>
      <w:lvlText w:val="%2."/>
      <w:lvlJc w:val="left"/>
      <w:pPr>
        <w:ind w:left="1440" w:hanging="360"/>
      </w:pPr>
    </w:lvl>
    <w:lvl w:ilvl="2" w:tplc="04102B54" w:tentative="1">
      <w:start w:val="1"/>
      <w:numFmt w:val="lowerRoman"/>
      <w:lvlText w:val="%3."/>
      <w:lvlJc w:val="right"/>
      <w:pPr>
        <w:ind w:left="2160" w:hanging="180"/>
      </w:pPr>
    </w:lvl>
    <w:lvl w:ilvl="3" w:tplc="922C0658" w:tentative="1">
      <w:start w:val="1"/>
      <w:numFmt w:val="decimal"/>
      <w:lvlText w:val="%4."/>
      <w:lvlJc w:val="left"/>
      <w:pPr>
        <w:ind w:left="2880" w:hanging="360"/>
      </w:pPr>
    </w:lvl>
    <w:lvl w:ilvl="4" w:tplc="B0DA2576" w:tentative="1">
      <w:start w:val="1"/>
      <w:numFmt w:val="lowerLetter"/>
      <w:lvlText w:val="%5."/>
      <w:lvlJc w:val="left"/>
      <w:pPr>
        <w:ind w:left="3600" w:hanging="360"/>
      </w:pPr>
    </w:lvl>
    <w:lvl w:ilvl="5" w:tplc="7E74B608" w:tentative="1">
      <w:start w:val="1"/>
      <w:numFmt w:val="lowerRoman"/>
      <w:lvlText w:val="%6."/>
      <w:lvlJc w:val="right"/>
      <w:pPr>
        <w:ind w:left="4320" w:hanging="180"/>
      </w:pPr>
    </w:lvl>
    <w:lvl w:ilvl="6" w:tplc="E9367A72" w:tentative="1">
      <w:start w:val="1"/>
      <w:numFmt w:val="decimal"/>
      <w:lvlText w:val="%7."/>
      <w:lvlJc w:val="left"/>
      <w:pPr>
        <w:ind w:left="5040" w:hanging="360"/>
      </w:pPr>
    </w:lvl>
    <w:lvl w:ilvl="7" w:tplc="01209AA4" w:tentative="1">
      <w:start w:val="1"/>
      <w:numFmt w:val="lowerLetter"/>
      <w:lvlText w:val="%8."/>
      <w:lvlJc w:val="left"/>
      <w:pPr>
        <w:ind w:left="5760" w:hanging="360"/>
      </w:pPr>
    </w:lvl>
    <w:lvl w:ilvl="8" w:tplc="FAF2A4BC" w:tentative="1">
      <w:start w:val="1"/>
      <w:numFmt w:val="lowerRoman"/>
      <w:lvlText w:val="%9."/>
      <w:lvlJc w:val="right"/>
      <w:pPr>
        <w:ind w:left="6480" w:hanging="180"/>
      </w:pPr>
    </w:lvl>
  </w:abstractNum>
  <w:abstractNum w:abstractNumId="8" w15:restartNumberingAfterBreak="0">
    <w:nsid w:val="15F20728"/>
    <w:multiLevelType w:val="hybridMultilevel"/>
    <w:tmpl w:val="DFF09602"/>
    <w:lvl w:ilvl="0" w:tplc="3B300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DD6D16"/>
    <w:multiLevelType w:val="multilevel"/>
    <w:tmpl w:val="592E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704893"/>
    <w:multiLevelType w:val="hybridMultilevel"/>
    <w:tmpl w:val="F8929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F53F51"/>
    <w:multiLevelType w:val="hybridMultilevel"/>
    <w:tmpl w:val="73DE7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537020"/>
    <w:multiLevelType w:val="multilevel"/>
    <w:tmpl w:val="B3D0D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75783C"/>
    <w:multiLevelType w:val="hybridMultilevel"/>
    <w:tmpl w:val="DCAE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2D6F83"/>
    <w:multiLevelType w:val="hybridMultilevel"/>
    <w:tmpl w:val="9DF4243A"/>
    <w:lvl w:ilvl="0" w:tplc="28BE7472">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2F6E66"/>
    <w:multiLevelType w:val="multilevel"/>
    <w:tmpl w:val="7CF686C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40AB2CE6"/>
    <w:multiLevelType w:val="hybridMultilevel"/>
    <w:tmpl w:val="A836C6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0467E5"/>
    <w:multiLevelType w:val="hybridMultilevel"/>
    <w:tmpl w:val="D9728B2C"/>
    <w:lvl w:ilvl="0" w:tplc="99609F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585A93"/>
    <w:multiLevelType w:val="hybridMultilevel"/>
    <w:tmpl w:val="EE2A8796"/>
    <w:lvl w:ilvl="0" w:tplc="EEFAA7D2">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14EBB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50F4F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E48BC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B8FFD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2A569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DE902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72979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9ACE3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C907135"/>
    <w:multiLevelType w:val="hybridMultilevel"/>
    <w:tmpl w:val="4A864706"/>
    <w:lvl w:ilvl="0" w:tplc="8F8C5A4A">
      <w:start w:val="1"/>
      <w:numFmt w:val="decimal"/>
      <w:lvlText w:val="%1)"/>
      <w:lvlJc w:val="left"/>
      <w:pPr>
        <w:ind w:left="720" w:hanging="360"/>
      </w:pPr>
      <w:rPr>
        <w:rFonts w:hint="default"/>
        <w:color w:val="3D58A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B514BC"/>
    <w:multiLevelType w:val="hybridMultilevel"/>
    <w:tmpl w:val="6904256A"/>
    <w:lvl w:ilvl="0" w:tplc="1CB49276">
      <w:start w:val="1"/>
      <w:numFmt w:val="decimal"/>
      <w:lvlText w:val="%1."/>
      <w:lvlJc w:val="left"/>
      <w:pPr>
        <w:ind w:left="720" w:hanging="360"/>
      </w:pPr>
    </w:lvl>
    <w:lvl w:ilvl="1" w:tplc="25581D00" w:tentative="1">
      <w:start w:val="1"/>
      <w:numFmt w:val="lowerLetter"/>
      <w:lvlText w:val="%2."/>
      <w:lvlJc w:val="left"/>
      <w:pPr>
        <w:ind w:left="1440" w:hanging="360"/>
      </w:pPr>
    </w:lvl>
    <w:lvl w:ilvl="2" w:tplc="01427FF0" w:tentative="1">
      <w:start w:val="1"/>
      <w:numFmt w:val="lowerRoman"/>
      <w:lvlText w:val="%3."/>
      <w:lvlJc w:val="right"/>
      <w:pPr>
        <w:ind w:left="2160" w:hanging="180"/>
      </w:pPr>
    </w:lvl>
    <w:lvl w:ilvl="3" w:tplc="AB348C76" w:tentative="1">
      <w:start w:val="1"/>
      <w:numFmt w:val="decimal"/>
      <w:lvlText w:val="%4."/>
      <w:lvlJc w:val="left"/>
      <w:pPr>
        <w:ind w:left="2880" w:hanging="360"/>
      </w:pPr>
    </w:lvl>
    <w:lvl w:ilvl="4" w:tplc="124A1578" w:tentative="1">
      <w:start w:val="1"/>
      <w:numFmt w:val="lowerLetter"/>
      <w:lvlText w:val="%5."/>
      <w:lvlJc w:val="left"/>
      <w:pPr>
        <w:ind w:left="3600" w:hanging="360"/>
      </w:pPr>
    </w:lvl>
    <w:lvl w:ilvl="5" w:tplc="082A8800" w:tentative="1">
      <w:start w:val="1"/>
      <w:numFmt w:val="lowerRoman"/>
      <w:lvlText w:val="%6."/>
      <w:lvlJc w:val="right"/>
      <w:pPr>
        <w:ind w:left="4320" w:hanging="180"/>
      </w:pPr>
    </w:lvl>
    <w:lvl w:ilvl="6" w:tplc="04A44D38" w:tentative="1">
      <w:start w:val="1"/>
      <w:numFmt w:val="decimal"/>
      <w:lvlText w:val="%7."/>
      <w:lvlJc w:val="left"/>
      <w:pPr>
        <w:ind w:left="5040" w:hanging="360"/>
      </w:pPr>
    </w:lvl>
    <w:lvl w:ilvl="7" w:tplc="B5F27AD8" w:tentative="1">
      <w:start w:val="1"/>
      <w:numFmt w:val="lowerLetter"/>
      <w:lvlText w:val="%8."/>
      <w:lvlJc w:val="left"/>
      <w:pPr>
        <w:ind w:left="5760" w:hanging="360"/>
      </w:pPr>
    </w:lvl>
    <w:lvl w:ilvl="8" w:tplc="2B585650" w:tentative="1">
      <w:start w:val="1"/>
      <w:numFmt w:val="lowerRoman"/>
      <w:lvlText w:val="%9."/>
      <w:lvlJc w:val="right"/>
      <w:pPr>
        <w:ind w:left="6480" w:hanging="180"/>
      </w:pPr>
    </w:lvl>
  </w:abstractNum>
  <w:abstractNum w:abstractNumId="21" w15:restartNumberingAfterBreak="0">
    <w:nsid w:val="5BA16938"/>
    <w:multiLevelType w:val="hybridMultilevel"/>
    <w:tmpl w:val="C68CA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BA505FB"/>
    <w:multiLevelType w:val="multilevel"/>
    <w:tmpl w:val="495E3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8F27B5"/>
    <w:multiLevelType w:val="multilevel"/>
    <w:tmpl w:val="CEFAE8AA"/>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24" w15:restartNumberingAfterBreak="0">
    <w:nsid w:val="63B141AE"/>
    <w:multiLevelType w:val="multilevel"/>
    <w:tmpl w:val="36D4A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962115"/>
    <w:multiLevelType w:val="hybridMultilevel"/>
    <w:tmpl w:val="93F6D90C"/>
    <w:lvl w:ilvl="0" w:tplc="638A0FF8">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BEE34A">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824799C">
      <w:start w:val="1"/>
      <w:numFmt w:val="lowerRoman"/>
      <w:lvlText w:val="%3"/>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9222DE">
      <w:start w:val="1"/>
      <w:numFmt w:val="decimal"/>
      <w:lvlText w:val="%4"/>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A4E2F8">
      <w:start w:val="1"/>
      <w:numFmt w:val="lowerLetter"/>
      <w:lvlText w:val="%5"/>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2A1DAC">
      <w:start w:val="1"/>
      <w:numFmt w:val="lowerRoman"/>
      <w:lvlText w:val="%6"/>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10ABAC">
      <w:start w:val="1"/>
      <w:numFmt w:val="decimal"/>
      <w:lvlText w:val="%7"/>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3457EE">
      <w:start w:val="1"/>
      <w:numFmt w:val="lowerLetter"/>
      <w:lvlText w:val="%8"/>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92EF99C">
      <w:start w:val="1"/>
      <w:numFmt w:val="lowerRoman"/>
      <w:lvlText w:val="%9"/>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8B23E17"/>
    <w:multiLevelType w:val="hybridMultilevel"/>
    <w:tmpl w:val="6CD6CE16"/>
    <w:lvl w:ilvl="0" w:tplc="92263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C62925"/>
    <w:multiLevelType w:val="hybridMultilevel"/>
    <w:tmpl w:val="21866F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DDB2E98"/>
    <w:multiLevelType w:val="multilevel"/>
    <w:tmpl w:val="D01074D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 w15:restartNumberingAfterBreak="0">
    <w:nsid w:val="6E421954"/>
    <w:multiLevelType w:val="hybridMultilevel"/>
    <w:tmpl w:val="024EA2A0"/>
    <w:lvl w:ilvl="0" w:tplc="257C690A">
      <w:start w:val="2"/>
      <w:numFmt w:val="bullet"/>
      <w:lvlText w:val="-"/>
      <w:lvlJc w:val="left"/>
      <w:pPr>
        <w:ind w:left="411" w:hanging="360"/>
      </w:pPr>
      <w:rPr>
        <w:rFonts w:ascii="Palatino Linotype" w:eastAsiaTheme="minorHAnsi" w:hAnsi="Palatino Linotype" w:cstheme="minorBidi" w:hint="default"/>
      </w:rPr>
    </w:lvl>
    <w:lvl w:ilvl="1" w:tplc="04090003" w:tentative="1">
      <w:start w:val="1"/>
      <w:numFmt w:val="bullet"/>
      <w:lvlText w:val="o"/>
      <w:lvlJc w:val="left"/>
      <w:pPr>
        <w:ind w:left="1131" w:hanging="360"/>
      </w:pPr>
      <w:rPr>
        <w:rFonts w:ascii="Courier New" w:hAnsi="Courier New" w:cs="Courier New" w:hint="default"/>
      </w:rPr>
    </w:lvl>
    <w:lvl w:ilvl="2" w:tplc="04090005" w:tentative="1">
      <w:start w:val="1"/>
      <w:numFmt w:val="bullet"/>
      <w:lvlText w:val=""/>
      <w:lvlJc w:val="left"/>
      <w:pPr>
        <w:ind w:left="1851" w:hanging="360"/>
      </w:pPr>
      <w:rPr>
        <w:rFonts w:ascii="Wingdings" w:hAnsi="Wingdings" w:hint="default"/>
      </w:rPr>
    </w:lvl>
    <w:lvl w:ilvl="3" w:tplc="04090001" w:tentative="1">
      <w:start w:val="1"/>
      <w:numFmt w:val="bullet"/>
      <w:lvlText w:val=""/>
      <w:lvlJc w:val="left"/>
      <w:pPr>
        <w:ind w:left="2571" w:hanging="360"/>
      </w:pPr>
      <w:rPr>
        <w:rFonts w:ascii="Symbol" w:hAnsi="Symbol" w:hint="default"/>
      </w:rPr>
    </w:lvl>
    <w:lvl w:ilvl="4" w:tplc="04090003" w:tentative="1">
      <w:start w:val="1"/>
      <w:numFmt w:val="bullet"/>
      <w:lvlText w:val="o"/>
      <w:lvlJc w:val="left"/>
      <w:pPr>
        <w:ind w:left="3291" w:hanging="360"/>
      </w:pPr>
      <w:rPr>
        <w:rFonts w:ascii="Courier New" w:hAnsi="Courier New" w:cs="Courier New" w:hint="default"/>
      </w:rPr>
    </w:lvl>
    <w:lvl w:ilvl="5" w:tplc="04090005" w:tentative="1">
      <w:start w:val="1"/>
      <w:numFmt w:val="bullet"/>
      <w:lvlText w:val=""/>
      <w:lvlJc w:val="left"/>
      <w:pPr>
        <w:ind w:left="4011" w:hanging="360"/>
      </w:pPr>
      <w:rPr>
        <w:rFonts w:ascii="Wingdings" w:hAnsi="Wingdings" w:hint="default"/>
      </w:rPr>
    </w:lvl>
    <w:lvl w:ilvl="6" w:tplc="04090001" w:tentative="1">
      <w:start w:val="1"/>
      <w:numFmt w:val="bullet"/>
      <w:lvlText w:val=""/>
      <w:lvlJc w:val="left"/>
      <w:pPr>
        <w:ind w:left="4731" w:hanging="360"/>
      </w:pPr>
      <w:rPr>
        <w:rFonts w:ascii="Symbol" w:hAnsi="Symbol" w:hint="default"/>
      </w:rPr>
    </w:lvl>
    <w:lvl w:ilvl="7" w:tplc="04090003" w:tentative="1">
      <w:start w:val="1"/>
      <w:numFmt w:val="bullet"/>
      <w:lvlText w:val="o"/>
      <w:lvlJc w:val="left"/>
      <w:pPr>
        <w:ind w:left="5451" w:hanging="360"/>
      </w:pPr>
      <w:rPr>
        <w:rFonts w:ascii="Courier New" w:hAnsi="Courier New" w:cs="Courier New" w:hint="default"/>
      </w:rPr>
    </w:lvl>
    <w:lvl w:ilvl="8" w:tplc="04090005" w:tentative="1">
      <w:start w:val="1"/>
      <w:numFmt w:val="bullet"/>
      <w:lvlText w:val=""/>
      <w:lvlJc w:val="left"/>
      <w:pPr>
        <w:ind w:left="6171" w:hanging="360"/>
      </w:pPr>
      <w:rPr>
        <w:rFonts w:ascii="Wingdings" w:hAnsi="Wingdings" w:hint="default"/>
      </w:rPr>
    </w:lvl>
  </w:abstractNum>
  <w:abstractNum w:abstractNumId="30" w15:restartNumberingAfterBreak="0">
    <w:nsid w:val="6EB7442B"/>
    <w:multiLevelType w:val="multilevel"/>
    <w:tmpl w:val="DD5A6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11333E"/>
    <w:multiLevelType w:val="multilevel"/>
    <w:tmpl w:val="0C1A8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7D20B4"/>
    <w:multiLevelType w:val="hybridMultilevel"/>
    <w:tmpl w:val="902A0714"/>
    <w:lvl w:ilvl="0" w:tplc="F99EA39C">
      <w:start w:val="1"/>
      <w:numFmt w:val="bullet"/>
      <w:lvlText w:val=""/>
      <w:lvlJc w:val="left"/>
      <w:pPr>
        <w:ind w:left="720" w:hanging="360"/>
      </w:pPr>
      <w:rPr>
        <w:rFonts w:ascii="Symbol" w:hAnsi="Symbol" w:hint="default"/>
      </w:rPr>
    </w:lvl>
    <w:lvl w:ilvl="1" w:tplc="07E2E8F8" w:tentative="1">
      <w:start w:val="1"/>
      <w:numFmt w:val="bullet"/>
      <w:lvlText w:val="o"/>
      <w:lvlJc w:val="left"/>
      <w:pPr>
        <w:ind w:left="1440" w:hanging="360"/>
      </w:pPr>
      <w:rPr>
        <w:rFonts w:ascii="Courier New" w:hAnsi="Courier New" w:cs="Courier New" w:hint="default"/>
      </w:rPr>
    </w:lvl>
    <w:lvl w:ilvl="2" w:tplc="1B4A3312" w:tentative="1">
      <w:start w:val="1"/>
      <w:numFmt w:val="bullet"/>
      <w:lvlText w:val=""/>
      <w:lvlJc w:val="left"/>
      <w:pPr>
        <w:ind w:left="2160" w:hanging="360"/>
      </w:pPr>
      <w:rPr>
        <w:rFonts w:ascii="Wingdings" w:hAnsi="Wingdings" w:hint="default"/>
      </w:rPr>
    </w:lvl>
    <w:lvl w:ilvl="3" w:tplc="BAE0C15C" w:tentative="1">
      <w:start w:val="1"/>
      <w:numFmt w:val="bullet"/>
      <w:lvlText w:val=""/>
      <w:lvlJc w:val="left"/>
      <w:pPr>
        <w:ind w:left="2880" w:hanging="360"/>
      </w:pPr>
      <w:rPr>
        <w:rFonts w:ascii="Symbol" w:hAnsi="Symbol" w:hint="default"/>
      </w:rPr>
    </w:lvl>
    <w:lvl w:ilvl="4" w:tplc="817ABDC6" w:tentative="1">
      <w:start w:val="1"/>
      <w:numFmt w:val="bullet"/>
      <w:lvlText w:val="o"/>
      <w:lvlJc w:val="left"/>
      <w:pPr>
        <w:ind w:left="3600" w:hanging="360"/>
      </w:pPr>
      <w:rPr>
        <w:rFonts w:ascii="Courier New" w:hAnsi="Courier New" w:cs="Courier New" w:hint="default"/>
      </w:rPr>
    </w:lvl>
    <w:lvl w:ilvl="5" w:tplc="E8268CF6" w:tentative="1">
      <w:start w:val="1"/>
      <w:numFmt w:val="bullet"/>
      <w:lvlText w:val=""/>
      <w:lvlJc w:val="left"/>
      <w:pPr>
        <w:ind w:left="4320" w:hanging="360"/>
      </w:pPr>
      <w:rPr>
        <w:rFonts w:ascii="Wingdings" w:hAnsi="Wingdings" w:hint="default"/>
      </w:rPr>
    </w:lvl>
    <w:lvl w:ilvl="6" w:tplc="4FD89D18" w:tentative="1">
      <w:start w:val="1"/>
      <w:numFmt w:val="bullet"/>
      <w:lvlText w:val=""/>
      <w:lvlJc w:val="left"/>
      <w:pPr>
        <w:ind w:left="5040" w:hanging="360"/>
      </w:pPr>
      <w:rPr>
        <w:rFonts w:ascii="Symbol" w:hAnsi="Symbol" w:hint="default"/>
      </w:rPr>
    </w:lvl>
    <w:lvl w:ilvl="7" w:tplc="3C5E655E" w:tentative="1">
      <w:start w:val="1"/>
      <w:numFmt w:val="bullet"/>
      <w:lvlText w:val="o"/>
      <w:lvlJc w:val="left"/>
      <w:pPr>
        <w:ind w:left="5760" w:hanging="360"/>
      </w:pPr>
      <w:rPr>
        <w:rFonts w:ascii="Courier New" w:hAnsi="Courier New" w:cs="Courier New" w:hint="default"/>
      </w:rPr>
    </w:lvl>
    <w:lvl w:ilvl="8" w:tplc="28DA7932" w:tentative="1">
      <w:start w:val="1"/>
      <w:numFmt w:val="bullet"/>
      <w:lvlText w:val=""/>
      <w:lvlJc w:val="left"/>
      <w:pPr>
        <w:ind w:left="6480" w:hanging="360"/>
      </w:pPr>
      <w:rPr>
        <w:rFonts w:ascii="Wingdings" w:hAnsi="Wingdings" w:hint="default"/>
      </w:rPr>
    </w:lvl>
  </w:abstractNum>
  <w:abstractNum w:abstractNumId="33" w15:restartNumberingAfterBreak="0">
    <w:nsid w:val="71824EC9"/>
    <w:multiLevelType w:val="hybridMultilevel"/>
    <w:tmpl w:val="732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811AEC"/>
    <w:multiLevelType w:val="hybridMultilevel"/>
    <w:tmpl w:val="096498A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73DA5445"/>
    <w:multiLevelType w:val="multilevel"/>
    <w:tmpl w:val="64603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1496979">
    <w:abstractNumId w:val="33"/>
  </w:num>
  <w:num w:numId="2" w16cid:durableId="1177960432">
    <w:abstractNumId w:val="20"/>
  </w:num>
  <w:num w:numId="3" w16cid:durableId="521669450">
    <w:abstractNumId w:val="7"/>
  </w:num>
  <w:num w:numId="4" w16cid:durableId="483206628">
    <w:abstractNumId w:val="13"/>
  </w:num>
  <w:num w:numId="5" w16cid:durableId="554510798">
    <w:abstractNumId w:val="34"/>
  </w:num>
  <w:num w:numId="6" w16cid:durableId="1321688232">
    <w:abstractNumId w:val="15"/>
  </w:num>
  <w:num w:numId="7" w16cid:durableId="209266651">
    <w:abstractNumId w:val="32"/>
  </w:num>
  <w:num w:numId="8" w16cid:durableId="966928669">
    <w:abstractNumId w:val="23"/>
  </w:num>
  <w:num w:numId="9" w16cid:durableId="1338924452">
    <w:abstractNumId w:val="28"/>
  </w:num>
  <w:num w:numId="10" w16cid:durableId="805316872">
    <w:abstractNumId w:val="14"/>
  </w:num>
  <w:num w:numId="11" w16cid:durableId="226184330">
    <w:abstractNumId w:val="14"/>
    <w:lvlOverride w:ilvl="0">
      <w:startOverride w:val="1"/>
    </w:lvlOverride>
  </w:num>
  <w:num w:numId="12" w16cid:durableId="1791315250">
    <w:abstractNumId w:val="16"/>
  </w:num>
  <w:num w:numId="13" w16cid:durableId="568536832">
    <w:abstractNumId w:val="10"/>
  </w:num>
  <w:num w:numId="14" w16cid:durableId="1646662591">
    <w:abstractNumId w:val="31"/>
  </w:num>
  <w:num w:numId="15" w16cid:durableId="7596461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8438047">
    <w:abstractNumId w:val="3"/>
  </w:num>
  <w:num w:numId="17" w16cid:durableId="1350832979">
    <w:abstractNumId w:val="22"/>
  </w:num>
  <w:num w:numId="18" w16cid:durableId="661155404">
    <w:abstractNumId w:val="9"/>
  </w:num>
  <w:num w:numId="19" w16cid:durableId="1272667832">
    <w:abstractNumId w:val="12"/>
  </w:num>
  <w:num w:numId="20" w16cid:durableId="2062241761">
    <w:abstractNumId w:val="35"/>
  </w:num>
  <w:num w:numId="21" w16cid:durableId="219757655">
    <w:abstractNumId w:val="30"/>
  </w:num>
  <w:num w:numId="22" w16cid:durableId="1029332241">
    <w:abstractNumId w:val="14"/>
    <w:lvlOverride w:ilvl="0">
      <w:startOverride w:val="1"/>
    </w:lvlOverride>
  </w:num>
  <w:num w:numId="23" w16cid:durableId="1674651572">
    <w:abstractNumId w:val="1"/>
  </w:num>
  <w:num w:numId="24" w16cid:durableId="1710295484">
    <w:abstractNumId w:val="4"/>
  </w:num>
  <w:num w:numId="25" w16cid:durableId="2090233009">
    <w:abstractNumId w:val="24"/>
  </w:num>
  <w:num w:numId="26" w16cid:durableId="1132481264">
    <w:abstractNumId w:val="2"/>
  </w:num>
  <w:num w:numId="27" w16cid:durableId="784426402">
    <w:abstractNumId w:val="19"/>
  </w:num>
  <w:num w:numId="28" w16cid:durableId="374240380">
    <w:abstractNumId w:val="11"/>
  </w:num>
  <w:num w:numId="29" w16cid:durableId="1774281196">
    <w:abstractNumId w:val="6"/>
  </w:num>
  <w:num w:numId="30" w16cid:durableId="1482697852">
    <w:abstractNumId w:val="21"/>
  </w:num>
  <w:num w:numId="31" w16cid:durableId="14871238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37162188">
    <w:abstractNumId w:val="5"/>
  </w:num>
  <w:num w:numId="33" w16cid:durableId="931860970">
    <w:abstractNumId w:val="18"/>
  </w:num>
  <w:num w:numId="34" w16cid:durableId="778839556">
    <w:abstractNumId w:val="25"/>
  </w:num>
  <w:num w:numId="35" w16cid:durableId="1188760995">
    <w:abstractNumId w:val="29"/>
  </w:num>
  <w:num w:numId="36" w16cid:durableId="1680083605">
    <w:abstractNumId w:val="8"/>
  </w:num>
  <w:num w:numId="37" w16cid:durableId="882710290">
    <w:abstractNumId w:val="17"/>
  </w:num>
  <w:num w:numId="38" w16cid:durableId="471470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attachedTemplate r:id="rId1"/>
  <w:trackRevisions/>
  <w:defaultTabStop w:val="720"/>
  <w:defaultTableStyle w:val="WECCTable"/>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zMzc0NzQzNbI0NTdX0lEKTi0uzszPAykwrAUAKQBTniwAAAA="/>
  </w:docVars>
  <w:rsids>
    <w:rsidRoot w:val="0053685B"/>
    <w:rsid w:val="0000557C"/>
    <w:rsid w:val="00012FEE"/>
    <w:rsid w:val="00017C30"/>
    <w:rsid w:val="00023A2F"/>
    <w:rsid w:val="00033171"/>
    <w:rsid w:val="00035493"/>
    <w:rsid w:val="0004659E"/>
    <w:rsid w:val="000544F0"/>
    <w:rsid w:val="00060803"/>
    <w:rsid w:val="000625C8"/>
    <w:rsid w:val="00064067"/>
    <w:rsid w:val="0006553B"/>
    <w:rsid w:val="00071D3D"/>
    <w:rsid w:val="00071F78"/>
    <w:rsid w:val="000733F6"/>
    <w:rsid w:val="00077FA9"/>
    <w:rsid w:val="000833A8"/>
    <w:rsid w:val="00090829"/>
    <w:rsid w:val="00091311"/>
    <w:rsid w:val="00092CB5"/>
    <w:rsid w:val="00096702"/>
    <w:rsid w:val="000A1755"/>
    <w:rsid w:val="000A4DDD"/>
    <w:rsid w:val="000A7509"/>
    <w:rsid w:val="000B360E"/>
    <w:rsid w:val="000B364E"/>
    <w:rsid w:val="000C6842"/>
    <w:rsid w:val="000D56D6"/>
    <w:rsid w:val="000D63FA"/>
    <w:rsid w:val="000D7344"/>
    <w:rsid w:val="000E1F0A"/>
    <w:rsid w:val="000E3160"/>
    <w:rsid w:val="000F614E"/>
    <w:rsid w:val="0010153E"/>
    <w:rsid w:val="00104AE7"/>
    <w:rsid w:val="0011358A"/>
    <w:rsid w:val="001208EE"/>
    <w:rsid w:val="0012474D"/>
    <w:rsid w:val="001329AD"/>
    <w:rsid w:val="00135654"/>
    <w:rsid w:val="00143454"/>
    <w:rsid w:val="001469BB"/>
    <w:rsid w:val="001636D2"/>
    <w:rsid w:val="00171A03"/>
    <w:rsid w:val="00185D80"/>
    <w:rsid w:val="001864C5"/>
    <w:rsid w:val="001A6A21"/>
    <w:rsid w:val="001B5EEC"/>
    <w:rsid w:val="001B7CE9"/>
    <w:rsid w:val="001C2248"/>
    <w:rsid w:val="001C497F"/>
    <w:rsid w:val="001C7E2D"/>
    <w:rsid w:val="001E12D2"/>
    <w:rsid w:val="001E1B6F"/>
    <w:rsid w:val="001E561E"/>
    <w:rsid w:val="001F3FA9"/>
    <w:rsid w:val="001F739D"/>
    <w:rsid w:val="00203374"/>
    <w:rsid w:val="00206057"/>
    <w:rsid w:val="002201AF"/>
    <w:rsid w:val="0022514A"/>
    <w:rsid w:val="002267AC"/>
    <w:rsid w:val="00233175"/>
    <w:rsid w:val="00233E12"/>
    <w:rsid w:val="0024031F"/>
    <w:rsid w:val="002425F0"/>
    <w:rsid w:val="002460EF"/>
    <w:rsid w:val="00262429"/>
    <w:rsid w:val="002634B4"/>
    <w:rsid w:val="00263D03"/>
    <w:rsid w:val="00270172"/>
    <w:rsid w:val="002750A4"/>
    <w:rsid w:val="002779B8"/>
    <w:rsid w:val="002804E5"/>
    <w:rsid w:val="00290615"/>
    <w:rsid w:val="002A6673"/>
    <w:rsid w:val="002B4DA5"/>
    <w:rsid w:val="002C1AB2"/>
    <w:rsid w:val="002D79C5"/>
    <w:rsid w:val="002E1330"/>
    <w:rsid w:val="00307CFC"/>
    <w:rsid w:val="00323BC9"/>
    <w:rsid w:val="00324BF2"/>
    <w:rsid w:val="00325D2C"/>
    <w:rsid w:val="00352EC0"/>
    <w:rsid w:val="0036534C"/>
    <w:rsid w:val="00370BF3"/>
    <w:rsid w:val="00371F31"/>
    <w:rsid w:val="00373E5B"/>
    <w:rsid w:val="003802FB"/>
    <w:rsid w:val="003826D4"/>
    <w:rsid w:val="003A001E"/>
    <w:rsid w:val="003A079E"/>
    <w:rsid w:val="003A1E3E"/>
    <w:rsid w:val="003A1EB3"/>
    <w:rsid w:val="003A5038"/>
    <w:rsid w:val="003B7782"/>
    <w:rsid w:val="003D2CA0"/>
    <w:rsid w:val="003D767B"/>
    <w:rsid w:val="003E1973"/>
    <w:rsid w:val="003E5939"/>
    <w:rsid w:val="003F3940"/>
    <w:rsid w:val="003F4AD9"/>
    <w:rsid w:val="003F7D87"/>
    <w:rsid w:val="00411EBC"/>
    <w:rsid w:val="00415F11"/>
    <w:rsid w:val="0043738A"/>
    <w:rsid w:val="00454D47"/>
    <w:rsid w:val="004578CE"/>
    <w:rsid w:val="00466D5C"/>
    <w:rsid w:val="00473124"/>
    <w:rsid w:val="004804B2"/>
    <w:rsid w:val="00480865"/>
    <w:rsid w:val="00483713"/>
    <w:rsid w:val="00494F89"/>
    <w:rsid w:val="004A0BC8"/>
    <w:rsid w:val="004A5A5A"/>
    <w:rsid w:val="004C1B4D"/>
    <w:rsid w:val="004D1F42"/>
    <w:rsid w:val="004D1F97"/>
    <w:rsid w:val="004E3D0A"/>
    <w:rsid w:val="004E7D99"/>
    <w:rsid w:val="004F352F"/>
    <w:rsid w:val="00504175"/>
    <w:rsid w:val="00504559"/>
    <w:rsid w:val="00504EEE"/>
    <w:rsid w:val="0050729A"/>
    <w:rsid w:val="00507DC5"/>
    <w:rsid w:val="005144DB"/>
    <w:rsid w:val="00516DBC"/>
    <w:rsid w:val="00523296"/>
    <w:rsid w:val="00533CFD"/>
    <w:rsid w:val="0053685B"/>
    <w:rsid w:val="00543E7A"/>
    <w:rsid w:val="00550DB3"/>
    <w:rsid w:val="0056149A"/>
    <w:rsid w:val="00571E4F"/>
    <w:rsid w:val="00574CF9"/>
    <w:rsid w:val="005852D5"/>
    <w:rsid w:val="00591600"/>
    <w:rsid w:val="00597BEB"/>
    <w:rsid w:val="005A2805"/>
    <w:rsid w:val="005A289B"/>
    <w:rsid w:val="005A48F3"/>
    <w:rsid w:val="005A673C"/>
    <w:rsid w:val="005A728A"/>
    <w:rsid w:val="005B075B"/>
    <w:rsid w:val="005B679F"/>
    <w:rsid w:val="005D2FE6"/>
    <w:rsid w:val="005D7F49"/>
    <w:rsid w:val="005E461E"/>
    <w:rsid w:val="005E7AB7"/>
    <w:rsid w:val="005F5FB9"/>
    <w:rsid w:val="005F7350"/>
    <w:rsid w:val="006001CA"/>
    <w:rsid w:val="00603AC2"/>
    <w:rsid w:val="00603CB7"/>
    <w:rsid w:val="0061413B"/>
    <w:rsid w:val="00617889"/>
    <w:rsid w:val="0062691A"/>
    <w:rsid w:val="00633476"/>
    <w:rsid w:val="00636BEB"/>
    <w:rsid w:val="00647577"/>
    <w:rsid w:val="006501CE"/>
    <w:rsid w:val="006550D8"/>
    <w:rsid w:val="006633E0"/>
    <w:rsid w:val="00672A0E"/>
    <w:rsid w:val="00673614"/>
    <w:rsid w:val="006946CE"/>
    <w:rsid w:val="006A10DF"/>
    <w:rsid w:val="006A143D"/>
    <w:rsid w:val="006A6A7B"/>
    <w:rsid w:val="006C0A2C"/>
    <w:rsid w:val="006E6397"/>
    <w:rsid w:val="006F6E46"/>
    <w:rsid w:val="00706A70"/>
    <w:rsid w:val="007130D6"/>
    <w:rsid w:val="007176F3"/>
    <w:rsid w:val="00721EE8"/>
    <w:rsid w:val="007321E3"/>
    <w:rsid w:val="007342C5"/>
    <w:rsid w:val="0073777A"/>
    <w:rsid w:val="0074040B"/>
    <w:rsid w:val="00741A49"/>
    <w:rsid w:val="00761FA8"/>
    <w:rsid w:val="00765CED"/>
    <w:rsid w:val="00777338"/>
    <w:rsid w:val="00782755"/>
    <w:rsid w:val="00790B1F"/>
    <w:rsid w:val="00795B5F"/>
    <w:rsid w:val="007A400F"/>
    <w:rsid w:val="007A46E1"/>
    <w:rsid w:val="007A64C7"/>
    <w:rsid w:val="007B2D74"/>
    <w:rsid w:val="007B7D2E"/>
    <w:rsid w:val="007C1F04"/>
    <w:rsid w:val="007D10F7"/>
    <w:rsid w:val="007D236B"/>
    <w:rsid w:val="007D2436"/>
    <w:rsid w:val="007E0446"/>
    <w:rsid w:val="007E11F2"/>
    <w:rsid w:val="007E3A44"/>
    <w:rsid w:val="0080492E"/>
    <w:rsid w:val="00804B5D"/>
    <w:rsid w:val="008110DF"/>
    <w:rsid w:val="00813C43"/>
    <w:rsid w:val="008150B2"/>
    <w:rsid w:val="008161B2"/>
    <w:rsid w:val="008279AC"/>
    <w:rsid w:val="0083062F"/>
    <w:rsid w:val="00833E1A"/>
    <w:rsid w:val="008356DA"/>
    <w:rsid w:val="0084086C"/>
    <w:rsid w:val="00843E7D"/>
    <w:rsid w:val="008446F5"/>
    <w:rsid w:val="008453E1"/>
    <w:rsid w:val="008569D3"/>
    <w:rsid w:val="008575F4"/>
    <w:rsid w:val="00864C89"/>
    <w:rsid w:val="00871FD3"/>
    <w:rsid w:val="00874BBC"/>
    <w:rsid w:val="008A57E3"/>
    <w:rsid w:val="008B1F42"/>
    <w:rsid w:val="008B4DD7"/>
    <w:rsid w:val="008D34AA"/>
    <w:rsid w:val="008D7432"/>
    <w:rsid w:val="008E2D28"/>
    <w:rsid w:val="008E7488"/>
    <w:rsid w:val="008E7FEE"/>
    <w:rsid w:val="008F0248"/>
    <w:rsid w:val="008F14B2"/>
    <w:rsid w:val="008F3E53"/>
    <w:rsid w:val="00913528"/>
    <w:rsid w:val="00914794"/>
    <w:rsid w:val="00917197"/>
    <w:rsid w:val="00931844"/>
    <w:rsid w:val="0094025E"/>
    <w:rsid w:val="00945920"/>
    <w:rsid w:val="00953D87"/>
    <w:rsid w:val="00955581"/>
    <w:rsid w:val="009619AE"/>
    <w:rsid w:val="00965469"/>
    <w:rsid w:val="0096709D"/>
    <w:rsid w:val="00973BFC"/>
    <w:rsid w:val="00973DB0"/>
    <w:rsid w:val="009760A9"/>
    <w:rsid w:val="00977C61"/>
    <w:rsid w:val="009A4D48"/>
    <w:rsid w:val="009B19EE"/>
    <w:rsid w:val="009B2E7B"/>
    <w:rsid w:val="009C1A37"/>
    <w:rsid w:val="009E040B"/>
    <w:rsid w:val="009E1D07"/>
    <w:rsid w:val="009F163A"/>
    <w:rsid w:val="009F509D"/>
    <w:rsid w:val="009F530F"/>
    <w:rsid w:val="009F5663"/>
    <w:rsid w:val="00A1463B"/>
    <w:rsid w:val="00A231E9"/>
    <w:rsid w:val="00A25B0B"/>
    <w:rsid w:val="00A27E3A"/>
    <w:rsid w:val="00A323FE"/>
    <w:rsid w:val="00A32B37"/>
    <w:rsid w:val="00A454BF"/>
    <w:rsid w:val="00A50731"/>
    <w:rsid w:val="00A55FDC"/>
    <w:rsid w:val="00A80B6E"/>
    <w:rsid w:val="00A9036D"/>
    <w:rsid w:val="00A928D5"/>
    <w:rsid w:val="00AA28B5"/>
    <w:rsid w:val="00AA4836"/>
    <w:rsid w:val="00AA7261"/>
    <w:rsid w:val="00AB67FE"/>
    <w:rsid w:val="00AD06CB"/>
    <w:rsid w:val="00AD1A1C"/>
    <w:rsid w:val="00AE4F6F"/>
    <w:rsid w:val="00B0700F"/>
    <w:rsid w:val="00B076C7"/>
    <w:rsid w:val="00B1133D"/>
    <w:rsid w:val="00B14047"/>
    <w:rsid w:val="00B14107"/>
    <w:rsid w:val="00B1669F"/>
    <w:rsid w:val="00B17C66"/>
    <w:rsid w:val="00B24F85"/>
    <w:rsid w:val="00B327DC"/>
    <w:rsid w:val="00B34663"/>
    <w:rsid w:val="00B3575F"/>
    <w:rsid w:val="00B35E63"/>
    <w:rsid w:val="00B41360"/>
    <w:rsid w:val="00B41D6B"/>
    <w:rsid w:val="00B437B5"/>
    <w:rsid w:val="00B44DA8"/>
    <w:rsid w:val="00B45011"/>
    <w:rsid w:val="00B52279"/>
    <w:rsid w:val="00B52F24"/>
    <w:rsid w:val="00B5418D"/>
    <w:rsid w:val="00B5595C"/>
    <w:rsid w:val="00B6235E"/>
    <w:rsid w:val="00B75012"/>
    <w:rsid w:val="00B76561"/>
    <w:rsid w:val="00B77317"/>
    <w:rsid w:val="00B96569"/>
    <w:rsid w:val="00BA7DBE"/>
    <w:rsid w:val="00BA7E4F"/>
    <w:rsid w:val="00BB63D7"/>
    <w:rsid w:val="00BC0795"/>
    <w:rsid w:val="00BD47CC"/>
    <w:rsid w:val="00BF2037"/>
    <w:rsid w:val="00BF5265"/>
    <w:rsid w:val="00BF653F"/>
    <w:rsid w:val="00BF79BD"/>
    <w:rsid w:val="00C05765"/>
    <w:rsid w:val="00C10053"/>
    <w:rsid w:val="00C132E2"/>
    <w:rsid w:val="00C15211"/>
    <w:rsid w:val="00C160A1"/>
    <w:rsid w:val="00C22CF7"/>
    <w:rsid w:val="00C23325"/>
    <w:rsid w:val="00C24770"/>
    <w:rsid w:val="00C27BD9"/>
    <w:rsid w:val="00C31688"/>
    <w:rsid w:val="00C36A03"/>
    <w:rsid w:val="00C40AE9"/>
    <w:rsid w:val="00C51B37"/>
    <w:rsid w:val="00C53718"/>
    <w:rsid w:val="00C547A9"/>
    <w:rsid w:val="00C60FB0"/>
    <w:rsid w:val="00C65FA8"/>
    <w:rsid w:val="00C66DC1"/>
    <w:rsid w:val="00C70D36"/>
    <w:rsid w:val="00C77307"/>
    <w:rsid w:val="00C87902"/>
    <w:rsid w:val="00CA16E0"/>
    <w:rsid w:val="00CB06A5"/>
    <w:rsid w:val="00CC0C76"/>
    <w:rsid w:val="00CD26FD"/>
    <w:rsid w:val="00CD2804"/>
    <w:rsid w:val="00CD2870"/>
    <w:rsid w:val="00CD52F7"/>
    <w:rsid w:val="00CF774D"/>
    <w:rsid w:val="00D01FB6"/>
    <w:rsid w:val="00D02E36"/>
    <w:rsid w:val="00D043E3"/>
    <w:rsid w:val="00D07301"/>
    <w:rsid w:val="00D10167"/>
    <w:rsid w:val="00D103FF"/>
    <w:rsid w:val="00D12784"/>
    <w:rsid w:val="00D20CB7"/>
    <w:rsid w:val="00D25CEC"/>
    <w:rsid w:val="00D26DF2"/>
    <w:rsid w:val="00D318C0"/>
    <w:rsid w:val="00D32A48"/>
    <w:rsid w:val="00D334D6"/>
    <w:rsid w:val="00D47B2D"/>
    <w:rsid w:val="00D524F1"/>
    <w:rsid w:val="00D65DFE"/>
    <w:rsid w:val="00D66C70"/>
    <w:rsid w:val="00D674A7"/>
    <w:rsid w:val="00D7193F"/>
    <w:rsid w:val="00D71A5B"/>
    <w:rsid w:val="00D73B92"/>
    <w:rsid w:val="00D768E9"/>
    <w:rsid w:val="00D83860"/>
    <w:rsid w:val="00D918C1"/>
    <w:rsid w:val="00D930AD"/>
    <w:rsid w:val="00D94A91"/>
    <w:rsid w:val="00D96775"/>
    <w:rsid w:val="00DB0CB8"/>
    <w:rsid w:val="00DB3148"/>
    <w:rsid w:val="00DC0A81"/>
    <w:rsid w:val="00DC5C72"/>
    <w:rsid w:val="00DD448C"/>
    <w:rsid w:val="00DD5DCB"/>
    <w:rsid w:val="00DE1BEB"/>
    <w:rsid w:val="00DE4285"/>
    <w:rsid w:val="00DE62EB"/>
    <w:rsid w:val="00DF32C3"/>
    <w:rsid w:val="00DF3783"/>
    <w:rsid w:val="00DF6016"/>
    <w:rsid w:val="00E003A3"/>
    <w:rsid w:val="00E06FFA"/>
    <w:rsid w:val="00E10EDB"/>
    <w:rsid w:val="00E115FD"/>
    <w:rsid w:val="00E2192C"/>
    <w:rsid w:val="00E468D9"/>
    <w:rsid w:val="00E5288E"/>
    <w:rsid w:val="00E5719E"/>
    <w:rsid w:val="00E60569"/>
    <w:rsid w:val="00E71EF0"/>
    <w:rsid w:val="00E8008C"/>
    <w:rsid w:val="00E94146"/>
    <w:rsid w:val="00E95A43"/>
    <w:rsid w:val="00E95EE6"/>
    <w:rsid w:val="00E9672B"/>
    <w:rsid w:val="00E97E19"/>
    <w:rsid w:val="00EA0066"/>
    <w:rsid w:val="00EA0E33"/>
    <w:rsid w:val="00EA2394"/>
    <w:rsid w:val="00EA368D"/>
    <w:rsid w:val="00EB4C68"/>
    <w:rsid w:val="00ED3F4A"/>
    <w:rsid w:val="00ED464C"/>
    <w:rsid w:val="00EE1BC9"/>
    <w:rsid w:val="00EE6DB7"/>
    <w:rsid w:val="00EF577D"/>
    <w:rsid w:val="00EF5DFE"/>
    <w:rsid w:val="00F073A6"/>
    <w:rsid w:val="00F10538"/>
    <w:rsid w:val="00F114D1"/>
    <w:rsid w:val="00F22869"/>
    <w:rsid w:val="00F24D4A"/>
    <w:rsid w:val="00F25A36"/>
    <w:rsid w:val="00F34704"/>
    <w:rsid w:val="00F47D9F"/>
    <w:rsid w:val="00F52A49"/>
    <w:rsid w:val="00F54BC0"/>
    <w:rsid w:val="00F5703F"/>
    <w:rsid w:val="00F63841"/>
    <w:rsid w:val="00F734B5"/>
    <w:rsid w:val="00F76545"/>
    <w:rsid w:val="00F768EB"/>
    <w:rsid w:val="00F82512"/>
    <w:rsid w:val="00F853EC"/>
    <w:rsid w:val="00F85A6B"/>
    <w:rsid w:val="00F86011"/>
    <w:rsid w:val="00F8781A"/>
    <w:rsid w:val="00FA328B"/>
    <w:rsid w:val="00FB3507"/>
    <w:rsid w:val="00FB77AC"/>
    <w:rsid w:val="00FC4CCD"/>
    <w:rsid w:val="00FC5444"/>
    <w:rsid w:val="00FD2BC8"/>
    <w:rsid w:val="00FD31D4"/>
    <w:rsid w:val="00FD487D"/>
    <w:rsid w:val="00FD4DD8"/>
    <w:rsid w:val="00FD5998"/>
    <w:rsid w:val="00FD59F1"/>
    <w:rsid w:val="00FD6572"/>
    <w:rsid w:val="00FE3E9D"/>
    <w:rsid w:val="00FE6A90"/>
    <w:rsid w:val="00FE7C58"/>
    <w:rsid w:val="00FF0947"/>
    <w:rsid w:val="00FF2578"/>
    <w:rsid w:val="00FF343F"/>
    <w:rsid w:val="00FF3E11"/>
    <w:rsid w:val="00FF4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FADDF"/>
  <w15:chartTrackingRefBased/>
  <w15:docId w15:val="{EBCDFD62-C668-45D7-8A22-339E2C03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5"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171"/>
    <w:rPr>
      <w:rFonts w:ascii="Palatino Linotype" w:hAnsi="Palatino Linotype"/>
    </w:rPr>
  </w:style>
  <w:style w:type="paragraph" w:styleId="Heading1">
    <w:name w:val="heading 1"/>
    <w:basedOn w:val="Normal"/>
    <w:next w:val="Normal"/>
    <w:link w:val="Heading1Char"/>
    <w:uiPriority w:val="2"/>
    <w:qFormat/>
    <w:rsid w:val="0053685B"/>
    <w:pPr>
      <w:keepNext/>
      <w:keepLines/>
      <w:pBdr>
        <w:bottom w:val="single" w:sz="12" w:space="1" w:color="414042"/>
      </w:pBdr>
      <w:suppressAutoHyphens/>
      <w:spacing w:before="240"/>
      <w:outlineLvl w:val="0"/>
    </w:pPr>
    <w:rPr>
      <w:rFonts w:ascii="Lucida Sans" w:eastAsiaTheme="majorEastAsia" w:hAnsi="Lucida Sans" w:cstheme="majorBidi"/>
      <w:b/>
      <w:bCs/>
      <w:color w:val="000000" w:themeColor="text1"/>
      <w:sz w:val="27"/>
      <w:szCs w:val="26"/>
    </w:rPr>
  </w:style>
  <w:style w:type="paragraph" w:styleId="Heading2">
    <w:name w:val="heading 2"/>
    <w:basedOn w:val="Normal"/>
    <w:next w:val="Normal"/>
    <w:link w:val="Heading2Char"/>
    <w:uiPriority w:val="3"/>
    <w:unhideWhenUsed/>
    <w:qFormat/>
    <w:rsid w:val="0053685B"/>
    <w:pPr>
      <w:keepNext/>
      <w:keepLines/>
      <w:suppressAutoHyphens/>
      <w:spacing w:before="240"/>
      <w:outlineLvl w:val="1"/>
    </w:pPr>
    <w:rPr>
      <w:rFonts w:ascii="Lucida Sans" w:hAnsi="Lucida Sans"/>
      <w:b/>
      <w:sz w:val="24"/>
    </w:rPr>
  </w:style>
  <w:style w:type="paragraph" w:styleId="Heading3">
    <w:name w:val="heading 3"/>
    <w:basedOn w:val="Normal"/>
    <w:next w:val="Normal"/>
    <w:link w:val="Heading3Char"/>
    <w:uiPriority w:val="4"/>
    <w:unhideWhenUsed/>
    <w:qFormat/>
    <w:rsid w:val="009A4D48"/>
    <w:pPr>
      <w:suppressAutoHyphens/>
      <w:spacing w:before="240"/>
      <w:outlineLvl w:val="2"/>
    </w:pPr>
    <w:rPr>
      <w:rFonts w:ascii="Lucida Sans" w:hAnsi="Lucida Sans"/>
      <w:b/>
    </w:rPr>
  </w:style>
  <w:style w:type="paragraph" w:styleId="Heading4">
    <w:name w:val="heading 4"/>
    <w:basedOn w:val="Normal"/>
    <w:next w:val="Normal"/>
    <w:link w:val="Heading4Char"/>
    <w:uiPriority w:val="5"/>
    <w:unhideWhenUsed/>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569"/>
    <w:pPr>
      <w:tabs>
        <w:tab w:val="center" w:pos="5040"/>
        <w:tab w:val="right" w:pos="10080"/>
      </w:tabs>
      <w:spacing w:before="120"/>
      <w:contextualSpacing/>
      <w:jc w:val="right"/>
    </w:pPr>
    <w:rPr>
      <w:rFonts w:ascii="Lucida Sans" w:hAnsi="Lucida Sans"/>
      <w:b/>
      <w:color w:val="00395D"/>
      <w:sz w:val="24"/>
      <w:szCs w:val="24"/>
    </w:rPr>
  </w:style>
  <w:style w:type="character" w:customStyle="1" w:styleId="HeaderChar">
    <w:name w:val="Header Char"/>
    <w:basedOn w:val="DefaultParagraphFont"/>
    <w:link w:val="Header"/>
    <w:uiPriority w:val="99"/>
    <w:rsid w:val="00E60569"/>
    <w:rPr>
      <w:rFonts w:ascii="Lucida Sans" w:hAnsi="Lucida Sans"/>
      <w:b/>
      <w:color w:val="00395D"/>
      <w:sz w:val="24"/>
      <w:szCs w:val="24"/>
    </w:rPr>
  </w:style>
  <w:style w:type="paragraph" w:styleId="Footer">
    <w:name w:val="footer"/>
    <w:basedOn w:val="Normal"/>
    <w:link w:val="FooterChar"/>
    <w:uiPriority w:val="99"/>
    <w:unhideWhenUsed/>
    <w:rsid w:val="00E60569"/>
    <w:pPr>
      <w:tabs>
        <w:tab w:val="center" w:pos="4680"/>
        <w:tab w:val="right" w:pos="10080"/>
      </w:tabs>
      <w:spacing w:after="0" w:line="240" w:lineRule="auto"/>
    </w:pPr>
    <w:rPr>
      <w:rFonts w:ascii="Lucida Sans" w:hAnsi="Lucida Sans"/>
      <w:b/>
      <w:noProof/>
      <w:color w:val="00395D"/>
      <w:sz w:val="24"/>
      <w:szCs w:val="24"/>
    </w:rPr>
  </w:style>
  <w:style w:type="character" w:customStyle="1" w:styleId="FooterChar">
    <w:name w:val="Footer Char"/>
    <w:basedOn w:val="DefaultParagraphFont"/>
    <w:link w:val="Footer"/>
    <w:uiPriority w:val="99"/>
    <w:rsid w:val="00E60569"/>
    <w:rPr>
      <w:rFonts w:ascii="Lucida Sans" w:hAnsi="Lucida Sans"/>
      <w:b/>
      <w:noProof/>
      <w:color w:val="00395D"/>
      <w:sz w:val="24"/>
      <w:szCs w:val="24"/>
    </w:rPr>
  </w:style>
  <w:style w:type="character" w:customStyle="1" w:styleId="Heading1Char">
    <w:name w:val="Heading 1 Char"/>
    <w:basedOn w:val="DefaultParagraphFont"/>
    <w:link w:val="Heading1"/>
    <w:uiPriority w:val="2"/>
    <w:rsid w:val="0053685B"/>
    <w:rPr>
      <w:rFonts w:ascii="Lucida Sans" w:eastAsiaTheme="majorEastAsia" w:hAnsi="Lucida Sans" w:cstheme="majorBidi"/>
      <w:b/>
      <w:bCs/>
      <w:color w:val="000000" w:themeColor="text1"/>
      <w:sz w:val="27"/>
      <w:szCs w:val="26"/>
    </w:rPr>
  </w:style>
  <w:style w:type="character" w:styleId="Hyperlink">
    <w:name w:val="Hyperlink"/>
    <w:basedOn w:val="DefaultParagraphFont"/>
    <w:unhideWhenUsed/>
    <w:qFormat/>
    <w:rsid w:val="00323BC9"/>
    <w:rPr>
      <w:color w:val="0000FF" w:themeColor="hyperlink"/>
      <w:u w:val="single"/>
    </w:rPr>
  </w:style>
  <w:style w:type="paragraph" w:styleId="ListParagraph">
    <w:name w:val="List Paragraph"/>
    <w:basedOn w:val="Normal"/>
    <w:uiPriority w:val="34"/>
    <w:qFormat/>
    <w:rsid w:val="008446F5"/>
    <w:pPr>
      <w:numPr>
        <w:numId w:val="10"/>
      </w:numPr>
      <w:suppressAutoHyphens/>
      <w:spacing w:before="120"/>
      <w:ind w:left="360"/>
      <w:contextualSpacing/>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semiHidden/>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semiHidden/>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Header"/>
    <w:next w:val="Normal"/>
    <w:link w:val="TitleChar"/>
    <w:uiPriority w:val="10"/>
    <w:rsid w:val="009A4D48"/>
    <w:pPr>
      <w:spacing w:after="60"/>
    </w:pPr>
    <w:rPr>
      <w:b w:val="0"/>
    </w:rPr>
  </w:style>
  <w:style w:type="character" w:customStyle="1" w:styleId="TitleChar">
    <w:name w:val="Title Char"/>
    <w:basedOn w:val="DefaultParagraphFont"/>
    <w:link w:val="Title"/>
    <w:uiPriority w:val="10"/>
    <w:rsid w:val="009A4D48"/>
    <w:rPr>
      <w:rFonts w:ascii="Lucida Sans" w:hAnsi="Lucida Sans"/>
      <w:b/>
      <w:color w:val="00395D"/>
      <w:sz w:val="24"/>
      <w:szCs w:val="24"/>
    </w:rPr>
  </w:style>
  <w:style w:type="character" w:customStyle="1" w:styleId="Heading2Char">
    <w:name w:val="Heading 2 Char"/>
    <w:basedOn w:val="DefaultParagraphFont"/>
    <w:link w:val="Heading2"/>
    <w:uiPriority w:val="3"/>
    <w:rsid w:val="0053685B"/>
    <w:rPr>
      <w:rFonts w:ascii="Lucida Sans" w:hAnsi="Lucida Sans"/>
      <w:b/>
      <w:sz w:val="24"/>
    </w:rPr>
  </w:style>
  <w:style w:type="character" w:customStyle="1" w:styleId="Heading3Char">
    <w:name w:val="Heading 3 Char"/>
    <w:basedOn w:val="DefaultParagraphFont"/>
    <w:link w:val="Heading3"/>
    <w:uiPriority w:val="4"/>
    <w:rsid w:val="007A46E1"/>
    <w:rPr>
      <w:rFonts w:ascii="Lucida Sans" w:hAnsi="Lucida Sans"/>
      <w:b/>
    </w:rPr>
  </w:style>
  <w:style w:type="character" w:customStyle="1" w:styleId="Heading4Char">
    <w:name w:val="Heading 4 Char"/>
    <w:basedOn w:val="DefaultParagraphFont"/>
    <w:link w:val="Heading4"/>
    <w:uiPriority w:val="5"/>
    <w:rsid w:val="007A46E1"/>
    <w:rPr>
      <w:rFonts w:asciiTheme="majorHAnsi" w:eastAsiaTheme="majorEastAsia" w:hAnsiTheme="majorHAnsi" w:cstheme="majorBidi"/>
      <w:i/>
      <w:iCs/>
      <w:color w:val="000000" w:themeColor="text1"/>
    </w:rPr>
  </w:style>
  <w:style w:type="paragraph" w:customStyle="1" w:styleId="FooterPG1">
    <w:name w:val="Footer PG1"/>
    <w:basedOn w:val="Normal"/>
    <w:link w:val="FooterPG1Char"/>
    <w:rsid w:val="00E60569"/>
    <w:pPr>
      <w:spacing w:after="0" w:line="240" w:lineRule="auto"/>
      <w:jc w:val="center"/>
    </w:pPr>
    <w:rPr>
      <w:rFonts w:ascii="Lucida Sans" w:hAnsi="Lucida Sans"/>
      <w:spacing w:val="20"/>
      <w:sz w:val="24"/>
      <w:szCs w:val="24"/>
    </w:rPr>
  </w:style>
  <w:style w:type="character" w:customStyle="1" w:styleId="FooterPG1Char">
    <w:name w:val="Footer PG1 Char"/>
    <w:basedOn w:val="DefaultParagraphFont"/>
    <w:link w:val="FooterPG1"/>
    <w:rsid w:val="00E60569"/>
    <w:rPr>
      <w:rFonts w:ascii="Lucida Sans" w:hAnsi="Lucida Sans"/>
      <w:spacing w:val="20"/>
      <w:sz w:val="24"/>
      <w:szCs w:val="24"/>
    </w:rPr>
  </w:style>
  <w:style w:type="table" w:styleId="TableGrid">
    <w:name w:val="Table Grid"/>
    <w:basedOn w:val="TableNormal"/>
    <w:uiPriority w:val="39"/>
    <w:rsid w:val="009E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E1D07"/>
    <w:pPr>
      <w:spacing w:after="0" w:line="240" w:lineRule="auto"/>
    </w:pPr>
    <w:tblPr>
      <w:tblStyleRowBandSize w:val="1"/>
      <w:tblStyleColBandSize w:val="1"/>
      <w:tblBorders>
        <w:top w:val="single" w:sz="4" w:space="0" w:color="00395D" w:themeColor="accent1"/>
        <w:left w:val="single" w:sz="4" w:space="0" w:color="00395D" w:themeColor="accent1"/>
        <w:bottom w:val="single" w:sz="4" w:space="0" w:color="00395D" w:themeColor="accent1"/>
        <w:right w:val="single" w:sz="4" w:space="0" w:color="00395D" w:themeColor="accent1"/>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table" w:customStyle="1" w:styleId="WECCTable">
    <w:name w:val="WECC Table"/>
    <w:basedOn w:val="ListTable3-Accent1"/>
    <w:uiPriority w:val="99"/>
    <w:rsid w:val="008446F5"/>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395D" w:themeFill="accent1"/>
      </w:tcPr>
    </w:tblStylePr>
    <w:tblStylePr w:type="lastRow">
      <w:rPr>
        <w:b w:val="0"/>
        <w:bCs/>
      </w:rPr>
      <w:tblPr/>
      <w:tcPr>
        <w:tcBorders>
          <w:top w:val="double" w:sz="4" w:space="0" w:color="00395D"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paragraph" w:styleId="ListBullet">
    <w:name w:val="List Bullet"/>
    <w:basedOn w:val="Normal"/>
    <w:uiPriority w:val="6"/>
    <w:qFormat/>
    <w:rsid w:val="002E1330"/>
    <w:pPr>
      <w:numPr>
        <w:numId w:val="8"/>
      </w:numPr>
      <w:contextualSpacing/>
    </w:pPr>
  </w:style>
  <w:style w:type="paragraph" w:styleId="FootnoteText">
    <w:name w:val="footnote text"/>
    <w:basedOn w:val="Normal"/>
    <w:link w:val="FootnoteTextChar"/>
    <w:uiPriority w:val="35"/>
    <w:qFormat/>
    <w:rsid w:val="008E2D28"/>
    <w:pPr>
      <w:spacing w:line="240" w:lineRule="auto"/>
    </w:pPr>
    <w:rPr>
      <w:sz w:val="20"/>
      <w:szCs w:val="20"/>
    </w:rPr>
  </w:style>
  <w:style w:type="character" w:customStyle="1" w:styleId="FootnoteTextChar">
    <w:name w:val="Footnote Text Char"/>
    <w:basedOn w:val="DefaultParagraphFont"/>
    <w:link w:val="FootnoteText"/>
    <w:uiPriority w:val="35"/>
    <w:rsid w:val="008E2D28"/>
    <w:rPr>
      <w:rFonts w:ascii="Palatino Linotype" w:hAnsi="Palatino Linotype"/>
      <w:sz w:val="20"/>
      <w:szCs w:val="20"/>
    </w:rPr>
  </w:style>
  <w:style w:type="character" w:styleId="FootnoteReference">
    <w:name w:val="footnote reference"/>
    <w:basedOn w:val="DefaultParagraphFont"/>
    <w:uiPriority w:val="99"/>
    <w:unhideWhenUsed/>
    <w:rsid w:val="0053685B"/>
    <w:rPr>
      <w:vertAlign w:val="superscript"/>
    </w:rPr>
  </w:style>
  <w:style w:type="character" w:styleId="UnresolvedMention">
    <w:name w:val="Unresolved Mention"/>
    <w:basedOn w:val="DefaultParagraphFont"/>
    <w:uiPriority w:val="99"/>
    <w:semiHidden/>
    <w:unhideWhenUsed/>
    <w:rsid w:val="00C22CF7"/>
    <w:rPr>
      <w:color w:val="808080"/>
      <w:shd w:val="clear" w:color="auto" w:fill="E6E6E6"/>
    </w:rPr>
  </w:style>
  <w:style w:type="paragraph" w:styleId="Revision">
    <w:name w:val="Revision"/>
    <w:hidden/>
    <w:uiPriority w:val="99"/>
    <w:semiHidden/>
    <w:rsid w:val="0062691A"/>
    <w:pPr>
      <w:spacing w:after="0" w:line="240" w:lineRule="auto"/>
    </w:pPr>
    <w:rPr>
      <w:rFonts w:ascii="Palatino Linotype" w:hAnsi="Palatino Linotype"/>
    </w:rPr>
  </w:style>
  <w:style w:type="paragraph" w:customStyle="1" w:styleId="Normal2">
    <w:name w:val="Normal 2"/>
    <w:basedOn w:val="Normal"/>
    <w:link w:val="Normal2Char"/>
    <w:qFormat/>
    <w:rsid w:val="00FF343F"/>
    <w:pPr>
      <w:spacing w:before="120"/>
      <w:ind w:left="720"/>
    </w:pPr>
  </w:style>
  <w:style w:type="character" w:customStyle="1" w:styleId="Normal2Char">
    <w:name w:val="Normal 2 Char"/>
    <w:basedOn w:val="DefaultParagraphFont"/>
    <w:link w:val="Normal2"/>
    <w:rsid w:val="00FF343F"/>
    <w:rPr>
      <w:rFonts w:ascii="Palatino Linotype" w:hAnsi="Palatino Linotype"/>
    </w:rPr>
  </w:style>
  <w:style w:type="table" w:customStyle="1" w:styleId="WECCTable1">
    <w:name w:val="WECC Table1"/>
    <w:basedOn w:val="ListTable3-Accent1"/>
    <w:uiPriority w:val="99"/>
    <w:rsid w:val="005B679F"/>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395D" w:themeFill="accent1"/>
      </w:tcPr>
    </w:tblStylePr>
    <w:tblStylePr w:type="lastRow">
      <w:rPr>
        <w:b w:val="0"/>
        <w:bCs/>
      </w:rPr>
      <w:tblPr/>
      <w:tcPr>
        <w:tcBorders>
          <w:top w:val="double" w:sz="4" w:space="0" w:color="00395D"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character" w:customStyle="1" w:styleId="BoxText">
    <w:name w:val="Box Text"/>
    <w:uiPriority w:val="99"/>
    <w:rsid w:val="00DD448C"/>
    <w:rPr>
      <w:color w:val="3D58A7"/>
      <w:szCs w:val="24"/>
    </w:rPr>
  </w:style>
  <w:style w:type="paragraph" w:customStyle="1" w:styleId="MeetingsLeader">
    <w:name w:val="Meetings Leader"/>
    <w:basedOn w:val="Normal"/>
    <w:link w:val="MeetingsLeaderChar"/>
    <w:uiPriority w:val="6"/>
    <w:qFormat/>
    <w:rsid w:val="00EA0066"/>
    <w:pPr>
      <w:tabs>
        <w:tab w:val="left" w:leader="dot" w:pos="7200"/>
      </w:tabs>
      <w:spacing w:before="120"/>
      <w:ind w:left="720"/>
    </w:pPr>
  </w:style>
  <w:style w:type="character" w:customStyle="1" w:styleId="MeetingsLeaderChar">
    <w:name w:val="Meetings Leader Char"/>
    <w:basedOn w:val="DefaultParagraphFont"/>
    <w:link w:val="MeetingsLeader"/>
    <w:uiPriority w:val="6"/>
    <w:rsid w:val="00EA0066"/>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5780">
      <w:bodyDiv w:val="1"/>
      <w:marLeft w:val="0"/>
      <w:marRight w:val="0"/>
      <w:marTop w:val="0"/>
      <w:marBottom w:val="0"/>
      <w:divBdr>
        <w:top w:val="none" w:sz="0" w:space="0" w:color="auto"/>
        <w:left w:val="none" w:sz="0" w:space="0" w:color="auto"/>
        <w:bottom w:val="none" w:sz="0" w:space="0" w:color="auto"/>
        <w:right w:val="none" w:sz="0" w:space="0" w:color="auto"/>
      </w:divBdr>
    </w:div>
    <w:div w:id="52896854">
      <w:bodyDiv w:val="1"/>
      <w:marLeft w:val="0"/>
      <w:marRight w:val="0"/>
      <w:marTop w:val="0"/>
      <w:marBottom w:val="0"/>
      <w:divBdr>
        <w:top w:val="none" w:sz="0" w:space="0" w:color="auto"/>
        <w:left w:val="none" w:sz="0" w:space="0" w:color="auto"/>
        <w:bottom w:val="none" w:sz="0" w:space="0" w:color="auto"/>
        <w:right w:val="none" w:sz="0" w:space="0" w:color="auto"/>
      </w:divBdr>
    </w:div>
    <w:div w:id="92018204">
      <w:bodyDiv w:val="1"/>
      <w:marLeft w:val="0"/>
      <w:marRight w:val="0"/>
      <w:marTop w:val="0"/>
      <w:marBottom w:val="0"/>
      <w:divBdr>
        <w:top w:val="none" w:sz="0" w:space="0" w:color="auto"/>
        <w:left w:val="none" w:sz="0" w:space="0" w:color="auto"/>
        <w:bottom w:val="none" w:sz="0" w:space="0" w:color="auto"/>
        <w:right w:val="none" w:sz="0" w:space="0" w:color="auto"/>
      </w:divBdr>
    </w:div>
    <w:div w:id="124935687">
      <w:bodyDiv w:val="1"/>
      <w:marLeft w:val="0"/>
      <w:marRight w:val="0"/>
      <w:marTop w:val="0"/>
      <w:marBottom w:val="0"/>
      <w:divBdr>
        <w:top w:val="none" w:sz="0" w:space="0" w:color="auto"/>
        <w:left w:val="none" w:sz="0" w:space="0" w:color="auto"/>
        <w:bottom w:val="none" w:sz="0" w:space="0" w:color="auto"/>
        <w:right w:val="none" w:sz="0" w:space="0" w:color="auto"/>
      </w:divBdr>
      <w:divsChild>
        <w:div w:id="542443005">
          <w:marLeft w:val="0"/>
          <w:marRight w:val="0"/>
          <w:marTop w:val="0"/>
          <w:marBottom w:val="0"/>
          <w:divBdr>
            <w:top w:val="none" w:sz="0" w:space="0" w:color="auto"/>
            <w:left w:val="none" w:sz="0" w:space="0" w:color="auto"/>
            <w:bottom w:val="none" w:sz="0" w:space="0" w:color="auto"/>
            <w:right w:val="none" w:sz="0" w:space="0" w:color="auto"/>
          </w:divBdr>
          <w:divsChild>
            <w:div w:id="836647964">
              <w:marLeft w:val="0"/>
              <w:marRight w:val="0"/>
              <w:marTop w:val="100"/>
              <w:marBottom w:val="300"/>
              <w:divBdr>
                <w:top w:val="none" w:sz="0" w:space="0" w:color="auto"/>
                <w:left w:val="none" w:sz="0" w:space="0" w:color="auto"/>
                <w:bottom w:val="none" w:sz="0" w:space="0" w:color="auto"/>
                <w:right w:val="none" w:sz="0" w:space="0" w:color="auto"/>
              </w:divBdr>
              <w:divsChild>
                <w:div w:id="1881084427">
                  <w:marLeft w:val="0"/>
                  <w:marRight w:val="0"/>
                  <w:marTop w:val="0"/>
                  <w:marBottom w:val="0"/>
                  <w:divBdr>
                    <w:top w:val="none" w:sz="0" w:space="0" w:color="auto"/>
                    <w:left w:val="none" w:sz="0" w:space="0" w:color="auto"/>
                    <w:bottom w:val="none" w:sz="0" w:space="0" w:color="auto"/>
                    <w:right w:val="none" w:sz="0" w:space="0" w:color="auto"/>
                  </w:divBdr>
                  <w:divsChild>
                    <w:div w:id="577246749">
                      <w:marLeft w:val="0"/>
                      <w:marRight w:val="0"/>
                      <w:marTop w:val="0"/>
                      <w:marBottom w:val="0"/>
                      <w:divBdr>
                        <w:top w:val="none" w:sz="0" w:space="0" w:color="auto"/>
                        <w:left w:val="none" w:sz="0" w:space="0" w:color="auto"/>
                        <w:bottom w:val="none" w:sz="0" w:space="0" w:color="auto"/>
                        <w:right w:val="none" w:sz="0" w:space="0" w:color="auto"/>
                      </w:divBdr>
                      <w:divsChild>
                        <w:div w:id="362092894">
                          <w:marLeft w:val="0"/>
                          <w:marRight w:val="0"/>
                          <w:marTop w:val="0"/>
                          <w:marBottom w:val="0"/>
                          <w:divBdr>
                            <w:top w:val="none" w:sz="0" w:space="0" w:color="auto"/>
                            <w:left w:val="none" w:sz="0" w:space="0" w:color="auto"/>
                            <w:bottom w:val="none" w:sz="0" w:space="0" w:color="auto"/>
                            <w:right w:val="none" w:sz="0" w:space="0" w:color="auto"/>
                          </w:divBdr>
                          <w:divsChild>
                            <w:div w:id="1109425415">
                              <w:marLeft w:val="0"/>
                              <w:marRight w:val="0"/>
                              <w:marTop w:val="0"/>
                              <w:marBottom w:val="0"/>
                              <w:divBdr>
                                <w:top w:val="none" w:sz="0" w:space="0" w:color="auto"/>
                                <w:left w:val="none" w:sz="0" w:space="0" w:color="auto"/>
                                <w:bottom w:val="none" w:sz="0" w:space="0" w:color="auto"/>
                                <w:right w:val="none" w:sz="0" w:space="0" w:color="auto"/>
                              </w:divBdr>
                              <w:divsChild>
                                <w:div w:id="17240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78984">
      <w:bodyDiv w:val="1"/>
      <w:marLeft w:val="0"/>
      <w:marRight w:val="0"/>
      <w:marTop w:val="0"/>
      <w:marBottom w:val="0"/>
      <w:divBdr>
        <w:top w:val="none" w:sz="0" w:space="0" w:color="auto"/>
        <w:left w:val="none" w:sz="0" w:space="0" w:color="auto"/>
        <w:bottom w:val="none" w:sz="0" w:space="0" w:color="auto"/>
        <w:right w:val="none" w:sz="0" w:space="0" w:color="auto"/>
      </w:divBdr>
    </w:div>
    <w:div w:id="191110157">
      <w:bodyDiv w:val="1"/>
      <w:marLeft w:val="0"/>
      <w:marRight w:val="0"/>
      <w:marTop w:val="0"/>
      <w:marBottom w:val="0"/>
      <w:divBdr>
        <w:top w:val="none" w:sz="0" w:space="0" w:color="auto"/>
        <w:left w:val="none" w:sz="0" w:space="0" w:color="auto"/>
        <w:bottom w:val="none" w:sz="0" w:space="0" w:color="auto"/>
        <w:right w:val="none" w:sz="0" w:space="0" w:color="auto"/>
      </w:divBdr>
    </w:div>
    <w:div w:id="214123883">
      <w:bodyDiv w:val="1"/>
      <w:marLeft w:val="0"/>
      <w:marRight w:val="0"/>
      <w:marTop w:val="0"/>
      <w:marBottom w:val="0"/>
      <w:divBdr>
        <w:top w:val="none" w:sz="0" w:space="0" w:color="auto"/>
        <w:left w:val="none" w:sz="0" w:space="0" w:color="auto"/>
        <w:bottom w:val="none" w:sz="0" w:space="0" w:color="auto"/>
        <w:right w:val="none" w:sz="0" w:space="0" w:color="auto"/>
      </w:divBdr>
    </w:div>
    <w:div w:id="270406203">
      <w:bodyDiv w:val="1"/>
      <w:marLeft w:val="0"/>
      <w:marRight w:val="0"/>
      <w:marTop w:val="0"/>
      <w:marBottom w:val="0"/>
      <w:divBdr>
        <w:top w:val="none" w:sz="0" w:space="0" w:color="auto"/>
        <w:left w:val="none" w:sz="0" w:space="0" w:color="auto"/>
        <w:bottom w:val="none" w:sz="0" w:space="0" w:color="auto"/>
        <w:right w:val="none" w:sz="0" w:space="0" w:color="auto"/>
      </w:divBdr>
    </w:div>
    <w:div w:id="351151105">
      <w:bodyDiv w:val="1"/>
      <w:marLeft w:val="0"/>
      <w:marRight w:val="0"/>
      <w:marTop w:val="0"/>
      <w:marBottom w:val="0"/>
      <w:divBdr>
        <w:top w:val="none" w:sz="0" w:space="0" w:color="auto"/>
        <w:left w:val="none" w:sz="0" w:space="0" w:color="auto"/>
        <w:bottom w:val="none" w:sz="0" w:space="0" w:color="auto"/>
        <w:right w:val="none" w:sz="0" w:space="0" w:color="auto"/>
      </w:divBdr>
    </w:div>
    <w:div w:id="737702303">
      <w:bodyDiv w:val="1"/>
      <w:marLeft w:val="0"/>
      <w:marRight w:val="0"/>
      <w:marTop w:val="0"/>
      <w:marBottom w:val="0"/>
      <w:divBdr>
        <w:top w:val="none" w:sz="0" w:space="0" w:color="auto"/>
        <w:left w:val="none" w:sz="0" w:space="0" w:color="auto"/>
        <w:bottom w:val="none" w:sz="0" w:space="0" w:color="auto"/>
        <w:right w:val="none" w:sz="0" w:space="0" w:color="auto"/>
      </w:divBdr>
    </w:div>
    <w:div w:id="771782873">
      <w:bodyDiv w:val="1"/>
      <w:marLeft w:val="0"/>
      <w:marRight w:val="0"/>
      <w:marTop w:val="0"/>
      <w:marBottom w:val="0"/>
      <w:divBdr>
        <w:top w:val="none" w:sz="0" w:space="0" w:color="auto"/>
        <w:left w:val="none" w:sz="0" w:space="0" w:color="auto"/>
        <w:bottom w:val="none" w:sz="0" w:space="0" w:color="auto"/>
        <w:right w:val="none" w:sz="0" w:space="0" w:color="auto"/>
      </w:divBdr>
    </w:div>
    <w:div w:id="827475554">
      <w:bodyDiv w:val="1"/>
      <w:marLeft w:val="0"/>
      <w:marRight w:val="0"/>
      <w:marTop w:val="0"/>
      <w:marBottom w:val="0"/>
      <w:divBdr>
        <w:top w:val="none" w:sz="0" w:space="0" w:color="auto"/>
        <w:left w:val="none" w:sz="0" w:space="0" w:color="auto"/>
        <w:bottom w:val="none" w:sz="0" w:space="0" w:color="auto"/>
        <w:right w:val="none" w:sz="0" w:space="0" w:color="auto"/>
      </w:divBdr>
    </w:div>
    <w:div w:id="1152136203">
      <w:bodyDiv w:val="1"/>
      <w:marLeft w:val="0"/>
      <w:marRight w:val="0"/>
      <w:marTop w:val="0"/>
      <w:marBottom w:val="0"/>
      <w:divBdr>
        <w:top w:val="none" w:sz="0" w:space="0" w:color="auto"/>
        <w:left w:val="none" w:sz="0" w:space="0" w:color="auto"/>
        <w:bottom w:val="none" w:sz="0" w:space="0" w:color="auto"/>
        <w:right w:val="none" w:sz="0" w:space="0" w:color="auto"/>
      </w:divBdr>
    </w:div>
    <w:div w:id="1307661067">
      <w:bodyDiv w:val="1"/>
      <w:marLeft w:val="0"/>
      <w:marRight w:val="0"/>
      <w:marTop w:val="0"/>
      <w:marBottom w:val="0"/>
      <w:divBdr>
        <w:top w:val="none" w:sz="0" w:space="0" w:color="auto"/>
        <w:left w:val="none" w:sz="0" w:space="0" w:color="auto"/>
        <w:bottom w:val="none" w:sz="0" w:space="0" w:color="auto"/>
        <w:right w:val="none" w:sz="0" w:space="0" w:color="auto"/>
      </w:divBdr>
    </w:div>
    <w:div w:id="1351295771">
      <w:bodyDiv w:val="1"/>
      <w:marLeft w:val="0"/>
      <w:marRight w:val="0"/>
      <w:marTop w:val="0"/>
      <w:marBottom w:val="0"/>
      <w:divBdr>
        <w:top w:val="none" w:sz="0" w:space="0" w:color="auto"/>
        <w:left w:val="none" w:sz="0" w:space="0" w:color="auto"/>
        <w:bottom w:val="none" w:sz="0" w:space="0" w:color="auto"/>
        <w:right w:val="none" w:sz="0" w:space="0" w:color="auto"/>
      </w:divBdr>
      <w:divsChild>
        <w:div w:id="1028794189">
          <w:marLeft w:val="0"/>
          <w:marRight w:val="0"/>
          <w:marTop w:val="0"/>
          <w:marBottom w:val="0"/>
          <w:divBdr>
            <w:top w:val="none" w:sz="0" w:space="0" w:color="auto"/>
            <w:left w:val="none" w:sz="0" w:space="0" w:color="auto"/>
            <w:bottom w:val="none" w:sz="0" w:space="0" w:color="auto"/>
            <w:right w:val="none" w:sz="0" w:space="0" w:color="auto"/>
          </w:divBdr>
          <w:divsChild>
            <w:div w:id="1933319181">
              <w:marLeft w:val="0"/>
              <w:marRight w:val="0"/>
              <w:marTop w:val="0"/>
              <w:marBottom w:val="0"/>
              <w:divBdr>
                <w:top w:val="none" w:sz="0" w:space="0" w:color="auto"/>
                <w:left w:val="none" w:sz="0" w:space="0" w:color="auto"/>
                <w:bottom w:val="none" w:sz="0" w:space="0" w:color="auto"/>
                <w:right w:val="none" w:sz="0" w:space="0" w:color="auto"/>
              </w:divBdr>
              <w:divsChild>
                <w:div w:id="146978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81974">
      <w:bodyDiv w:val="1"/>
      <w:marLeft w:val="0"/>
      <w:marRight w:val="0"/>
      <w:marTop w:val="0"/>
      <w:marBottom w:val="0"/>
      <w:divBdr>
        <w:top w:val="none" w:sz="0" w:space="0" w:color="auto"/>
        <w:left w:val="none" w:sz="0" w:space="0" w:color="auto"/>
        <w:bottom w:val="none" w:sz="0" w:space="0" w:color="auto"/>
        <w:right w:val="none" w:sz="0" w:space="0" w:color="auto"/>
      </w:divBdr>
    </w:div>
    <w:div w:id="1435905501">
      <w:bodyDiv w:val="1"/>
      <w:marLeft w:val="0"/>
      <w:marRight w:val="0"/>
      <w:marTop w:val="0"/>
      <w:marBottom w:val="0"/>
      <w:divBdr>
        <w:top w:val="none" w:sz="0" w:space="0" w:color="auto"/>
        <w:left w:val="none" w:sz="0" w:space="0" w:color="auto"/>
        <w:bottom w:val="none" w:sz="0" w:space="0" w:color="auto"/>
        <w:right w:val="none" w:sz="0" w:space="0" w:color="auto"/>
      </w:divBdr>
    </w:div>
    <w:div w:id="1457405333">
      <w:bodyDiv w:val="1"/>
      <w:marLeft w:val="0"/>
      <w:marRight w:val="0"/>
      <w:marTop w:val="0"/>
      <w:marBottom w:val="0"/>
      <w:divBdr>
        <w:top w:val="none" w:sz="0" w:space="0" w:color="auto"/>
        <w:left w:val="none" w:sz="0" w:space="0" w:color="auto"/>
        <w:bottom w:val="none" w:sz="0" w:space="0" w:color="auto"/>
        <w:right w:val="none" w:sz="0" w:space="0" w:color="auto"/>
      </w:divBdr>
    </w:div>
    <w:div w:id="1491485364">
      <w:bodyDiv w:val="1"/>
      <w:marLeft w:val="0"/>
      <w:marRight w:val="0"/>
      <w:marTop w:val="0"/>
      <w:marBottom w:val="0"/>
      <w:divBdr>
        <w:top w:val="none" w:sz="0" w:space="0" w:color="auto"/>
        <w:left w:val="none" w:sz="0" w:space="0" w:color="auto"/>
        <w:bottom w:val="none" w:sz="0" w:space="0" w:color="auto"/>
        <w:right w:val="none" w:sz="0" w:space="0" w:color="auto"/>
      </w:divBdr>
    </w:div>
    <w:div w:id="1496646347">
      <w:bodyDiv w:val="1"/>
      <w:marLeft w:val="0"/>
      <w:marRight w:val="0"/>
      <w:marTop w:val="0"/>
      <w:marBottom w:val="0"/>
      <w:divBdr>
        <w:top w:val="none" w:sz="0" w:space="0" w:color="auto"/>
        <w:left w:val="none" w:sz="0" w:space="0" w:color="auto"/>
        <w:bottom w:val="none" w:sz="0" w:space="0" w:color="auto"/>
        <w:right w:val="none" w:sz="0" w:space="0" w:color="auto"/>
      </w:divBdr>
    </w:div>
    <w:div w:id="1632978470">
      <w:bodyDiv w:val="1"/>
      <w:marLeft w:val="0"/>
      <w:marRight w:val="0"/>
      <w:marTop w:val="0"/>
      <w:marBottom w:val="0"/>
      <w:divBdr>
        <w:top w:val="none" w:sz="0" w:space="0" w:color="auto"/>
        <w:left w:val="none" w:sz="0" w:space="0" w:color="auto"/>
        <w:bottom w:val="none" w:sz="0" w:space="0" w:color="auto"/>
        <w:right w:val="none" w:sz="0" w:space="0" w:color="auto"/>
      </w:divBdr>
    </w:div>
    <w:div w:id="1662847165">
      <w:bodyDiv w:val="1"/>
      <w:marLeft w:val="0"/>
      <w:marRight w:val="0"/>
      <w:marTop w:val="0"/>
      <w:marBottom w:val="0"/>
      <w:divBdr>
        <w:top w:val="none" w:sz="0" w:space="0" w:color="auto"/>
        <w:left w:val="none" w:sz="0" w:space="0" w:color="auto"/>
        <w:bottom w:val="none" w:sz="0" w:space="0" w:color="auto"/>
        <w:right w:val="none" w:sz="0" w:space="0" w:color="auto"/>
      </w:divBdr>
    </w:div>
    <w:div w:id="1823082766">
      <w:bodyDiv w:val="1"/>
      <w:marLeft w:val="0"/>
      <w:marRight w:val="0"/>
      <w:marTop w:val="0"/>
      <w:marBottom w:val="0"/>
      <w:divBdr>
        <w:top w:val="none" w:sz="0" w:space="0" w:color="auto"/>
        <w:left w:val="none" w:sz="0" w:space="0" w:color="auto"/>
        <w:bottom w:val="none" w:sz="0" w:space="0" w:color="auto"/>
        <w:right w:val="none" w:sz="0" w:space="0" w:color="auto"/>
      </w:divBdr>
      <w:divsChild>
        <w:div w:id="1442147312">
          <w:marLeft w:val="0"/>
          <w:marRight w:val="0"/>
          <w:marTop w:val="0"/>
          <w:marBottom w:val="0"/>
          <w:divBdr>
            <w:top w:val="none" w:sz="0" w:space="0" w:color="auto"/>
            <w:left w:val="none" w:sz="0" w:space="0" w:color="auto"/>
            <w:bottom w:val="none" w:sz="0" w:space="0" w:color="auto"/>
            <w:right w:val="none" w:sz="0" w:space="0" w:color="auto"/>
          </w:divBdr>
          <w:divsChild>
            <w:div w:id="435640205">
              <w:marLeft w:val="0"/>
              <w:marRight w:val="0"/>
              <w:marTop w:val="100"/>
              <w:marBottom w:val="300"/>
              <w:divBdr>
                <w:top w:val="none" w:sz="0" w:space="0" w:color="auto"/>
                <w:left w:val="none" w:sz="0" w:space="0" w:color="auto"/>
                <w:bottom w:val="none" w:sz="0" w:space="0" w:color="auto"/>
                <w:right w:val="none" w:sz="0" w:space="0" w:color="auto"/>
              </w:divBdr>
              <w:divsChild>
                <w:div w:id="424155355">
                  <w:marLeft w:val="0"/>
                  <w:marRight w:val="0"/>
                  <w:marTop w:val="0"/>
                  <w:marBottom w:val="0"/>
                  <w:divBdr>
                    <w:top w:val="none" w:sz="0" w:space="0" w:color="auto"/>
                    <w:left w:val="none" w:sz="0" w:space="0" w:color="auto"/>
                    <w:bottom w:val="none" w:sz="0" w:space="0" w:color="auto"/>
                    <w:right w:val="none" w:sz="0" w:space="0" w:color="auto"/>
                  </w:divBdr>
                  <w:divsChild>
                    <w:div w:id="1864006689">
                      <w:marLeft w:val="0"/>
                      <w:marRight w:val="0"/>
                      <w:marTop w:val="0"/>
                      <w:marBottom w:val="0"/>
                      <w:divBdr>
                        <w:top w:val="none" w:sz="0" w:space="0" w:color="auto"/>
                        <w:left w:val="none" w:sz="0" w:space="0" w:color="auto"/>
                        <w:bottom w:val="none" w:sz="0" w:space="0" w:color="auto"/>
                        <w:right w:val="none" w:sz="0" w:space="0" w:color="auto"/>
                      </w:divBdr>
                      <w:divsChild>
                        <w:div w:id="2126579771">
                          <w:marLeft w:val="0"/>
                          <w:marRight w:val="0"/>
                          <w:marTop w:val="0"/>
                          <w:marBottom w:val="0"/>
                          <w:divBdr>
                            <w:top w:val="none" w:sz="0" w:space="0" w:color="auto"/>
                            <w:left w:val="none" w:sz="0" w:space="0" w:color="auto"/>
                            <w:bottom w:val="none" w:sz="0" w:space="0" w:color="auto"/>
                            <w:right w:val="none" w:sz="0" w:space="0" w:color="auto"/>
                          </w:divBdr>
                          <w:divsChild>
                            <w:div w:id="400567219">
                              <w:marLeft w:val="0"/>
                              <w:marRight w:val="0"/>
                              <w:marTop w:val="0"/>
                              <w:marBottom w:val="0"/>
                              <w:divBdr>
                                <w:top w:val="none" w:sz="0" w:space="0" w:color="auto"/>
                                <w:left w:val="none" w:sz="0" w:space="0" w:color="auto"/>
                                <w:bottom w:val="none" w:sz="0" w:space="0" w:color="auto"/>
                                <w:right w:val="none" w:sz="0" w:space="0" w:color="auto"/>
                              </w:divBdr>
                              <w:divsChild>
                                <w:div w:id="183024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419680">
      <w:bodyDiv w:val="1"/>
      <w:marLeft w:val="0"/>
      <w:marRight w:val="0"/>
      <w:marTop w:val="0"/>
      <w:marBottom w:val="0"/>
      <w:divBdr>
        <w:top w:val="none" w:sz="0" w:space="0" w:color="auto"/>
        <w:left w:val="none" w:sz="0" w:space="0" w:color="auto"/>
        <w:bottom w:val="none" w:sz="0" w:space="0" w:color="auto"/>
        <w:right w:val="none" w:sz="0" w:space="0" w:color="auto"/>
      </w:divBdr>
    </w:div>
    <w:div w:id="1953777988">
      <w:bodyDiv w:val="1"/>
      <w:marLeft w:val="0"/>
      <w:marRight w:val="0"/>
      <w:marTop w:val="0"/>
      <w:marBottom w:val="0"/>
      <w:divBdr>
        <w:top w:val="none" w:sz="0" w:space="0" w:color="auto"/>
        <w:left w:val="none" w:sz="0" w:space="0" w:color="auto"/>
        <w:bottom w:val="none" w:sz="0" w:space="0" w:color="auto"/>
        <w:right w:val="none" w:sz="0" w:space="0" w:color="auto"/>
      </w:divBdr>
    </w:div>
    <w:div w:id="2037776895">
      <w:bodyDiv w:val="1"/>
      <w:marLeft w:val="0"/>
      <w:marRight w:val="0"/>
      <w:marTop w:val="0"/>
      <w:marBottom w:val="0"/>
      <w:divBdr>
        <w:top w:val="none" w:sz="0" w:space="0" w:color="auto"/>
        <w:left w:val="none" w:sz="0" w:space="0" w:color="auto"/>
        <w:bottom w:val="none" w:sz="0" w:space="0" w:color="auto"/>
        <w:right w:val="none" w:sz="0" w:space="0" w:color="auto"/>
      </w:divBdr>
    </w:div>
    <w:div w:id="2070882854">
      <w:bodyDiv w:val="1"/>
      <w:marLeft w:val="0"/>
      <w:marRight w:val="0"/>
      <w:marTop w:val="0"/>
      <w:marBottom w:val="0"/>
      <w:divBdr>
        <w:top w:val="none" w:sz="0" w:space="0" w:color="auto"/>
        <w:left w:val="none" w:sz="0" w:space="0" w:color="auto"/>
        <w:bottom w:val="none" w:sz="0" w:space="0" w:color="auto"/>
        <w:right w:val="none" w:sz="0" w:space="0" w:color="auto"/>
      </w:divBdr>
    </w:div>
    <w:div w:id="213012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lack@wecc.org"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package" Target="embeddings/Microsoft_Visio_Drawing.vsdx"/><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BasicDocument.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Regional Criteria" ma:contentTypeID="0x010100E45EF0F8AAA65E428351BA36F1B645BE15003D16182F9DD372459409A67603F7D34C" ma:contentTypeVersion="15" ma:contentTypeDescription="" ma:contentTypeScope="" ma:versionID="241bad77f38268ee7728ff637dfc30dd">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32e8389cbd44d93eff3a4eb5bbcf97d"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Jurisdiction" minOccurs="0"/>
                <xsd:element ref="ns2:Standard_x0020_Family" minOccurs="0"/>
                <xsd:element ref="ns3:Effective_x0020_Date" minOccurs="0"/>
                <xsd:element ref="ns3:Document_x0020_Date" minOccurs="0"/>
                <xsd:element ref="ns3:Approved_x0020_Date" minOccurs="0"/>
                <xsd:element ref="ns3:Event_x0020_ID" minOccurs="0"/>
                <xsd:element ref="ns3:Ineffective_x0020_Date" minOccurs="0"/>
                <xsd:element ref="ns3:TaxCatchAll" minOccurs="0"/>
                <xsd:element ref="ns3:_dlc_DocId" minOccurs="0"/>
                <xsd:element ref="ns3:_dlc_DocIdUrl" minOccurs="0"/>
                <xsd:element ref="ns3:_dlc_DocIdPersistId" minOccurs="0"/>
                <xsd:element ref="ns3:TaxKeywordTaxHTFiel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5"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6"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7"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Jurisdiction" ma:index="8"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9"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Effective_x0020_Date" ma:index="10" nillable="true" ma:displayName="Effective Date" ma:format="DateOnly" ma:internalName="Effective_x0020_Date">
      <xsd:simpleType>
        <xsd:restriction base="dms:DateTime"/>
      </xsd:simpleType>
    </xsd:element>
    <xsd:element name="Document_x0020_Date" ma:index="11" nillable="true" ma:displayName="Document Date" ma:format="DateOnly" ma:internalName="Document_x0020_Date">
      <xsd:simpleType>
        <xsd:restriction base="dms:DateTime"/>
      </xsd:simpleType>
    </xsd:element>
    <xsd:element name="Approved_x0020_Date" ma:index="12" nillable="true" ma:displayName="Approved Date" ma:format="DateOnly" ma:internalName="Approved_x0020_Date">
      <xsd:simpleType>
        <xsd:restriction base="dms:DateTime"/>
      </xsd:simpleType>
    </xsd:element>
    <xsd:element name="Event_x0020_ID" ma:index="13" nillable="true" ma:displayName="Calendar Event ID" ma:internalName="Event_x0020_ID">
      <xsd:simpleType>
        <xsd:restriction base="dms:Note">
          <xsd:maxLength value="255"/>
        </xsd:restriction>
      </xsd:simpleType>
    </xsd:element>
    <xsd:element name="Ineffective_x0020_Date" ma:index="15" nillable="true" ma:displayName="Ineffective Date" ma:format="DateOnly" ma:internalName="Ineffective_x0020_Date">
      <xsd:simpleType>
        <xsd:restriction base="dms:DateTime"/>
      </xsd:simpleType>
    </xsd:element>
    <xsd:element name="TaxCatchAll" ma:index="16"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KeywordTaxHTField" ma:index="25"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Approver" ma:index="27"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Regional Criteria</Document_x0020_Categorization_x0020_Policy>
    <TaxCatchAll xmlns="4bd63098-0c83-43cf-abdd-085f2cc55a51">
      <Value>2069</Value>
      <Value>650</Value>
    </TaxCatchAll>
    <Privacy xmlns="2fb8a92a-9032-49d6-b983-191f0a73b01f">Public</Privacy>
    <Event_x0020_ID xmlns="4bd63098-0c83-43cf-abdd-085f2cc55a51" xsi:nil="true"/>
    <Committee xmlns="2fb8a92a-9032-49d6-b983-191f0a73b01f">
      <Value>WSC</Value>
    </Committee>
    <WECC_x0020_Status xmlns="2fb8a92a-9032-49d6-b983-191f0a73b01f">Approved/Final</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WECC-0146</TermName>
          <TermId xmlns="http://schemas.microsoft.com/office/infopath/2007/PartnerControls">78f1fa10-ac1c-45c6-91bc-62d287db856a</TermId>
        </TermInfo>
        <TermInfo xmlns="http://schemas.microsoft.com/office/infopath/2007/PartnerControls">
          <TermName xmlns="http://schemas.microsoft.com/office/infopath/2007/PartnerControls">Submit and Review Comments</TermName>
          <TermId xmlns="http://schemas.microsoft.com/office/infopath/2007/PartnerControls">b87a555a-b3e8-4e12-b0c3-be4bd0ab7d0f</TermId>
        </TermInfo>
      </Terms>
    </TaxKeywordTaxHTField>
    <Approver xmlns="4bd63098-0c83-43cf-abdd-085f2cc55a51">
      <UserInfo>
        <DisplayName>Crane, Donovan</DisplayName>
        <AccountId>6264</AccountId>
        <AccountType/>
      </UserInfo>
    </Approver>
    <_dlc_DocId xmlns="4bd63098-0c83-43cf-abdd-085f2cc55a51">YWEQ7USXTMD7-3-12823</_dlc_DocId>
    <_dlc_DocIdUrl xmlns="4bd63098-0c83-43cf-abdd-085f2cc55a51">
      <Url>https://internal.wecc.org/_layouts/15/DocIdRedir.aspx?ID=YWEQ7USXTMD7-3-12823</Url>
      <Description>YWEQ7USXTMD7-3-12823</Description>
    </_dlc_DocIdUrl>
    <Document_x0020_Date xmlns="4bd63098-0c83-43cf-abdd-085f2cc55a51" xsi:nil="true"/>
    <Jurisdiction xmlns="2fb8a92a-9032-49d6-b983-191f0a73b01f"/>
    <Standard_x0020_Family xmlns="2fb8a92a-9032-49d6-b983-191f0a73b01f">TPL</Standard_x0020_Family>
    <Ineffective_x0020_Date xmlns="4bd63098-0c83-43cf-abdd-085f2cc55a51" xsi:nil="true"/>
    <Effective_x0020_Date xmlns="4bd63098-0c83-43cf-abdd-085f2cc55a51" xsi:nil="true"/>
    <Approved_x0020_Date xmlns="4bd63098-0c83-43cf-abdd-085f2cc55a51" xsi:nil="true"/>
    <Adopted_x002f_Approved_x0020_By xmlns="2fb8a92a-9032-49d6-b983-191f0a73b01f">WSC</Adopted_x002f_Approved_x0020_By>
  </documentManagement>
</p:properties>
</file>

<file path=customXml/itemProps1.xml><?xml version="1.0" encoding="utf-8"?>
<ds:datastoreItem xmlns:ds="http://schemas.openxmlformats.org/officeDocument/2006/customXml" ds:itemID="{37F475EF-4E92-42A6-8A38-FF33D35FE746}">
  <ds:schemaRefs>
    <ds:schemaRef ds:uri="http://schemas.openxmlformats.org/officeDocument/2006/bibliography"/>
  </ds:schemaRefs>
</ds:datastoreItem>
</file>

<file path=customXml/itemProps2.xml><?xml version="1.0" encoding="utf-8"?>
<ds:datastoreItem xmlns:ds="http://schemas.openxmlformats.org/officeDocument/2006/customXml" ds:itemID="{E64BDFFE-F164-4204-A19A-47C04DE20AF8}"/>
</file>

<file path=customXml/itemProps3.xml><?xml version="1.0" encoding="utf-8"?>
<ds:datastoreItem xmlns:ds="http://schemas.openxmlformats.org/officeDocument/2006/customXml" ds:itemID="{D7384042-A727-443E-8C82-2044AD1197AE}"/>
</file>

<file path=customXml/itemProps4.xml><?xml version="1.0" encoding="utf-8"?>
<ds:datastoreItem xmlns:ds="http://schemas.openxmlformats.org/officeDocument/2006/customXml" ds:itemID="{D44C1B6B-C7B2-4825-9BB9-AFCE91EA4350}"/>
</file>

<file path=customXml/itemProps5.xml><?xml version="1.0" encoding="utf-8"?>
<ds:datastoreItem xmlns:ds="http://schemas.openxmlformats.org/officeDocument/2006/customXml" ds:itemID="{42DF0759-96D4-4593-A3C4-D01D4E6372CD}"/>
</file>

<file path=docProps/app.xml><?xml version="1.0" encoding="utf-8"?>
<Properties xmlns="http://schemas.openxmlformats.org/officeDocument/2006/extended-properties" xmlns:vt="http://schemas.openxmlformats.org/officeDocument/2006/docPropsVTypes">
  <Template>BasicDocument</Template>
  <TotalTime>2</TotalTime>
  <Pages>7</Pages>
  <Words>1644</Words>
  <Characters>9374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WECC-0146 Posting 3 TPL-001-WECC-CRT-3 Response to Comments</dc:title>
  <dc:subject/>
  <dc:creator>Coleman, Chad</dc:creator>
  <cp:keywords>Submit and Review Comments; WECC-0146</cp:keywords>
  <dc:description/>
  <cp:lastModifiedBy>Black, Shannon</cp:lastModifiedBy>
  <cp:revision>2</cp:revision>
  <cp:lastPrinted>2022-04-28T17:25:00Z</cp:lastPrinted>
  <dcterms:created xsi:type="dcterms:W3CDTF">2022-10-03T21:39:00Z</dcterms:created>
  <dcterms:modified xsi:type="dcterms:W3CDTF">2022-10-03T21:39:00Z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0x010100E45EF0F8AAA65E428351BA36F1B645BE15003D16182F9DD372459409A67603F7D34C</vt:lpwstr>
  </property>
  <property fmtid="{D5CDD505-2E9C-101B-9397-08002B2CF9AE}" pid="3" name="_dlc_DocIdItemGuid">
    <vt:lpwstr>319a6b12-9043-47c7-8e8c-c4b97f3ade0e</vt:lpwstr>
  </property>
  <property fmtid="{D5CDD505-2E9C-101B-9397-08002B2CF9AE}" pid="4" name="TaxKeyword">
    <vt:lpwstr>2069;#WECC-0146|78f1fa10-ac1c-45c6-91bc-62d287db856a;#650;#Submit and Review Comments|b87a555a-b3e8-4e12-b0c3-be4bd0ab7d0f</vt:lpwstr>
  </property>
</Properties>
</file>