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CDF66" w14:textId="77777777" w:rsidR="00684847" w:rsidRPr="00834841" w:rsidRDefault="00684847" w:rsidP="00684847">
      <w:pPr>
        <w:jc w:val="center"/>
        <w:rPr>
          <w:rFonts w:ascii="Palatino Linotype" w:hAnsi="Palatino Linotype"/>
        </w:rPr>
      </w:pPr>
    </w:p>
    <w:p w14:paraId="38430EE4" w14:textId="77777777" w:rsidR="00684847" w:rsidRPr="00834841" w:rsidRDefault="00684847" w:rsidP="00684847">
      <w:pPr>
        <w:jc w:val="center"/>
        <w:rPr>
          <w:rFonts w:ascii="Palatino Linotype" w:hAnsi="Palatino Linotype"/>
        </w:rPr>
      </w:pPr>
    </w:p>
    <w:p w14:paraId="7F9F1B90" w14:textId="77777777" w:rsidR="00684847" w:rsidRPr="00834841" w:rsidRDefault="00684847" w:rsidP="00684847">
      <w:pPr>
        <w:jc w:val="center"/>
        <w:rPr>
          <w:rFonts w:ascii="Palatino Linotype" w:hAnsi="Palatino Linotype"/>
        </w:rPr>
      </w:pPr>
    </w:p>
    <w:p w14:paraId="15F1623E" w14:textId="77777777" w:rsidR="00684847" w:rsidRPr="00834841" w:rsidRDefault="00684847" w:rsidP="00684847">
      <w:pPr>
        <w:jc w:val="center"/>
        <w:rPr>
          <w:rFonts w:ascii="Palatino Linotype" w:hAnsi="Palatino Linotype"/>
        </w:rPr>
      </w:pPr>
    </w:p>
    <w:p w14:paraId="6852B2F9" w14:textId="77777777" w:rsidR="00684847" w:rsidRPr="00834841" w:rsidRDefault="00684847" w:rsidP="00684847">
      <w:pPr>
        <w:jc w:val="center"/>
        <w:rPr>
          <w:rFonts w:ascii="Palatino Linotype" w:hAnsi="Palatino Linotype"/>
        </w:rPr>
      </w:pPr>
    </w:p>
    <w:p w14:paraId="47A8DB1D" w14:textId="77777777" w:rsidR="00684847" w:rsidRPr="00834841" w:rsidRDefault="00684847" w:rsidP="00684847">
      <w:pPr>
        <w:jc w:val="center"/>
        <w:rPr>
          <w:rFonts w:ascii="Palatino Linotype" w:hAnsi="Palatino Linotype"/>
        </w:rPr>
      </w:pPr>
    </w:p>
    <w:p w14:paraId="33EACD83" w14:textId="77777777" w:rsidR="00684847" w:rsidRPr="00834841" w:rsidRDefault="00684847" w:rsidP="00684847">
      <w:pPr>
        <w:jc w:val="center"/>
        <w:rPr>
          <w:rFonts w:ascii="Palatino Linotype" w:hAnsi="Palatino Linotype"/>
        </w:rPr>
      </w:pPr>
    </w:p>
    <w:p w14:paraId="51DAFC98" w14:textId="77777777" w:rsidR="00684847" w:rsidRPr="00834841" w:rsidRDefault="00684847" w:rsidP="00684847">
      <w:pPr>
        <w:jc w:val="center"/>
        <w:rPr>
          <w:rFonts w:ascii="Palatino Linotype" w:hAnsi="Palatino Linotype"/>
        </w:rPr>
      </w:pPr>
    </w:p>
    <w:p w14:paraId="59194389" w14:textId="77777777" w:rsidR="00584CA2" w:rsidRDefault="00584CA2" w:rsidP="00584CA2">
      <w:pPr>
        <w:jc w:val="center"/>
      </w:pPr>
      <w:r>
        <w:rPr>
          <w:noProof/>
        </w:rPr>
        <w:drawing>
          <wp:inline distT="0" distB="0" distL="0" distR="0" wp14:anchorId="45ACDDC3" wp14:editId="13C44DAC">
            <wp:extent cx="1467015" cy="1097280"/>
            <wp:effectExtent l="0" t="0" r="0" b="762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96DAC541-7B7A-43D3-8B79-37D633B846F1}">
                          <asvg:svgBlip xmlns:asvg="http://schemas.microsoft.com/office/drawing/2016/SVG/main" r:embed="rId12"/>
                        </a:ext>
                      </a:extLst>
                    </a:blip>
                    <a:stretch>
                      <a:fillRect/>
                    </a:stretch>
                  </pic:blipFill>
                  <pic:spPr>
                    <a:xfrm>
                      <a:off x="0" y="0"/>
                      <a:ext cx="1467015" cy="1097280"/>
                    </a:xfrm>
                    <a:prstGeom prst="rect">
                      <a:avLst/>
                    </a:prstGeom>
                  </pic:spPr>
                </pic:pic>
              </a:graphicData>
            </a:graphic>
          </wp:inline>
        </w:drawing>
      </w:r>
    </w:p>
    <w:p w14:paraId="3940C353" w14:textId="77777777" w:rsidR="00584CA2" w:rsidRDefault="00584CA2" w:rsidP="00584CA2">
      <w:pPr>
        <w:pStyle w:val="Title"/>
        <w:pBdr>
          <w:bottom w:val="single" w:sz="24" w:space="1" w:color="00395D" w:themeColor="accent1"/>
        </w:pBdr>
      </w:pPr>
    </w:p>
    <w:p w14:paraId="049217DB" w14:textId="77777777" w:rsidR="00584CA2" w:rsidRDefault="00584CA2" w:rsidP="00584CA2">
      <w:pPr>
        <w:jc w:val="center"/>
      </w:pPr>
    </w:p>
    <w:p w14:paraId="73A9D1B8" w14:textId="1AA14115" w:rsidR="00684847" w:rsidRPr="00584CA2" w:rsidRDefault="005A4B65" w:rsidP="00584CA2">
      <w:pPr>
        <w:pStyle w:val="Title"/>
      </w:pPr>
      <w:r w:rsidRPr="00584CA2">
        <w:t xml:space="preserve">Glossary of Terms </w:t>
      </w:r>
      <w:r w:rsidR="000E1B1B">
        <w:t>Used in WECC Criteria</w:t>
      </w:r>
    </w:p>
    <w:p w14:paraId="54DF83A4" w14:textId="2B1597D2" w:rsidR="00F551EB" w:rsidRDefault="005A4B65" w:rsidP="00584CA2">
      <w:pPr>
        <w:pStyle w:val="Subtitle"/>
      </w:pPr>
      <w:r w:rsidRPr="00584CA2">
        <w:t xml:space="preserve">Updated: </w:t>
      </w:r>
      <w:r w:rsidR="00B6183C">
        <w:t>March 7, 2023</w:t>
      </w:r>
    </w:p>
    <w:p w14:paraId="766E2136" w14:textId="12AE103B" w:rsidR="00B6183C" w:rsidRPr="00B6183C" w:rsidRDefault="00B6183C" w:rsidP="00B6183C">
      <w:pPr>
        <w:jc w:val="center"/>
      </w:pPr>
      <w:r w:rsidRPr="00B6183C">
        <w:rPr>
          <w:highlight w:val="yellow"/>
        </w:rPr>
        <w:t>RETIRED</w:t>
      </w:r>
    </w:p>
    <w:p w14:paraId="35EE5B46" w14:textId="14306260" w:rsidR="00B6183C" w:rsidRDefault="00B6183C" w:rsidP="00B6183C"/>
    <w:p w14:paraId="1F3ABD77" w14:textId="27113880" w:rsidR="00B6183C" w:rsidRPr="00B6183C" w:rsidRDefault="00B6183C" w:rsidP="00B6183C">
      <w:pPr>
        <w:jc w:val="center"/>
        <w:rPr>
          <w:b/>
          <w:bCs/>
        </w:rPr>
      </w:pPr>
      <w:r w:rsidRPr="00B6183C">
        <w:rPr>
          <w:b/>
          <w:bCs/>
        </w:rPr>
        <w:t>THIS DOCUMENT WAS RETIRED BY THE WECC STANDARDS COMMITTEE ON MARCH 7, 2023.</w:t>
      </w:r>
    </w:p>
    <w:p w14:paraId="5AB148E3" w14:textId="641D5D36" w:rsidR="00B6183C" w:rsidRPr="00B6183C" w:rsidRDefault="00B6183C" w:rsidP="00B6183C">
      <w:pPr>
        <w:jc w:val="center"/>
        <w:rPr>
          <w:b/>
          <w:bCs/>
        </w:rPr>
      </w:pPr>
      <w:r w:rsidRPr="00B6183C">
        <w:rPr>
          <w:b/>
          <w:bCs/>
        </w:rPr>
        <w:t>ALL DEFINITIONS WERE MOVED INTO THE WECC CRITERION ASSOCIATED WITH THE DEFINITION.</w:t>
      </w:r>
    </w:p>
    <w:p w14:paraId="1DCA17E7" w14:textId="77777777" w:rsidR="00584CA2" w:rsidRDefault="00584CA2">
      <w:pPr>
        <w:rPr>
          <w:rFonts w:ascii="Palatino Linotype" w:hAnsi="Palatino Linotype"/>
        </w:rPr>
      </w:pPr>
      <w:r>
        <w:rPr>
          <w:rFonts w:ascii="Palatino Linotype" w:hAnsi="Palatino Linotype"/>
          <w:b/>
        </w:rPr>
        <w:br w:type="page"/>
      </w:r>
    </w:p>
    <w:p w14:paraId="26F93876" w14:textId="11A45B0B" w:rsidR="002350EA" w:rsidRPr="009A058B" w:rsidRDefault="002350EA" w:rsidP="004B6A4F">
      <w:pPr>
        <w:pStyle w:val="Heading1"/>
        <w:tabs>
          <w:tab w:val="left" w:pos="2377"/>
        </w:tabs>
      </w:pPr>
      <w:bookmarkStart w:id="0" w:name="_Toc411432013"/>
      <w:bookmarkStart w:id="1" w:name="_Toc411432666"/>
      <w:bookmarkStart w:id="2" w:name="_Toc39233924"/>
      <w:r w:rsidRPr="009A058B">
        <w:lastRenderedPageBreak/>
        <w:t>Overview</w:t>
      </w:r>
      <w:bookmarkEnd w:id="0"/>
      <w:bookmarkEnd w:id="1"/>
      <w:bookmarkEnd w:id="2"/>
      <w:r w:rsidR="004B6A4F">
        <w:tab/>
      </w:r>
    </w:p>
    <w:p w14:paraId="41F7BEFD" w14:textId="33EC2D79" w:rsidR="002350EA" w:rsidRPr="00834841" w:rsidRDefault="002350EA" w:rsidP="00B2719B">
      <w:r w:rsidRPr="00834841">
        <w:t xml:space="preserve">The WECC Glossary of Terms </w:t>
      </w:r>
      <w:r w:rsidR="00040600">
        <w:t xml:space="preserve">Used in WECC Criteria </w:t>
      </w:r>
      <w:r w:rsidRPr="00834841">
        <w:t xml:space="preserve">(WECC Glossary) consists </w:t>
      </w:r>
      <w:r w:rsidR="00D416B9">
        <w:t xml:space="preserve">solely </w:t>
      </w:r>
      <w:r w:rsidRPr="00834841">
        <w:t>of terms</w:t>
      </w:r>
      <w:r w:rsidR="00D416B9">
        <w:t xml:space="preserve"> used in </w:t>
      </w:r>
      <w:r w:rsidR="00C52A90">
        <w:t xml:space="preserve">active </w:t>
      </w:r>
      <w:r w:rsidR="00D416B9">
        <w:t xml:space="preserve">WECC Criteria, </w:t>
      </w:r>
      <w:r w:rsidRPr="00834841">
        <w:t xml:space="preserve">developed using the WECC Reliability Standards Development Procedures (Procedures), or its successor. </w:t>
      </w:r>
    </w:p>
    <w:p w14:paraId="28F92066" w14:textId="4342C8B0" w:rsidR="00040600" w:rsidRPr="00005571" w:rsidRDefault="002350EA" w:rsidP="00B2719B">
      <w:r w:rsidRPr="00834841">
        <w:t>The WECC Glossary shall not duplicate a defined term maintained by either the North American Electric Reliability Corporation (NERC) or the North American Energy Standards Board (NAESB).</w:t>
      </w:r>
      <w:r w:rsidR="00040600">
        <w:t xml:space="preserve"> </w:t>
      </w:r>
      <w:r w:rsidR="00040600" w:rsidRPr="00273586">
        <w:t>In the event NERC adopts an existing term from the WECC Glossary for inclusion in the Glossary of Terms Used in NERC Reliability Standards, a WECC SAR should be filed to review use of the term in affected documents.</w:t>
      </w:r>
    </w:p>
    <w:p w14:paraId="5866CB9F" w14:textId="22881DA2" w:rsidR="002350EA" w:rsidRPr="00834841" w:rsidRDefault="002350EA" w:rsidP="00B2719B">
      <w:r w:rsidRPr="00834841">
        <w:t xml:space="preserve">Treatment of defined terms used by NERC and NAESB </w:t>
      </w:r>
      <w:r w:rsidR="00D575A3">
        <w:t xml:space="preserve">is </w:t>
      </w:r>
      <w:r w:rsidRPr="00834841">
        <w:t xml:space="preserve">governed by those entities. </w:t>
      </w:r>
    </w:p>
    <w:p w14:paraId="7A9E792F" w14:textId="0BB789FE" w:rsidR="002350EA" w:rsidRPr="00834841" w:rsidRDefault="00100596" w:rsidP="00B26EDE">
      <w:pPr>
        <w:pStyle w:val="Heading3"/>
      </w:pPr>
      <w:r>
        <w:t>Administration</w:t>
      </w:r>
      <w:r w:rsidR="00D575A3">
        <w:t xml:space="preserve"> and Modification</w:t>
      </w:r>
    </w:p>
    <w:p w14:paraId="107A4738" w14:textId="5AE58C78" w:rsidR="00D575A3" w:rsidRDefault="00D575A3" w:rsidP="00B2719B">
      <w:r>
        <w:t>This document is administered by the WECC Standards Committee (WSC</w:t>
      </w:r>
      <w:r w:rsidR="00173C8C">
        <w:t>) per the WSC Charter.</w:t>
      </w:r>
      <w:r>
        <w:t xml:space="preserve"> </w:t>
      </w:r>
    </w:p>
    <w:p w14:paraId="741D01F6" w14:textId="5338247D" w:rsidR="00D416B9" w:rsidRDefault="00D416B9" w:rsidP="00B2719B">
      <w:r w:rsidRPr="00834841">
        <w:t xml:space="preserve">This glossary shall be used as the single-source repository for all defined terms used in </w:t>
      </w:r>
      <w:r w:rsidR="00C52A90">
        <w:t xml:space="preserve">active </w:t>
      </w:r>
      <w:r w:rsidRPr="00834841">
        <w:t>WECC Criteria</w:t>
      </w:r>
      <w:r>
        <w:t xml:space="preserve"> (CRT)</w:t>
      </w:r>
      <w:r w:rsidRPr="00834841">
        <w:t>.</w:t>
      </w:r>
      <w:r>
        <w:rPr>
          <w:rStyle w:val="FootnoteReference"/>
          <w:rFonts w:ascii="Palatino Linotype" w:hAnsi="Palatino Linotype"/>
        </w:rPr>
        <w:footnoteReference w:id="2"/>
      </w:r>
    </w:p>
    <w:p w14:paraId="375D626D" w14:textId="281C1C5C" w:rsidR="00721C92" w:rsidRDefault="00D575A3" w:rsidP="00B2719B">
      <w:r w:rsidRPr="00D575A3">
        <w:t xml:space="preserve">When a definition is no longer used in an active WECC CRT, that term is deemed retired and will be removed from the WECC Glossary without further due process. </w:t>
      </w:r>
      <w:bookmarkStart w:id="4" w:name="_Toc411432027"/>
      <w:bookmarkStart w:id="5" w:name="_Toc411432674"/>
      <w:bookmarkStart w:id="6" w:name="_Toc39233932"/>
      <w:bookmarkStart w:id="7" w:name="_Toc411432019"/>
    </w:p>
    <w:p w14:paraId="1B6EC9C3" w14:textId="34C74F0A" w:rsidR="00594572" w:rsidRDefault="00045DC0" w:rsidP="00721C92">
      <w:pPr>
        <w:rPr>
          <w:rFonts w:asciiTheme="majorHAnsi" w:hAnsiTheme="majorHAnsi"/>
          <w:b/>
          <w:bCs/>
        </w:rPr>
      </w:pPr>
      <w:r w:rsidRPr="00721C92">
        <w:rPr>
          <w:rFonts w:asciiTheme="majorHAnsi" w:hAnsiTheme="majorHAnsi"/>
          <w:b/>
          <w:bCs/>
        </w:rPr>
        <w:t>WECC Standards and WECC Criteri</w:t>
      </w:r>
      <w:r w:rsidR="00C86AA1">
        <w:rPr>
          <w:rFonts w:asciiTheme="majorHAnsi" w:hAnsiTheme="majorHAnsi"/>
          <w:b/>
          <w:bCs/>
        </w:rPr>
        <w:t xml:space="preserve">a </w:t>
      </w:r>
      <w:r w:rsidRPr="00721C92">
        <w:rPr>
          <w:rFonts w:asciiTheme="majorHAnsi" w:hAnsiTheme="majorHAnsi"/>
          <w:b/>
          <w:bCs/>
        </w:rPr>
        <w:t>Numbering System</w:t>
      </w:r>
      <w:bookmarkEnd w:id="4"/>
      <w:bookmarkEnd w:id="5"/>
      <w:bookmarkEnd w:id="6"/>
    </w:p>
    <w:p w14:paraId="241A4524" w14:textId="677E66BA" w:rsidR="004B6A4F" w:rsidRDefault="00045DC0" w:rsidP="00B2719B">
      <w:pPr>
        <w:rPr>
          <w:rFonts w:ascii="Palatino Linotype" w:hAnsi="Palatino Linotype"/>
        </w:rPr>
      </w:pPr>
      <w:r w:rsidRPr="00721C92">
        <w:t xml:space="preserve">For purposes of </w:t>
      </w:r>
      <w:r w:rsidR="00721C92">
        <w:t>documents created per</w:t>
      </w:r>
      <w:r w:rsidR="00721C92" w:rsidRPr="00005571">
        <w:t xml:space="preserve"> the Procedures</w:t>
      </w:r>
      <w:r w:rsidR="00721C92">
        <w:t>,</w:t>
      </w:r>
      <w:r w:rsidR="00721C92" w:rsidRPr="00005571">
        <w:t xml:space="preserve"> </w:t>
      </w:r>
      <w:r w:rsidRPr="00005571">
        <w:t xml:space="preserve">WECC </w:t>
      </w:r>
      <w:r w:rsidRPr="00721C92">
        <w:t>uses the same numbering</w:t>
      </w:r>
      <w:r w:rsidRPr="00005571">
        <w:t xml:space="preserve"> and </w:t>
      </w:r>
      <w:r w:rsidRPr="00721C92">
        <w:t>three-letter acronym system</w:t>
      </w:r>
      <w:r w:rsidRPr="00005571">
        <w:t xml:space="preserve"> used</w:t>
      </w:r>
      <w:r w:rsidRPr="00721C92">
        <w:t xml:space="preserve"> by NERC in </w:t>
      </w:r>
      <w:r w:rsidR="00721C92" w:rsidRPr="00721C92">
        <w:t>the NERC Standards Numbering System</w:t>
      </w:r>
      <w:r w:rsidR="00721C92" w:rsidRPr="00721C92">
        <w:rPr>
          <w:rStyle w:val="FootnoteReference"/>
        </w:rPr>
        <w:footnoteReference w:id="3"/>
      </w:r>
      <w:r w:rsidR="00721C92" w:rsidRPr="00721C92">
        <w:t xml:space="preserve">, </w:t>
      </w:r>
      <w:r w:rsidR="00721C92">
        <w:t xml:space="preserve">or its successor, </w:t>
      </w:r>
      <w:r w:rsidR="00182F03">
        <w:t>except</w:t>
      </w:r>
      <w:r w:rsidR="00182F03" w:rsidRPr="00005571">
        <w:t xml:space="preserve"> that </w:t>
      </w:r>
      <w:r w:rsidR="00E24901">
        <w:rPr>
          <w:rFonts w:ascii="Palatino Linotype" w:hAnsi="Palatino Linotype"/>
        </w:rPr>
        <w:t>“</w:t>
      </w:r>
      <w:r w:rsidR="00721C92">
        <w:rPr>
          <w:rFonts w:ascii="Palatino Linotype" w:hAnsi="Palatino Linotype"/>
        </w:rPr>
        <w:t>WECC-</w:t>
      </w:r>
      <w:r w:rsidR="00100596">
        <w:rPr>
          <w:rFonts w:ascii="Palatino Linotype" w:hAnsi="Palatino Linotype"/>
        </w:rPr>
        <w:t>CRT” design</w:t>
      </w:r>
      <w:r w:rsidR="00182F03">
        <w:rPr>
          <w:rFonts w:ascii="Palatino Linotype" w:hAnsi="Palatino Linotype"/>
        </w:rPr>
        <w:t xml:space="preserve">ates a </w:t>
      </w:r>
      <w:r w:rsidR="00100596">
        <w:rPr>
          <w:rFonts w:ascii="Palatino Linotype" w:hAnsi="Palatino Linotype"/>
        </w:rPr>
        <w:t>WECC Criteri</w:t>
      </w:r>
      <w:r w:rsidR="00182F03">
        <w:rPr>
          <w:rFonts w:ascii="Palatino Linotype" w:hAnsi="Palatino Linotype"/>
        </w:rPr>
        <w:t>on</w:t>
      </w:r>
      <w:r w:rsidR="00100596">
        <w:rPr>
          <w:rFonts w:ascii="Palatino Linotype" w:hAnsi="Palatino Linotype"/>
        </w:rPr>
        <w:t>.</w:t>
      </w:r>
    </w:p>
    <w:p w14:paraId="62697E38" w14:textId="4BA23278" w:rsidR="00721C92" w:rsidRDefault="00721C92" w:rsidP="00B2719B">
      <w:pPr>
        <w:rPr>
          <w:rFonts w:ascii="Palatino Linotype" w:hAnsi="Palatino Linotype"/>
        </w:rPr>
      </w:pPr>
      <w:r>
        <w:rPr>
          <w:rFonts w:ascii="Palatino Linotype" w:hAnsi="Palatino Linotype"/>
        </w:rPr>
        <w:t xml:space="preserve">For example, INT-001-“WECC-CRT”-4 designates a WECC Criterion. </w:t>
      </w:r>
    </w:p>
    <w:p w14:paraId="70809802" w14:textId="52ACAF30" w:rsidR="002350EA" w:rsidRPr="00005571" w:rsidRDefault="002350EA" w:rsidP="00005571">
      <w:pPr>
        <w:rPr>
          <w:rFonts w:asciiTheme="majorHAnsi" w:hAnsiTheme="majorHAnsi"/>
          <w:b/>
          <w:sz w:val="24"/>
        </w:rPr>
      </w:pPr>
      <w:r w:rsidRPr="00005571">
        <w:rPr>
          <w:rFonts w:asciiTheme="majorHAnsi" w:hAnsiTheme="majorHAnsi"/>
          <w:b/>
          <w:sz w:val="24"/>
        </w:rPr>
        <w:t>Contact</w:t>
      </w:r>
      <w:bookmarkEnd w:id="7"/>
    </w:p>
    <w:p w14:paraId="14124081" w14:textId="698D1024" w:rsidR="00273586" w:rsidRDefault="002350EA">
      <w:pPr>
        <w:rPr>
          <w:rFonts w:ascii="Palatino Linotype" w:hAnsi="Palatino Linotype"/>
        </w:rPr>
      </w:pPr>
      <w:r w:rsidRPr="00834841">
        <w:rPr>
          <w:rFonts w:ascii="Palatino Linotype" w:hAnsi="Palatino Linotype"/>
        </w:rPr>
        <w:t>If you have questions regarding the WECC Glossary, contact</w:t>
      </w:r>
      <w:r w:rsidR="000A2F8C">
        <w:rPr>
          <w:rFonts w:ascii="Palatino Linotype" w:hAnsi="Palatino Linotype"/>
        </w:rPr>
        <w:t xml:space="preserve"> </w:t>
      </w:r>
      <w:hyperlink r:id="rId13" w:history="1">
        <w:r w:rsidR="000A2F8C" w:rsidRPr="006C1A9B">
          <w:rPr>
            <w:rStyle w:val="Hyperlink"/>
            <w:rFonts w:ascii="Palatino Linotype" w:hAnsi="Palatino Linotype"/>
          </w:rPr>
          <w:t>support@wecc.org</w:t>
        </w:r>
      </w:hyperlink>
      <w:r w:rsidR="000A2F8C">
        <w:rPr>
          <w:rFonts w:ascii="Palatino Linotype" w:hAnsi="Palatino Linotype"/>
        </w:rPr>
        <w:t xml:space="preserve">. </w:t>
      </w:r>
      <w:r w:rsidR="00273586">
        <w:rPr>
          <w:rFonts w:ascii="Palatino Linotype" w:hAnsi="Palatino Linotype"/>
          <w:b/>
        </w:rPr>
        <w:br w:type="page"/>
      </w:r>
    </w:p>
    <w:p w14:paraId="1B416364" w14:textId="0B7713BF" w:rsidR="0047520E" w:rsidRPr="00EB4FD0" w:rsidRDefault="000E1B1B" w:rsidP="00B26EDE">
      <w:pPr>
        <w:pStyle w:val="Heading1"/>
        <w:rPr>
          <w:sz w:val="24"/>
        </w:rPr>
      </w:pPr>
      <w:bookmarkStart w:id="8" w:name="_Toc411432020"/>
      <w:bookmarkStart w:id="9" w:name="_Toc411432667"/>
      <w:bookmarkStart w:id="10" w:name="_Toc39233925"/>
      <w:r>
        <w:rPr>
          <w:sz w:val="24"/>
        </w:rPr>
        <w:t>Defined Terms Used in WECC Criteria</w:t>
      </w:r>
      <w:bookmarkEnd w:id="8"/>
      <w:bookmarkEnd w:id="9"/>
      <w:bookmarkEnd w:id="10"/>
    </w:p>
    <w:tbl>
      <w:tblPr>
        <w:tblW w:w="10227" w:type="dxa"/>
        <w:tblInd w:w="-65" w:type="dxa"/>
        <w:tblCellMar>
          <w:top w:w="29" w:type="dxa"/>
          <w:left w:w="115" w:type="dxa"/>
          <w:bottom w:w="29" w:type="dxa"/>
          <w:right w:w="115" w:type="dxa"/>
        </w:tblCellMar>
        <w:tblLook w:val="01E0" w:firstRow="1" w:lastRow="1" w:firstColumn="1" w:lastColumn="1" w:noHBand="0" w:noVBand="0"/>
      </w:tblPr>
      <w:tblGrid>
        <w:gridCol w:w="1907"/>
        <w:gridCol w:w="1480"/>
        <w:gridCol w:w="4050"/>
        <w:gridCol w:w="2790"/>
      </w:tblGrid>
      <w:tr w:rsidR="0047520E" w:rsidRPr="00B2719B" w14:paraId="64422AC5" w14:textId="77777777" w:rsidTr="00594572">
        <w:trPr>
          <w:cantSplit/>
          <w:tblHeader/>
        </w:trPr>
        <w:tc>
          <w:tcPr>
            <w:tcW w:w="1907" w:type="dxa"/>
            <w:tcBorders>
              <w:top w:val="single" w:sz="6" w:space="0" w:color="000000"/>
              <w:left w:val="single" w:sz="6" w:space="0" w:color="000000"/>
              <w:bottom w:val="single" w:sz="6" w:space="0" w:color="000000"/>
              <w:right w:val="single" w:sz="6" w:space="0" w:color="000000"/>
            </w:tcBorders>
            <w:shd w:val="clear" w:color="auto" w:fill="00395D"/>
            <w:vAlign w:val="center"/>
          </w:tcPr>
          <w:p w14:paraId="368EB497" w14:textId="77777777" w:rsidR="0047520E" w:rsidRPr="00B2719B" w:rsidRDefault="0047520E" w:rsidP="003B7138">
            <w:pPr>
              <w:pStyle w:val="TableParagraph"/>
              <w:spacing w:after="60"/>
              <w:jc w:val="center"/>
              <w:rPr>
                <w:rFonts w:asciiTheme="majorHAnsi" w:eastAsia="Arial" w:hAnsiTheme="majorHAnsi" w:cs="Arial"/>
                <w:b/>
                <w:color w:val="FFFFFF"/>
              </w:rPr>
            </w:pPr>
            <w:r w:rsidRPr="00B2719B">
              <w:rPr>
                <w:rFonts w:asciiTheme="majorHAnsi" w:hAnsiTheme="majorHAnsi"/>
                <w:b/>
                <w:color w:val="FFFFFF"/>
              </w:rPr>
              <w:t>Term</w:t>
            </w:r>
          </w:p>
        </w:tc>
        <w:tc>
          <w:tcPr>
            <w:tcW w:w="1480" w:type="dxa"/>
            <w:tcBorders>
              <w:top w:val="single" w:sz="6" w:space="0" w:color="000000"/>
              <w:left w:val="single" w:sz="6" w:space="0" w:color="000000"/>
              <w:bottom w:val="single" w:sz="6" w:space="0" w:color="000000"/>
              <w:right w:val="single" w:sz="6" w:space="0" w:color="000000"/>
            </w:tcBorders>
            <w:shd w:val="clear" w:color="auto" w:fill="00395D"/>
            <w:vAlign w:val="center"/>
          </w:tcPr>
          <w:p w14:paraId="1BB2E6B7" w14:textId="77777777" w:rsidR="0047520E" w:rsidRPr="00B2719B" w:rsidRDefault="0047520E" w:rsidP="003B7138">
            <w:pPr>
              <w:pStyle w:val="TableParagraph"/>
              <w:spacing w:after="60"/>
              <w:ind w:left="-115"/>
              <w:jc w:val="center"/>
              <w:rPr>
                <w:rFonts w:asciiTheme="majorHAnsi" w:eastAsia="Arial" w:hAnsiTheme="majorHAnsi" w:cs="Arial"/>
                <w:b/>
                <w:color w:val="FFFFFF"/>
              </w:rPr>
            </w:pPr>
            <w:r w:rsidRPr="00B2719B">
              <w:rPr>
                <w:rFonts w:asciiTheme="majorHAnsi" w:hAnsiTheme="majorHAnsi"/>
                <w:b/>
                <w:color w:val="FFFFFF"/>
              </w:rPr>
              <w:t>Approval Date</w:t>
            </w:r>
          </w:p>
        </w:tc>
        <w:tc>
          <w:tcPr>
            <w:tcW w:w="4050" w:type="dxa"/>
            <w:tcBorders>
              <w:top w:val="single" w:sz="6" w:space="0" w:color="000000"/>
              <w:left w:val="single" w:sz="6" w:space="0" w:color="000000"/>
              <w:bottom w:val="single" w:sz="6" w:space="0" w:color="000000"/>
              <w:right w:val="single" w:sz="6" w:space="0" w:color="000000"/>
            </w:tcBorders>
            <w:shd w:val="clear" w:color="auto" w:fill="00395D"/>
            <w:vAlign w:val="center"/>
          </w:tcPr>
          <w:p w14:paraId="3949B680" w14:textId="77777777" w:rsidR="0047520E" w:rsidRPr="00B2719B" w:rsidRDefault="0047520E" w:rsidP="003B7138">
            <w:pPr>
              <w:pStyle w:val="TableParagraph"/>
              <w:spacing w:after="60"/>
              <w:jc w:val="center"/>
              <w:rPr>
                <w:rFonts w:asciiTheme="majorHAnsi" w:eastAsia="Arial" w:hAnsiTheme="majorHAnsi" w:cs="Arial"/>
                <w:b/>
                <w:color w:val="FFFFFF"/>
              </w:rPr>
            </w:pPr>
            <w:r w:rsidRPr="00B2719B">
              <w:rPr>
                <w:rFonts w:asciiTheme="majorHAnsi" w:hAnsiTheme="majorHAnsi"/>
                <w:b/>
                <w:color w:val="FFFFFF"/>
              </w:rPr>
              <w:t>Approved Definition</w:t>
            </w:r>
          </w:p>
        </w:tc>
        <w:tc>
          <w:tcPr>
            <w:tcW w:w="2790" w:type="dxa"/>
            <w:tcBorders>
              <w:top w:val="single" w:sz="6" w:space="0" w:color="000000"/>
              <w:left w:val="single" w:sz="6" w:space="0" w:color="000000"/>
              <w:bottom w:val="single" w:sz="6" w:space="0" w:color="000000"/>
              <w:right w:val="single" w:sz="6" w:space="0" w:color="000000"/>
            </w:tcBorders>
            <w:shd w:val="clear" w:color="auto" w:fill="00395D"/>
            <w:vAlign w:val="center"/>
          </w:tcPr>
          <w:p w14:paraId="5BEB12EE" w14:textId="46C6CB14" w:rsidR="0047520E" w:rsidRPr="00B2719B" w:rsidRDefault="008D3E42" w:rsidP="003B7138">
            <w:pPr>
              <w:pStyle w:val="TableParagraph"/>
              <w:spacing w:after="60"/>
              <w:jc w:val="center"/>
              <w:rPr>
                <w:rFonts w:asciiTheme="majorHAnsi" w:eastAsia="Arial" w:hAnsiTheme="majorHAnsi" w:cs="Arial"/>
                <w:b/>
                <w:color w:val="FFFFFF"/>
              </w:rPr>
            </w:pPr>
            <w:r w:rsidRPr="00B2719B">
              <w:rPr>
                <w:rFonts w:asciiTheme="majorHAnsi" w:hAnsiTheme="majorHAnsi"/>
                <w:b/>
                <w:color w:val="FFFFFF"/>
              </w:rPr>
              <w:t>Term Origin</w:t>
            </w:r>
          </w:p>
        </w:tc>
      </w:tr>
      <w:tr w:rsidR="0047520E" w:rsidRPr="00B2719B" w14:paraId="1EB33876" w14:textId="77777777" w:rsidTr="00594572">
        <w:trPr>
          <w:cantSplit/>
        </w:trPr>
        <w:tc>
          <w:tcPr>
            <w:tcW w:w="1907" w:type="dxa"/>
            <w:tcBorders>
              <w:top w:val="single" w:sz="6" w:space="0" w:color="000000"/>
              <w:left w:val="single" w:sz="6" w:space="0" w:color="000000"/>
              <w:bottom w:val="single" w:sz="6" w:space="0" w:color="000000"/>
              <w:right w:val="single" w:sz="6" w:space="0" w:color="000000"/>
            </w:tcBorders>
            <w:vAlign w:val="center"/>
          </w:tcPr>
          <w:p w14:paraId="596FC080" w14:textId="77777777" w:rsidR="0047520E" w:rsidRPr="00B2719B" w:rsidRDefault="0047520E" w:rsidP="003B7138">
            <w:pPr>
              <w:pStyle w:val="TableParagraph"/>
              <w:spacing w:after="60"/>
              <w:rPr>
                <w:rFonts w:ascii="Palatino Linotype" w:eastAsia="Arial" w:hAnsi="Palatino Linotype" w:cs="Arial"/>
              </w:rPr>
            </w:pPr>
            <w:r w:rsidRPr="00B2719B">
              <w:rPr>
                <w:rFonts w:ascii="Palatino Linotype" w:hAnsi="Palatino Linotype"/>
              </w:rPr>
              <w:t>Capacity Associated with Energy Recallable for Reserves</w:t>
            </w:r>
          </w:p>
        </w:tc>
        <w:tc>
          <w:tcPr>
            <w:tcW w:w="1480" w:type="dxa"/>
            <w:tcBorders>
              <w:top w:val="single" w:sz="6" w:space="0" w:color="000000"/>
              <w:left w:val="single" w:sz="6" w:space="0" w:color="000000"/>
              <w:bottom w:val="single" w:sz="6" w:space="0" w:color="000000"/>
              <w:right w:val="single" w:sz="6" w:space="0" w:color="000000"/>
            </w:tcBorders>
            <w:vAlign w:val="center"/>
          </w:tcPr>
          <w:p w14:paraId="2F38CEC9" w14:textId="77777777" w:rsidR="0047520E" w:rsidRPr="00B2719B" w:rsidRDefault="0047520E" w:rsidP="003B7138">
            <w:pPr>
              <w:pStyle w:val="TableParagraph"/>
              <w:spacing w:after="60"/>
              <w:ind w:left="-115"/>
              <w:jc w:val="center"/>
              <w:rPr>
                <w:rFonts w:ascii="Palatino Linotype" w:eastAsia="Arial" w:hAnsi="Palatino Linotype" w:cs="Arial"/>
              </w:rPr>
            </w:pPr>
            <w:r w:rsidRPr="00B2719B">
              <w:rPr>
                <w:rFonts w:ascii="Palatino Linotype" w:hAnsi="Palatino Linotype"/>
              </w:rPr>
              <w:t>September 18, 2014</w:t>
            </w:r>
          </w:p>
        </w:tc>
        <w:tc>
          <w:tcPr>
            <w:tcW w:w="4050" w:type="dxa"/>
            <w:tcBorders>
              <w:top w:val="single" w:sz="6" w:space="0" w:color="000000"/>
              <w:left w:val="single" w:sz="6" w:space="0" w:color="000000"/>
              <w:bottom w:val="single" w:sz="6" w:space="0" w:color="000000"/>
              <w:right w:val="single" w:sz="6" w:space="0" w:color="000000"/>
            </w:tcBorders>
            <w:vAlign w:val="center"/>
          </w:tcPr>
          <w:p w14:paraId="3161B828" w14:textId="77777777" w:rsidR="0047520E" w:rsidRPr="00B2719B" w:rsidRDefault="0047520E" w:rsidP="003B7138">
            <w:pPr>
              <w:pStyle w:val="TableParagraph"/>
              <w:spacing w:after="60"/>
              <w:rPr>
                <w:rFonts w:ascii="Palatino Linotype" w:eastAsia="Arial" w:hAnsi="Palatino Linotype" w:cs="Arial"/>
              </w:rPr>
            </w:pPr>
            <w:r w:rsidRPr="00B2719B">
              <w:rPr>
                <w:rFonts w:ascii="Palatino Linotype" w:hAnsi="Palatino Linotype"/>
              </w:rPr>
              <w:t>C-RE: Capacity Associated with Energy Recallable for Reserves.</w:t>
            </w:r>
          </w:p>
          <w:p w14:paraId="0CE2A6C8" w14:textId="77777777" w:rsidR="0047520E" w:rsidRPr="00B2719B" w:rsidRDefault="0047520E" w:rsidP="003B7138">
            <w:pPr>
              <w:pStyle w:val="TableParagraph"/>
              <w:spacing w:after="60"/>
              <w:rPr>
                <w:rFonts w:ascii="Palatino Linotype" w:eastAsia="Arial" w:hAnsi="Palatino Linotype" w:cs="Arial"/>
              </w:rPr>
            </w:pPr>
            <w:r w:rsidRPr="00B2719B">
              <w:rPr>
                <w:rFonts w:ascii="Palatino Linotype" w:eastAsia="Arial" w:hAnsi="Palatino Linotype" w:cs="Arial"/>
              </w:rPr>
              <w:t xml:space="preserve">This product is energy that is recallable within </w:t>
            </w:r>
            <w:r w:rsidR="00273586" w:rsidRPr="00B2719B">
              <w:rPr>
                <w:rFonts w:ascii="Palatino Linotype" w:eastAsia="Arial" w:hAnsi="Palatino Linotype" w:cs="Arial"/>
              </w:rPr>
              <w:t xml:space="preserve">10 </w:t>
            </w:r>
            <w:r w:rsidRPr="00B2719B">
              <w:rPr>
                <w:rFonts w:ascii="Palatino Linotype" w:eastAsia="Arial" w:hAnsi="Palatino Linotype" w:cs="Arial"/>
              </w:rPr>
              <w:t>minutes of activation of reserves and has been included in the Source Balancing Authority’s reserve resources.</w:t>
            </w:r>
          </w:p>
        </w:tc>
        <w:tc>
          <w:tcPr>
            <w:tcW w:w="2790" w:type="dxa"/>
            <w:tcBorders>
              <w:top w:val="single" w:sz="6" w:space="0" w:color="000000"/>
              <w:left w:val="single" w:sz="6" w:space="0" w:color="000000"/>
              <w:bottom w:val="single" w:sz="6" w:space="0" w:color="000000"/>
              <w:right w:val="single" w:sz="6" w:space="0" w:color="000000"/>
            </w:tcBorders>
            <w:vAlign w:val="center"/>
          </w:tcPr>
          <w:p w14:paraId="6E250EBC" w14:textId="46B630D3" w:rsidR="00FE295B" w:rsidRPr="00B2719B" w:rsidRDefault="0047520E" w:rsidP="00FE295B">
            <w:pPr>
              <w:pStyle w:val="TableParagraph"/>
              <w:spacing w:after="60"/>
              <w:rPr>
                <w:rFonts w:ascii="Palatino Linotype" w:eastAsia="Arial" w:hAnsi="Palatino Linotype" w:cs="Arial"/>
              </w:rPr>
            </w:pPr>
            <w:r w:rsidRPr="00B2719B">
              <w:rPr>
                <w:rFonts w:ascii="Palatino Linotype" w:hAnsi="Palatino Linotype"/>
              </w:rPr>
              <w:t>INT-018-WECC-CRT-1.2</w:t>
            </w:r>
            <w:r w:rsidR="00FE295B" w:rsidRPr="00B2719B">
              <w:rPr>
                <w:rFonts w:ascii="Palatino Linotype" w:hAnsi="Palatino Linotype"/>
              </w:rPr>
              <w:t xml:space="preserve"> </w:t>
            </w:r>
          </w:p>
        </w:tc>
      </w:tr>
      <w:tr w:rsidR="0047520E" w:rsidRPr="00B2719B" w14:paraId="396BF4C6" w14:textId="77777777" w:rsidTr="00594572">
        <w:trPr>
          <w:cantSplit/>
        </w:trPr>
        <w:tc>
          <w:tcPr>
            <w:tcW w:w="1907" w:type="dxa"/>
            <w:tcBorders>
              <w:top w:val="single" w:sz="6" w:space="0" w:color="000000"/>
              <w:left w:val="single" w:sz="6" w:space="0" w:color="000000"/>
              <w:bottom w:val="single" w:sz="6" w:space="0" w:color="000000"/>
              <w:right w:val="single" w:sz="6" w:space="0" w:color="000000"/>
            </w:tcBorders>
            <w:vAlign w:val="center"/>
          </w:tcPr>
          <w:p w14:paraId="5C89CB93" w14:textId="77777777" w:rsidR="0047520E" w:rsidRPr="00B2719B" w:rsidRDefault="0047520E" w:rsidP="00273586">
            <w:pPr>
              <w:pStyle w:val="TableParagraph"/>
              <w:spacing w:after="60"/>
              <w:rPr>
                <w:rFonts w:ascii="Palatino Linotype" w:eastAsia="Arial" w:hAnsi="Palatino Linotype" w:cs="Arial"/>
              </w:rPr>
            </w:pPr>
            <w:bookmarkStart w:id="11" w:name="_bookmark4"/>
            <w:bookmarkStart w:id="12" w:name="_bookmark5"/>
            <w:bookmarkEnd w:id="11"/>
            <w:bookmarkEnd w:id="12"/>
            <w:r w:rsidRPr="00B2719B">
              <w:rPr>
                <w:rFonts w:ascii="Palatino Linotype" w:hAnsi="Palatino Linotype"/>
              </w:rPr>
              <w:t>Capacity for Non-Spinning Reserve</w:t>
            </w:r>
          </w:p>
        </w:tc>
        <w:tc>
          <w:tcPr>
            <w:tcW w:w="1480" w:type="dxa"/>
            <w:tcBorders>
              <w:top w:val="single" w:sz="6" w:space="0" w:color="000000"/>
              <w:left w:val="single" w:sz="6" w:space="0" w:color="000000"/>
              <w:bottom w:val="single" w:sz="6" w:space="0" w:color="000000"/>
              <w:right w:val="single" w:sz="6" w:space="0" w:color="000000"/>
            </w:tcBorders>
            <w:vAlign w:val="center"/>
          </w:tcPr>
          <w:p w14:paraId="2D53B5E6" w14:textId="77777777" w:rsidR="0047520E" w:rsidRPr="00B2719B" w:rsidRDefault="0047520E" w:rsidP="003B7138">
            <w:pPr>
              <w:pStyle w:val="TableParagraph"/>
              <w:spacing w:after="60"/>
              <w:ind w:left="-115"/>
              <w:jc w:val="center"/>
              <w:rPr>
                <w:rFonts w:ascii="Palatino Linotype" w:eastAsia="Arial" w:hAnsi="Palatino Linotype" w:cs="Arial"/>
              </w:rPr>
            </w:pPr>
            <w:r w:rsidRPr="00B2719B">
              <w:rPr>
                <w:rFonts w:ascii="Palatino Linotype" w:hAnsi="Palatino Linotype"/>
              </w:rPr>
              <w:t>September 18, 2014</w:t>
            </w:r>
          </w:p>
        </w:tc>
        <w:tc>
          <w:tcPr>
            <w:tcW w:w="4050" w:type="dxa"/>
            <w:tcBorders>
              <w:top w:val="single" w:sz="6" w:space="0" w:color="000000"/>
              <w:left w:val="single" w:sz="6" w:space="0" w:color="000000"/>
              <w:bottom w:val="single" w:sz="6" w:space="0" w:color="000000"/>
              <w:right w:val="single" w:sz="6" w:space="0" w:color="000000"/>
            </w:tcBorders>
            <w:vAlign w:val="center"/>
          </w:tcPr>
          <w:p w14:paraId="7F75F6D1" w14:textId="77777777" w:rsidR="0047520E" w:rsidRPr="00B2719B" w:rsidRDefault="0047520E" w:rsidP="003B7138">
            <w:pPr>
              <w:pStyle w:val="TableParagraph"/>
              <w:spacing w:after="60"/>
              <w:rPr>
                <w:rFonts w:ascii="Palatino Linotype" w:eastAsia="Arial" w:hAnsi="Palatino Linotype" w:cs="Arial"/>
              </w:rPr>
            </w:pPr>
            <w:r w:rsidRPr="00B2719B">
              <w:rPr>
                <w:rFonts w:ascii="Palatino Linotype" w:hAnsi="Palatino Linotype"/>
              </w:rPr>
              <w:t>C-NS: Capacity for Non-Spinning Reserve.</w:t>
            </w:r>
          </w:p>
          <w:p w14:paraId="6B8AADF4" w14:textId="77777777" w:rsidR="0047520E" w:rsidRPr="00B2719B" w:rsidRDefault="0047520E" w:rsidP="003B7138">
            <w:pPr>
              <w:pStyle w:val="TableParagraph"/>
              <w:spacing w:after="60"/>
              <w:rPr>
                <w:rFonts w:ascii="Palatino Linotype" w:eastAsia="Arial" w:hAnsi="Palatino Linotype" w:cs="Arial"/>
              </w:rPr>
            </w:pPr>
            <w:r w:rsidRPr="00B2719B">
              <w:rPr>
                <w:rFonts w:ascii="Palatino Linotype" w:hAnsi="Palatino Linotype"/>
              </w:rPr>
              <w:t>On-Demand Non-Spinning Reserve obligation/resource is a Non-Spinning Reserve product that can be activated through the adjustment of a capacity e</w:t>
            </w:r>
            <w:r w:rsidRPr="00B2719B">
              <w:rPr>
                <w:rFonts w:ascii="Palatino Linotype" w:hAnsi="Palatino Linotype"/>
              </w:rPr>
              <w:noBreakHyphen/>
              <w:t>Tag.</w:t>
            </w:r>
          </w:p>
        </w:tc>
        <w:tc>
          <w:tcPr>
            <w:tcW w:w="2790" w:type="dxa"/>
            <w:tcBorders>
              <w:top w:val="single" w:sz="6" w:space="0" w:color="000000"/>
              <w:left w:val="single" w:sz="6" w:space="0" w:color="000000"/>
              <w:bottom w:val="single" w:sz="6" w:space="0" w:color="000000"/>
              <w:right w:val="single" w:sz="6" w:space="0" w:color="000000"/>
            </w:tcBorders>
            <w:vAlign w:val="center"/>
          </w:tcPr>
          <w:p w14:paraId="42405790" w14:textId="1578AFEC" w:rsidR="0047520E" w:rsidRPr="00B2719B" w:rsidRDefault="00FE295B" w:rsidP="003B7138">
            <w:pPr>
              <w:pStyle w:val="TableParagraph"/>
              <w:spacing w:after="60"/>
              <w:rPr>
                <w:rFonts w:ascii="Palatino Linotype" w:eastAsia="Arial" w:hAnsi="Palatino Linotype" w:cs="Arial"/>
              </w:rPr>
            </w:pPr>
            <w:r w:rsidRPr="00B2719B">
              <w:rPr>
                <w:rFonts w:ascii="Palatino Linotype" w:hAnsi="Palatino Linotype"/>
              </w:rPr>
              <w:t>INT-018-WECC-CRT-1.2</w:t>
            </w:r>
          </w:p>
        </w:tc>
      </w:tr>
      <w:tr w:rsidR="0047520E" w:rsidRPr="00B2719B" w14:paraId="2152C33F" w14:textId="77777777" w:rsidTr="00594572">
        <w:trPr>
          <w:cantSplit/>
        </w:trPr>
        <w:tc>
          <w:tcPr>
            <w:tcW w:w="1907" w:type="dxa"/>
            <w:tcBorders>
              <w:top w:val="single" w:sz="6" w:space="0" w:color="000000"/>
              <w:left w:val="single" w:sz="6" w:space="0" w:color="000000"/>
              <w:bottom w:val="single" w:sz="6" w:space="0" w:color="000000"/>
              <w:right w:val="single" w:sz="6" w:space="0" w:color="000000"/>
            </w:tcBorders>
            <w:vAlign w:val="center"/>
          </w:tcPr>
          <w:p w14:paraId="7D9A1203" w14:textId="77777777" w:rsidR="0047520E" w:rsidRPr="00B2719B" w:rsidRDefault="0047520E" w:rsidP="003B7138">
            <w:pPr>
              <w:pStyle w:val="TableParagraph"/>
              <w:spacing w:after="60"/>
              <w:rPr>
                <w:rFonts w:ascii="Palatino Linotype" w:eastAsia="Arial" w:hAnsi="Palatino Linotype" w:cs="Arial"/>
              </w:rPr>
            </w:pPr>
            <w:r w:rsidRPr="00B2719B">
              <w:rPr>
                <w:rFonts w:ascii="Palatino Linotype" w:hAnsi="Palatino Linotype"/>
              </w:rPr>
              <w:t>Capacity for Spinning Reserve</w:t>
            </w:r>
          </w:p>
        </w:tc>
        <w:tc>
          <w:tcPr>
            <w:tcW w:w="1480" w:type="dxa"/>
            <w:tcBorders>
              <w:top w:val="single" w:sz="6" w:space="0" w:color="000000"/>
              <w:left w:val="single" w:sz="6" w:space="0" w:color="000000"/>
              <w:bottom w:val="single" w:sz="6" w:space="0" w:color="000000"/>
              <w:right w:val="single" w:sz="6" w:space="0" w:color="000000"/>
            </w:tcBorders>
            <w:vAlign w:val="center"/>
          </w:tcPr>
          <w:p w14:paraId="1AB2053D" w14:textId="77777777" w:rsidR="0047520E" w:rsidRPr="00B2719B" w:rsidRDefault="0047520E" w:rsidP="003B7138">
            <w:pPr>
              <w:pStyle w:val="TableParagraph"/>
              <w:spacing w:after="60"/>
              <w:ind w:left="-115"/>
              <w:jc w:val="center"/>
              <w:rPr>
                <w:rFonts w:ascii="Palatino Linotype" w:eastAsia="Arial" w:hAnsi="Palatino Linotype" w:cs="Arial"/>
              </w:rPr>
            </w:pPr>
            <w:r w:rsidRPr="00B2719B">
              <w:rPr>
                <w:rFonts w:ascii="Palatino Linotype" w:hAnsi="Palatino Linotype"/>
              </w:rPr>
              <w:t>September 18, 2014</w:t>
            </w:r>
          </w:p>
        </w:tc>
        <w:tc>
          <w:tcPr>
            <w:tcW w:w="4050" w:type="dxa"/>
            <w:tcBorders>
              <w:top w:val="single" w:sz="6" w:space="0" w:color="000000"/>
              <w:left w:val="single" w:sz="6" w:space="0" w:color="000000"/>
              <w:bottom w:val="single" w:sz="6" w:space="0" w:color="000000"/>
              <w:right w:val="single" w:sz="6" w:space="0" w:color="000000"/>
            </w:tcBorders>
            <w:vAlign w:val="center"/>
          </w:tcPr>
          <w:p w14:paraId="3A7FAA49" w14:textId="77777777" w:rsidR="0047520E" w:rsidRPr="00B2719B" w:rsidRDefault="0047520E" w:rsidP="003B7138">
            <w:pPr>
              <w:pStyle w:val="TableParagraph"/>
              <w:spacing w:after="60"/>
              <w:rPr>
                <w:rFonts w:ascii="Palatino Linotype" w:eastAsia="Arial" w:hAnsi="Palatino Linotype" w:cs="Arial"/>
              </w:rPr>
            </w:pPr>
            <w:r w:rsidRPr="00B2719B">
              <w:rPr>
                <w:rFonts w:ascii="Palatino Linotype" w:hAnsi="Palatino Linotype"/>
              </w:rPr>
              <w:t>C-SP: Capacity for Spinning Reserve.</w:t>
            </w:r>
          </w:p>
          <w:p w14:paraId="4EB4840A" w14:textId="77777777" w:rsidR="0047520E" w:rsidRPr="00B2719B" w:rsidRDefault="0047520E" w:rsidP="003B7138">
            <w:pPr>
              <w:pStyle w:val="TableParagraph"/>
              <w:spacing w:after="60"/>
              <w:rPr>
                <w:rFonts w:ascii="Palatino Linotype" w:eastAsia="Arial" w:hAnsi="Palatino Linotype" w:cs="Arial"/>
              </w:rPr>
            </w:pPr>
            <w:r w:rsidRPr="00B2719B">
              <w:rPr>
                <w:rFonts w:ascii="Palatino Linotype" w:hAnsi="Palatino Linotype"/>
              </w:rPr>
              <w:t>On-Demand Spinning Reserve obligation/resource is a Spinning Reserve product that can be activated through the adjustment of a capacity e-Tag.</w:t>
            </w:r>
          </w:p>
        </w:tc>
        <w:tc>
          <w:tcPr>
            <w:tcW w:w="2790" w:type="dxa"/>
            <w:tcBorders>
              <w:top w:val="single" w:sz="6" w:space="0" w:color="000000"/>
              <w:left w:val="single" w:sz="6" w:space="0" w:color="000000"/>
              <w:bottom w:val="single" w:sz="6" w:space="0" w:color="000000"/>
              <w:right w:val="single" w:sz="6" w:space="0" w:color="000000"/>
            </w:tcBorders>
            <w:vAlign w:val="center"/>
          </w:tcPr>
          <w:p w14:paraId="7E3A6572" w14:textId="158E5104" w:rsidR="0047520E" w:rsidRPr="00B2719B" w:rsidRDefault="00FE295B" w:rsidP="003B7138">
            <w:pPr>
              <w:pStyle w:val="TableParagraph"/>
              <w:spacing w:after="60"/>
              <w:rPr>
                <w:rFonts w:ascii="Palatino Linotype" w:eastAsia="Arial" w:hAnsi="Palatino Linotype" w:cs="Arial"/>
              </w:rPr>
            </w:pPr>
            <w:r w:rsidRPr="00B2719B">
              <w:rPr>
                <w:rFonts w:ascii="Palatino Linotype" w:hAnsi="Palatino Linotype"/>
              </w:rPr>
              <w:t>INT-018-WECC-CRT-1.2</w:t>
            </w:r>
          </w:p>
        </w:tc>
      </w:tr>
      <w:tr w:rsidR="0047520E" w:rsidRPr="00B2719B" w14:paraId="296496FC" w14:textId="77777777" w:rsidTr="00594572">
        <w:trPr>
          <w:cantSplit/>
        </w:trPr>
        <w:tc>
          <w:tcPr>
            <w:tcW w:w="1907" w:type="dxa"/>
            <w:tcBorders>
              <w:top w:val="single" w:sz="6" w:space="0" w:color="000000"/>
              <w:left w:val="single" w:sz="6" w:space="0" w:color="000000"/>
              <w:bottom w:val="single" w:sz="6" w:space="0" w:color="000000"/>
              <w:right w:val="single" w:sz="6" w:space="0" w:color="000000"/>
            </w:tcBorders>
            <w:vAlign w:val="center"/>
          </w:tcPr>
          <w:p w14:paraId="7F191309" w14:textId="77777777" w:rsidR="0047520E" w:rsidRPr="00B2719B" w:rsidRDefault="0047520E" w:rsidP="003B7138">
            <w:pPr>
              <w:pStyle w:val="TableParagraph"/>
              <w:spacing w:after="60"/>
              <w:rPr>
                <w:rFonts w:ascii="Palatino Linotype" w:eastAsia="Arial" w:hAnsi="Palatino Linotype" w:cs="Arial"/>
              </w:rPr>
            </w:pPr>
            <w:r w:rsidRPr="00B2719B">
              <w:rPr>
                <w:rFonts w:ascii="Palatino Linotype" w:hAnsi="Palatino Linotype"/>
              </w:rPr>
              <w:t>Exchange of Firm Energy</w:t>
            </w:r>
          </w:p>
        </w:tc>
        <w:tc>
          <w:tcPr>
            <w:tcW w:w="1480" w:type="dxa"/>
            <w:tcBorders>
              <w:top w:val="single" w:sz="6" w:space="0" w:color="000000"/>
              <w:left w:val="single" w:sz="6" w:space="0" w:color="000000"/>
              <w:bottom w:val="single" w:sz="6" w:space="0" w:color="000000"/>
              <w:right w:val="single" w:sz="6" w:space="0" w:color="000000"/>
            </w:tcBorders>
            <w:vAlign w:val="center"/>
          </w:tcPr>
          <w:p w14:paraId="7FFC4796" w14:textId="77777777" w:rsidR="0047520E" w:rsidRPr="00B2719B" w:rsidRDefault="0047520E" w:rsidP="003B7138">
            <w:pPr>
              <w:pStyle w:val="TableParagraph"/>
              <w:spacing w:after="60"/>
              <w:ind w:left="-115"/>
              <w:jc w:val="center"/>
              <w:rPr>
                <w:rFonts w:ascii="Palatino Linotype" w:eastAsia="Arial" w:hAnsi="Palatino Linotype" w:cs="Arial"/>
              </w:rPr>
            </w:pPr>
            <w:r w:rsidRPr="00B2719B">
              <w:rPr>
                <w:rFonts w:ascii="Palatino Linotype" w:hAnsi="Palatino Linotype"/>
              </w:rPr>
              <w:t>September 18, 2014</w:t>
            </w:r>
          </w:p>
        </w:tc>
        <w:tc>
          <w:tcPr>
            <w:tcW w:w="4050" w:type="dxa"/>
            <w:tcBorders>
              <w:top w:val="single" w:sz="6" w:space="0" w:color="000000"/>
              <w:left w:val="single" w:sz="6" w:space="0" w:color="000000"/>
              <w:bottom w:val="single" w:sz="6" w:space="0" w:color="000000"/>
              <w:right w:val="single" w:sz="6" w:space="0" w:color="000000"/>
            </w:tcBorders>
            <w:vAlign w:val="center"/>
          </w:tcPr>
          <w:p w14:paraId="0C53477F" w14:textId="77777777" w:rsidR="0047520E" w:rsidRPr="00B2719B" w:rsidRDefault="0047520E" w:rsidP="003B7138">
            <w:pPr>
              <w:pStyle w:val="TableParagraph"/>
              <w:spacing w:after="60"/>
              <w:rPr>
                <w:rFonts w:ascii="Palatino Linotype" w:eastAsia="Arial" w:hAnsi="Palatino Linotype" w:cs="Arial"/>
              </w:rPr>
            </w:pPr>
            <w:r w:rsidRPr="00B2719B">
              <w:rPr>
                <w:rFonts w:ascii="Palatino Linotype" w:hAnsi="Palatino Linotype"/>
              </w:rPr>
              <w:t>G-EX: Exchange of Firm Energy.</w:t>
            </w:r>
          </w:p>
          <w:p w14:paraId="71EA8C4E" w14:textId="77777777" w:rsidR="0047520E" w:rsidRPr="00B2719B" w:rsidRDefault="0047520E" w:rsidP="003B7138">
            <w:pPr>
              <w:pStyle w:val="TableParagraph"/>
              <w:spacing w:after="60"/>
              <w:rPr>
                <w:rFonts w:ascii="Palatino Linotype" w:eastAsia="Arial" w:hAnsi="Palatino Linotype" w:cs="Arial"/>
              </w:rPr>
            </w:pPr>
            <w:r w:rsidRPr="00B2719B">
              <w:rPr>
                <w:rFonts w:ascii="Palatino Linotype" w:hAnsi="Palatino Linotype"/>
              </w:rPr>
              <w:t>An exchange of firm energy where one entity delivers energy to another entity at one point on the grid and receives an agreed upon amount of energy from that entity at another point on the grid.</w:t>
            </w:r>
          </w:p>
        </w:tc>
        <w:tc>
          <w:tcPr>
            <w:tcW w:w="2790" w:type="dxa"/>
            <w:tcBorders>
              <w:top w:val="single" w:sz="6" w:space="0" w:color="000000"/>
              <w:left w:val="single" w:sz="6" w:space="0" w:color="000000"/>
              <w:bottom w:val="single" w:sz="6" w:space="0" w:color="000000"/>
              <w:right w:val="single" w:sz="6" w:space="0" w:color="000000"/>
            </w:tcBorders>
            <w:vAlign w:val="center"/>
          </w:tcPr>
          <w:p w14:paraId="4E157CE1" w14:textId="77777777" w:rsidR="0047520E" w:rsidRPr="00B2719B" w:rsidRDefault="0047520E" w:rsidP="003B7138">
            <w:pPr>
              <w:pStyle w:val="TableParagraph"/>
              <w:spacing w:after="60"/>
              <w:rPr>
                <w:rFonts w:ascii="Palatino Linotype" w:eastAsia="Arial" w:hAnsi="Palatino Linotype" w:cs="Arial"/>
              </w:rPr>
            </w:pPr>
            <w:r w:rsidRPr="00B2719B">
              <w:rPr>
                <w:rFonts w:ascii="Palatino Linotype" w:hAnsi="Palatino Linotype"/>
              </w:rPr>
              <w:t>INT-018-WECC-CRT-1.2</w:t>
            </w:r>
          </w:p>
        </w:tc>
      </w:tr>
      <w:tr w:rsidR="0047520E" w:rsidRPr="00B2719B" w14:paraId="75737E0D" w14:textId="77777777" w:rsidTr="00594572">
        <w:trPr>
          <w:cantSplit/>
        </w:trPr>
        <w:tc>
          <w:tcPr>
            <w:tcW w:w="1907" w:type="dxa"/>
            <w:tcBorders>
              <w:top w:val="single" w:sz="6" w:space="0" w:color="000000"/>
              <w:left w:val="single" w:sz="6" w:space="0" w:color="000000"/>
              <w:bottom w:val="single" w:sz="6" w:space="0" w:color="000000"/>
              <w:right w:val="single" w:sz="6" w:space="0" w:color="000000"/>
            </w:tcBorders>
            <w:vAlign w:val="center"/>
          </w:tcPr>
          <w:p w14:paraId="130113D2" w14:textId="77777777" w:rsidR="0047520E" w:rsidRPr="00B2719B" w:rsidRDefault="0047520E" w:rsidP="003B7138">
            <w:pPr>
              <w:pStyle w:val="TableParagraph"/>
              <w:spacing w:after="60"/>
              <w:rPr>
                <w:rFonts w:ascii="Palatino Linotype" w:eastAsia="Arial" w:hAnsi="Palatino Linotype" w:cs="Arial"/>
              </w:rPr>
            </w:pPr>
            <w:r w:rsidRPr="00B2719B">
              <w:rPr>
                <w:rFonts w:ascii="Palatino Linotype" w:hAnsi="Palatino Linotype"/>
              </w:rPr>
              <w:t>Firm Contingent</w:t>
            </w:r>
          </w:p>
        </w:tc>
        <w:tc>
          <w:tcPr>
            <w:tcW w:w="1480" w:type="dxa"/>
            <w:tcBorders>
              <w:top w:val="single" w:sz="6" w:space="0" w:color="000000"/>
              <w:left w:val="single" w:sz="6" w:space="0" w:color="000000"/>
              <w:bottom w:val="single" w:sz="6" w:space="0" w:color="000000"/>
              <w:right w:val="single" w:sz="6" w:space="0" w:color="000000"/>
            </w:tcBorders>
            <w:vAlign w:val="center"/>
          </w:tcPr>
          <w:p w14:paraId="2B6223B3" w14:textId="77777777" w:rsidR="0047520E" w:rsidRPr="00B2719B" w:rsidRDefault="0047520E" w:rsidP="003B7138">
            <w:pPr>
              <w:pStyle w:val="TableParagraph"/>
              <w:spacing w:after="60"/>
              <w:ind w:left="-115"/>
              <w:jc w:val="center"/>
              <w:rPr>
                <w:rFonts w:ascii="Palatino Linotype" w:eastAsia="Arial" w:hAnsi="Palatino Linotype" w:cs="Arial"/>
              </w:rPr>
            </w:pPr>
            <w:r w:rsidRPr="00B2719B">
              <w:rPr>
                <w:rFonts w:ascii="Palatino Linotype" w:hAnsi="Palatino Linotype"/>
              </w:rPr>
              <w:t>September 18, 2014</w:t>
            </w:r>
          </w:p>
        </w:tc>
        <w:tc>
          <w:tcPr>
            <w:tcW w:w="4050" w:type="dxa"/>
            <w:tcBorders>
              <w:top w:val="single" w:sz="6" w:space="0" w:color="000000"/>
              <w:left w:val="single" w:sz="6" w:space="0" w:color="000000"/>
              <w:bottom w:val="single" w:sz="6" w:space="0" w:color="000000"/>
              <w:right w:val="single" w:sz="6" w:space="0" w:color="000000"/>
            </w:tcBorders>
            <w:vAlign w:val="center"/>
          </w:tcPr>
          <w:p w14:paraId="6F005DA5" w14:textId="77777777" w:rsidR="0047520E" w:rsidRPr="00B2719B" w:rsidRDefault="0047520E" w:rsidP="003B7138">
            <w:pPr>
              <w:pStyle w:val="TableParagraph"/>
              <w:spacing w:after="60"/>
              <w:rPr>
                <w:rFonts w:ascii="Palatino Linotype" w:eastAsia="Arial" w:hAnsi="Palatino Linotype" w:cs="Arial"/>
              </w:rPr>
            </w:pPr>
            <w:r w:rsidRPr="00B2719B">
              <w:rPr>
                <w:rFonts w:ascii="Palatino Linotype" w:hAnsi="Palatino Linotype"/>
              </w:rPr>
              <w:t>G-FC: Firm Contingent.</w:t>
            </w:r>
          </w:p>
          <w:p w14:paraId="7C15780D" w14:textId="77777777" w:rsidR="0047520E" w:rsidRPr="00B2719B" w:rsidRDefault="0047520E" w:rsidP="003B7138">
            <w:pPr>
              <w:pStyle w:val="TableParagraph"/>
              <w:spacing w:after="60"/>
              <w:rPr>
                <w:rFonts w:ascii="Palatino Linotype" w:eastAsia="Arial" w:hAnsi="Palatino Linotype" w:cs="Arial"/>
              </w:rPr>
            </w:pPr>
            <w:r w:rsidRPr="00B2719B">
              <w:rPr>
                <w:rFonts w:ascii="Palatino Linotype" w:hAnsi="Palatino Linotype"/>
              </w:rPr>
              <w:t>The energy is from a designated generating unit or source. This product may be interrupted only to the extent the output capability of the designated unit or source has been reduced due to a deration or outage of the designated unit or source. A G-FC product cannot be interrupted for economic reasons.</w:t>
            </w:r>
          </w:p>
        </w:tc>
        <w:tc>
          <w:tcPr>
            <w:tcW w:w="2790" w:type="dxa"/>
            <w:tcBorders>
              <w:top w:val="single" w:sz="6" w:space="0" w:color="000000"/>
              <w:left w:val="single" w:sz="6" w:space="0" w:color="000000"/>
              <w:bottom w:val="single" w:sz="6" w:space="0" w:color="000000"/>
              <w:right w:val="single" w:sz="6" w:space="0" w:color="000000"/>
            </w:tcBorders>
            <w:vAlign w:val="center"/>
          </w:tcPr>
          <w:p w14:paraId="5EAB8754" w14:textId="2624C4D9" w:rsidR="0047520E" w:rsidRPr="00B2719B" w:rsidRDefault="00FE295B" w:rsidP="003B7138">
            <w:pPr>
              <w:pStyle w:val="TableParagraph"/>
              <w:spacing w:after="60"/>
              <w:rPr>
                <w:rFonts w:ascii="Palatino Linotype" w:eastAsia="Arial" w:hAnsi="Palatino Linotype" w:cs="Arial"/>
              </w:rPr>
            </w:pPr>
            <w:r w:rsidRPr="00B2719B">
              <w:rPr>
                <w:rFonts w:ascii="Palatino Linotype" w:hAnsi="Palatino Linotype"/>
              </w:rPr>
              <w:t>INT-018-WECC-CRT-1.2</w:t>
            </w:r>
          </w:p>
        </w:tc>
      </w:tr>
      <w:tr w:rsidR="0047520E" w:rsidRPr="00B2719B" w14:paraId="6EC7B86E" w14:textId="77777777" w:rsidTr="00594572">
        <w:trPr>
          <w:cantSplit/>
        </w:trPr>
        <w:tc>
          <w:tcPr>
            <w:tcW w:w="1907" w:type="dxa"/>
            <w:tcBorders>
              <w:top w:val="single" w:sz="6" w:space="0" w:color="000000"/>
              <w:left w:val="single" w:sz="6" w:space="0" w:color="000000"/>
              <w:bottom w:val="single" w:sz="6" w:space="0" w:color="000000"/>
              <w:right w:val="single" w:sz="6" w:space="0" w:color="000000"/>
            </w:tcBorders>
            <w:vAlign w:val="center"/>
          </w:tcPr>
          <w:p w14:paraId="6AB79F13" w14:textId="77777777" w:rsidR="0047520E" w:rsidRPr="00B2719B" w:rsidRDefault="0047520E" w:rsidP="003B7138">
            <w:pPr>
              <w:pStyle w:val="TableParagraph"/>
              <w:spacing w:after="60"/>
              <w:rPr>
                <w:rFonts w:ascii="Palatino Linotype" w:eastAsia="Arial" w:hAnsi="Palatino Linotype" w:cs="Arial"/>
              </w:rPr>
            </w:pPr>
            <w:r w:rsidRPr="00B2719B">
              <w:rPr>
                <w:rFonts w:ascii="Palatino Linotype" w:hAnsi="Palatino Linotype"/>
              </w:rPr>
              <w:t>Firm Energy</w:t>
            </w:r>
          </w:p>
        </w:tc>
        <w:tc>
          <w:tcPr>
            <w:tcW w:w="1480" w:type="dxa"/>
            <w:tcBorders>
              <w:top w:val="single" w:sz="6" w:space="0" w:color="000000"/>
              <w:left w:val="single" w:sz="6" w:space="0" w:color="000000"/>
              <w:bottom w:val="single" w:sz="6" w:space="0" w:color="000000"/>
              <w:right w:val="single" w:sz="6" w:space="0" w:color="000000"/>
            </w:tcBorders>
            <w:vAlign w:val="center"/>
          </w:tcPr>
          <w:p w14:paraId="215E7A8A" w14:textId="77777777" w:rsidR="0047520E" w:rsidRPr="00B2719B" w:rsidRDefault="0047520E" w:rsidP="003B7138">
            <w:pPr>
              <w:pStyle w:val="TableParagraph"/>
              <w:spacing w:after="60"/>
              <w:ind w:left="-115"/>
              <w:jc w:val="center"/>
              <w:rPr>
                <w:rFonts w:ascii="Palatino Linotype" w:eastAsia="Arial" w:hAnsi="Palatino Linotype" w:cs="Arial"/>
              </w:rPr>
            </w:pPr>
            <w:r w:rsidRPr="00B2719B">
              <w:rPr>
                <w:rFonts w:ascii="Palatino Linotype" w:hAnsi="Palatino Linotype"/>
              </w:rPr>
              <w:t>September 18, 2014</w:t>
            </w:r>
          </w:p>
        </w:tc>
        <w:tc>
          <w:tcPr>
            <w:tcW w:w="4050" w:type="dxa"/>
            <w:tcBorders>
              <w:top w:val="single" w:sz="6" w:space="0" w:color="000000"/>
              <w:left w:val="single" w:sz="6" w:space="0" w:color="000000"/>
              <w:bottom w:val="single" w:sz="6" w:space="0" w:color="000000"/>
              <w:right w:val="single" w:sz="6" w:space="0" w:color="000000"/>
            </w:tcBorders>
            <w:vAlign w:val="center"/>
          </w:tcPr>
          <w:p w14:paraId="408FC36B" w14:textId="77777777" w:rsidR="0047520E" w:rsidRPr="00B2719B" w:rsidRDefault="0047520E" w:rsidP="003B7138">
            <w:pPr>
              <w:pStyle w:val="TableParagraph"/>
              <w:spacing w:after="60"/>
              <w:rPr>
                <w:rFonts w:ascii="Palatino Linotype" w:eastAsia="Arial" w:hAnsi="Palatino Linotype" w:cs="Arial"/>
              </w:rPr>
            </w:pPr>
            <w:r w:rsidRPr="00B2719B">
              <w:rPr>
                <w:rFonts w:ascii="Palatino Linotype" w:hAnsi="Palatino Linotype"/>
              </w:rPr>
              <w:t>G-F: Firm Energy.</w:t>
            </w:r>
          </w:p>
          <w:p w14:paraId="6648BE0E" w14:textId="77777777" w:rsidR="0047520E" w:rsidRPr="00B2719B" w:rsidRDefault="0047520E" w:rsidP="003B7138">
            <w:pPr>
              <w:pStyle w:val="TableParagraph"/>
              <w:spacing w:after="60"/>
              <w:rPr>
                <w:rFonts w:ascii="Palatino Linotype" w:eastAsia="Arial" w:hAnsi="Palatino Linotype" w:cs="Arial"/>
              </w:rPr>
            </w:pPr>
            <w:r w:rsidRPr="00B2719B">
              <w:rPr>
                <w:rFonts w:ascii="Palatino Linotype" w:eastAsia="Arial" w:hAnsi="Palatino Linotype" w:cs="Arial"/>
              </w:rPr>
              <w:t>This product may be curtailed only in the event of a reliability condition or to meet Seller’s public utility or statutory obligations for reliability of service to native load. A G-F product cannot be interrupted for economic reasons.</w:t>
            </w:r>
          </w:p>
        </w:tc>
        <w:tc>
          <w:tcPr>
            <w:tcW w:w="2790" w:type="dxa"/>
            <w:tcBorders>
              <w:top w:val="single" w:sz="6" w:space="0" w:color="000000"/>
              <w:left w:val="single" w:sz="6" w:space="0" w:color="000000"/>
              <w:bottom w:val="single" w:sz="6" w:space="0" w:color="000000"/>
              <w:right w:val="single" w:sz="6" w:space="0" w:color="000000"/>
            </w:tcBorders>
            <w:vAlign w:val="center"/>
          </w:tcPr>
          <w:p w14:paraId="0FB0054B" w14:textId="531C0484" w:rsidR="00FD5A5B" w:rsidRPr="00B2719B" w:rsidRDefault="00FE295B" w:rsidP="003B7138">
            <w:pPr>
              <w:pStyle w:val="TableParagraph"/>
              <w:spacing w:after="60"/>
              <w:rPr>
                <w:rFonts w:ascii="Palatino Linotype" w:eastAsia="Arial" w:hAnsi="Palatino Linotype" w:cs="Arial"/>
              </w:rPr>
            </w:pPr>
            <w:r w:rsidRPr="00B2719B">
              <w:rPr>
                <w:rFonts w:ascii="Palatino Linotype" w:hAnsi="Palatino Linotype"/>
              </w:rPr>
              <w:t xml:space="preserve">INT-018-WECC-CRT-1.2 </w:t>
            </w:r>
          </w:p>
        </w:tc>
      </w:tr>
      <w:tr w:rsidR="0047520E" w:rsidRPr="00B2719B" w14:paraId="4E592F1A" w14:textId="77777777" w:rsidTr="00594572">
        <w:trPr>
          <w:cantSplit/>
        </w:trPr>
        <w:tc>
          <w:tcPr>
            <w:tcW w:w="1907" w:type="dxa"/>
            <w:tcBorders>
              <w:top w:val="single" w:sz="6" w:space="0" w:color="000000"/>
              <w:left w:val="single" w:sz="6" w:space="0" w:color="000000"/>
              <w:bottom w:val="single" w:sz="6" w:space="0" w:color="000000"/>
              <w:right w:val="single" w:sz="6" w:space="0" w:color="000000"/>
            </w:tcBorders>
            <w:vAlign w:val="center"/>
          </w:tcPr>
          <w:p w14:paraId="7EFB37E9" w14:textId="77777777" w:rsidR="0047520E" w:rsidRPr="00B2719B" w:rsidRDefault="0047520E" w:rsidP="003B7138">
            <w:pPr>
              <w:pStyle w:val="TableParagraph"/>
              <w:spacing w:after="60"/>
              <w:rPr>
                <w:rFonts w:ascii="Palatino Linotype" w:eastAsia="Arial" w:hAnsi="Palatino Linotype" w:cs="Arial"/>
              </w:rPr>
            </w:pPr>
            <w:r w:rsidRPr="00B2719B">
              <w:rPr>
                <w:rFonts w:ascii="Palatino Linotype" w:hAnsi="Palatino Linotype"/>
              </w:rPr>
              <w:t>Firm Provisional Energy</w:t>
            </w:r>
          </w:p>
        </w:tc>
        <w:tc>
          <w:tcPr>
            <w:tcW w:w="1480" w:type="dxa"/>
            <w:tcBorders>
              <w:top w:val="single" w:sz="6" w:space="0" w:color="000000"/>
              <w:left w:val="single" w:sz="6" w:space="0" w:color="000000"/>
              <w:bottom w:val="single" w:sz="6" w:space="0" w:color="000000"/>
              <w:right w:val="single" w:sz="6" w:space="0" w:color="000000"/>
            </w:tcBorders>
            <w:vAlign w:val="center"/>
          </w:tcPr>
          <w:p w14:paraId="069CF1D7" w14:textId="77777777" w:rsidR="0047520E" w:rsidRPr="00B2719B" w:rsidRDefault="0047520E" w:rsidP="003B7138">
            <w:pPr>
              <w:pStyle w:val="TableParagraph"/>
              <w:spacing w:after="60"/>
              <w:ind w:left="-115"/>
              <w:jc w:val="center"/>
              <w:rPr>
                <w:rFonts w:ascii="Palatino Linotype" w:eastAsia="Arial" w:hAnsi="Palatino Linotype" w:cs="Arial"/>
              </w:rPr>
            </w:pPr>
            <w:r w:rsidRPr="00B2719B">
              <w:rPr>
                <w:rFonts w:ascii="Palatino Linotype" w:hAnsi="Palatino Linotype"/>
              </w:rPr>
              <w:t>September 18, 2014</w:t>
            </w:r>
          </w:p>
        </w:tc>
        <w:tc>
          <w:tcPr>
            <w:tcW w:w="4050" w:type="dxa"/>
            <w:tcBorders>
              <w:top w:val="single" w:sz="6" w:space="0" w:color="000000"/>
              <w:left w:val="single" w:sz="6" w:space="0" w:color="000000"/>
              <w:bottom w:val="single" w:sz="6" w:space="0" w:color="000000"/>
              <w:right w:val="single" w:sz="6" w:space="0" w:color="000000"/>
            </w:tcBorders>
            <w:vAlign w:val="center"/>
          </w:tcPr>
          <w:p w14:paraId="4DF672E3" w14:textId="77777777" w:rsidR="0047520E" w:rsidRPr="00B2719B" w:rsidRDefault="0047520E" w:rsidP="003B7138">
            <w:pPr>
              <w:pStyle w:val="TableParagraph"/>
              <w:spacing w:after="60"/>
              <w:rPr>
                <w:rFonts w:ascii="Palatino Linotype" w:eastAsia="Arial" w:hAnsi="Palatino Linotype" w:cs="Arial"/>
              </w:rPr>
            </w:pPr>
            <w:r w:rsidRPr="00B2719B">
              <w:rPr>
                <w:rFonts w:ascii="Palatino Linotype" w:hAnsi="Palatino Linotype"/>
              </w:rPr>
              <w:t>G-FP: Firm Provisional Energy.</w:t>
            </w:r>
          </w:p>
          <w:p w14:paraId="02A247A2" w14:textId="77777777" w:rsidR="0047520E" w:rsidRPr="00B2719B" w:rsidRDefault="0047520E" w:rsidP="003B7138">
            <w:pPr>
              <w:pStyle w:val="TableParagraph"/>
              <w:spacing w:after="60"/>
              <w:rPr>
                <w:rFonts w:ascii="Palatino Linotype" w:eastAsia="Arial" w:hAnsi="Palatino Linotype" w:cs="Arial"/>
              </w:rPr>
            </w:pPr>
            <w:r w:rsidRPr="00B2719B">
              <w:rPr>
                <w:rFonts w:ascii="Palatino Linotype" w:hAnsi="Palatino Linotype"/>
              </w:rPr>
              <w:t>This product may be interrupted only if the interruption is within the recall time and for conditions allowed by applicable provisions governing interruption of service, as mutually agreed to by the parties. A G-FP product cannot be interrupted for economic reasons.</w:t>
            </w:r>
          </w:p>
        </w:tc>
        <w:tc>
          <w:tcPr>
            <w:tcW w:w="2790" w:type="dxa"/>
            <w:tcBorders>
              <w:top w:val="single" w:sz="6" w:space="0" w:color="000000"/>
              <w:left w:val="single" w:sz="6" w:space="0" w:color="000000"/>
              <w:bottom w:val="single" w:sz="6" w:space="0" w:color="000000"/>
              <w:right w:val="single" w:sz="6" w:space="0" w:color="000000"/>
            </w:tcBorders>
            <w:vAlign w:val="center"/>
          </w:tcPr>
          <w:p w14:paraId="26A2CB2C" w14:textId="43AEE82F" w:rsidR="0047520E" w:rsidRPr="00B2719B" w:rsidRDefault="00FE295B" w:rsidP="003B7138">
            <w:pPr>
              <w:pStyle w:val="TableParagraph"/>
              <w:spacing w:after="60"/>
              <w:rPr>
                <w:rFonts w:ascii="Palatino Linotype" w:eastAsia="Arial" w:hAnsi="Palatino Linotype" w:cs="Arial"/>
              </w:rPr>
            </w:pPr>
            <w:r w:rsidRPr="00B2719B">
              <w:rPr>
                <w:rFonts w:ascii="Palatino Linotype" w:hAnsi="Palatino Linotype"/>
              </w:rPr>
              <w:t>INT-018-WECC-CRT-1.2</w:t>
            </w:r>
          </w:p>
        </w:tc>
      </w:tr>
      <w:tr w:rsidR="0047520E" w:rsidRPr="00B2719B" w14:paraId="0F983594" w14:textId="77777777" w:rsidTr="00594572">
        <w:trPr>
          <w:cantSplit/>
        </w:trPr>
        <w:tc>
          <w:tcPr>
            <w:tcW w:w="1907" w:type="dxa"/>
            <w:tcBorders>
              <w:top w:val="single" w:sz="6" w:space="0" w:color="000000"/>
              <w:left w:val="single" w:sz="6" w:space="0" w:color="000000"/>
              <w:bottom w:val="single" w:sz="6" w:space="0" w:color="000000"/>
              <w:right w:val="single" w:sz="6" w:space="0" w:color="000000"/>
            </w:tcBorders>
            <w:vAlign w:val="center"/>
          </w:tcPr>
          <w:p w14:paraId="4E70DA4D" w14:textId="77777777" w:rsidR="0047520E" w:rsidRPr="00B2719B" w:rsidRDefault="0047520E" w:rsidP="003B7138">
            <w:pPr>
              <w:pStyle w:val="TableParagraph"/>
              <w:spacing w:after="60"/>
              <w:rPr>
                <w:rFonts w:ascii="Palatino Linotype" w:eastAsia="Arial" w:hAnsi="Palatino Linotype" w:cs="Arial"/>
              </w:rPr>
            </w:pPr>
            <w:r w:rsidRPr="00B2719B">
              <w:rPr>
                <w:rFonts w:ascii="Palatino Linotype" w:hAnsi="Palatino Linotype"/>
              </w:rPr>
              <w:t>Hourly Firm Energy</w:t>
            </w:r>
          </w:p>
        </w:tc>
        <w:tc>
          <w:tcPr>
            <w:tcW w:w="1480" w:type="dxa"/>
            <w:tcBorders>
              <w:top w:val="single" w:sz="6" w:space="0" w:color="000000"/>
              <w:left w:val="single" w:sz="6" w:space="0" w:color="000000"/>
              <w:bottom w:val="single" w:sz="6" w:space="0" w:color="000000"/>
              <w:right w:val="single" w:sz="6" w:space="0" w:color="000000"/>
            </w:tcBorders>
            <w:vAlign w:val="center"/>
          </w:tcPr>
          <w:p w14:paraId="5A739E5A" w14:textId="77777777" w:rsidR="0047520E" w:rsidRPr="00B2719B" w:rsidRDefault="0047520E" w:rsidP="003B7138">
            <w:pPr>
              <w:pStyle w:val="TableParagraph"/>
              <w:spacing w:after="60"/>
              <w:ind w:left="-115"/>
              <w:jc w:val="center"/>
              <w:rPr>
                <w:rFonts w:ascii="Palatino Linotype" w:eastAsia="Arial" w:hAnsi="Palatino Linotype" w:cs="Arial"/>
              </w:rPr>
            </w:pPr>
            <w:r w:rsidRPr="00B2719B">
              <w:rPr>
                <w:rFonts w:ascii="Palatino Linotype" w:hAnsi="Palatino Linotype"/>
              </w:rPr>
              <w:t>September 18, 2014</w:t>
            </w:r>
          </w:p>
        </w:tc>
        <w:tc>
          <w:tcPr>
            <w:tcW w:w="4050" w:type="dxa"/>
            <w:tcBorders>
              <w:top w:val="single" w:sz="6" w:space="0" w:color="000000"/>
              <w:left w:val="single" w:sz="6" w:space="0" w:color="000000"/>
              <w:bottom w:val="single" w:sz="6" w:space="0" w:color="000000"/>
              <w:right w:val="single" w:sz="6" w:space="0" w:color="000000"/>
            </w:tcBorders>
            <w:vAlign w:val="center"/>
          </w:tcPr>
          <w:p w14:paraId="208ECF7E" w14:textId="77777777" w:rsidR="0047520E" w:rsidRPr="00B2719B" w:rsidRDefault="0047520E" w:rsidP="003B7138">
            <w:pPr>
              <w:pStyle w:val="TableParagraph"/>
              <w:spacing w:after="60"/>
              <w:rPr>
                <w:rFonts w:ascii="Palatino Linotype" w:eastAsia="Arial" w:hAnsi="Palatino Linotype" w:cs="Arial"/>
              </w:rPr>
            </w:pPr>
            <w:r w:rsidRPr="00B2719B">
              <w:rPr>
                <w:rFonts w:ascii="Palatino Linotype" w:hAnsi="Palatino Linotype"/>
              </w:rPr>
              <w:t>G-F1: Hourly Firm Energy.</w:t>
            </w:r>
          </w:p>
          <w:p w14:paraId="21BAE4B9" w14:textId="77777777" w:rsidR="0047520E" w:rsidRPr="00B2719B" w:rsidRDefault="0047520E" w:rsidP="003B7138">
            <w:pPr>
              <w:pStyle w:val="TableParagraph"/>
              <w:spacing w:after="60"/>
              <w:rPr>
                <w:rFonts w:ascii="Palatino Linotype" w:eastAsia="Arial" w:hAnsi="Palatino Linotype" w:cs="Arial"/>
              </w:rPr>
            </w:pPr>
            <w:r w:rsidRPr="00B2719B">
              <w:rPr>
                <w:rFonts w:ascii="Palatino Linotype" w:hAnsi="Palatino Linotype"/>
              </w:rPr>
              <w:t>This product may be interrupted, consistent with the provisions of the transaction, provided the Purchasing-Selling Entity or Load-Serving Entity receives notification of the interruption 40 minutes or more prior to the start of the operating hour. A G-F1 product cannot be interrupted for economic reasons.</w:t>
            </w:r>
          </w:p>
        </w:tc>
        <w:tc>
          <w:tcPr>
            <w:tcW w:w="2790" w:type="dxa"/>
            <w:tcBorders>
              <w:top w:val="single" w:sz="6" w:space="0" w:color="000000"/>
              <w:left w:val="single" w:sz="6" w:space="0" w:color="000000"/>
              <w:bottom w:val="single" w:sz="6" w:space="0" w:color="000000"/>
              <w:right w:val="single" w:sz="6" w:space="0" w:color="000000"/>
            </w:tcBorders>
            <w:vAlign w:val="center"/>
          </w:tcPr>
          <w:p w14:paraId="19E55FC8" w14:textId="449E4A81" w:rsidR="0047520E" w:rsidRPr="00B2719B" w:rsidRDefault="00FE295B" w:rsidP="003B7138">
            <w:pPr>
              <w:pStyle w:val="TableParagraph"/>
              <w:spacing w:after="60"/>
              <w:rPr>
                <w:rFonts w:ascii="Palatino Linotype" w:eastAsia="Arial" w:hAnsi="Palatino Linotype" w:cs="Arial"/>
              </w:rPr>
            </w:pPr>
            <w:r w:rsidRPr="00B2719B">
              <w:rPr>
                <w:rFonts w:ascii="Palatino Linotype" w:hAnsi="Palatino Linotype"/>
              </w:rPr>
              <w:t>INT-018-WECC-CRT-1.2</w:t>
            </w:r>
          </w:p>
        </w:tc>
      </w:tr>
      <w:tr w:rsidR="0047520E" w:rsidRPr="00B2719B" w14:paraId="0D530970" w14:textId="77777777" w:rsidTr="00594572">
        <w:trPr>
          <w:cantSplit/>
        </w:trPr>
        <w:tc>
          <w:tcPr>
            <w:tcW w:w="1907" w:type="dxa"/>
            <w:tcBorders>
              <w:top w:val="single" w:sz="6" w:space="0" w:color="000000"/>
              <w:left w:val="single" w:sz="6" w:space="0" w:color="000000"/>
              <w:bottom w:val="single" w:sz="6" w:space="0" w:color="000000"/>
              <w:right w:val="single" w:sz="6" w:space="0" w:color="000000"/>
            </w:tcBorders>
            <w:vAlign w:val="center"/>
          </w:tcPr>
          <w:p w14:paraId="5D4C31E6" w14:textId="77777777" w:rsidR="0047520E" w:rsidRPr="00B2719B" w:rsidRDefault="0047520E" w:rsidP="003B7138">
            <w:pPr>
              <w:pStyle w:val="TableParagraph"/>
              <w:spacing w:after="60"/>
              <w:rPr>
                <w:rFonts w:ascii="Palatino Linotype" w:eastAsia="Arial" w:hAnsi="Palatino Linotype" w:cs="Arial"/>
              </w:rPr>
            </w:pPr>
            <w:r w:rsidRPr="00B2719B">
              <w:rPr>
                <w:rFonts w:ascii="Palatino Linotype" w:hAnsi="Palatino Linotype"/>
              </w:rPr>
              <w:t>Non-Firm Energy</w:t>
            </w:r>
          </w:p>
        </w:tc>
        <w:tc>
          <w:tcPr>
            <w:tcW w:w="1480" w:type="dxa"/>
            <w:tcBorders>
              <w:top w:val="single" w:sz="6" w:space="0" w:color="000000"/>
              <w:left w:val="single" w:sz="6" w:space="0" w:color="000000"/>
              <w:bottom w:val="single" w:sz="6" w:space="0" w:color="000000"/>
              <w:right w:val="single" w:sz="6" w:space="0" w:color="000000"/>
            </w:tcBorders>
            <w:vAlign w:val="center"/>
          </w:tcPr>
          <w:p w14:paraId="4F233B2A" w14:textId="77777777" w:rsidR="0047520E" w:rsidRPr="00B2719B" w:rsidRDefault="0047520E" w:rsidP="003B7138">
            <w:pPr>
              <w:pStyle w:val="TableParagraph"/>
              <w:spacing w:after="60"/>
              <w:ind w:left="-115"/>
              <w:jc w:val="center"/>
              <w:rPr>
                <w:rFonts w:ascii="Palatino Linotype" w:eastAsia="Arial" w:hAnsi="Palatino Linotype" w:cs="Arial"/>
              </w:rPr>
            </w:pPr>
            <w:r w:rsidRPr="00B2719B">
              <w:rPr>
                <w:rFonts w:ascii="Palatino Linotype" w:hAnsi="Palatino Linotype"/>
              </w:rPr>
              <w:t>September 18, 2014</w:t>
            </w:r>
          </w:p>
        </w:tc>
        <w:tc>
          <w:tcPr>
            <w:tcW w:w="4050" w:type="dxa"/>
            <w:tcBorders>
              <w:top w:val="single" w:sz="6" w:space="0" w:color="000000"/>
              <w:left w:val="single" w:sz="6" w:space="0" w:color="000000"/>
              <w:bottom w:val="single" w:sz="6" w:space="0" w:color="000000"/>
              <w:right w:val="single" w:sz="6" w:space="0" w:color="000000"/>
            </w:tcBorders>
            <w:vAlign w:val="center"/>
          </w:tcPr>
          <w:p w14:paraId="15A1A8B4" w14:textId="77777777" w:rsidR="0047520E" w:rsidRPr="00B2719B" w:rsidRDefault="0047520E" w:rsidP="003B7138">
            <w:pPr>
              <w:pStyle w:val="TableParagraph"/>
              <w:spacing w:after="60"/>
              <w:rPr>
                <w:rFonts w:ascii="Palatino Linotype" w:eastAsia="Arial" w:hAnsi="Palatino Linotype" w:cs="Arial"/>
              </w:rPr>
            </w:pPr>
            <w:r w:rsidRPr="00B2719B">
              <w:rPr>
                <w:rFonts w:ascii="Palatino Linotype" w:hAnsi="Palatino Linotype"/>
              </w:rPr>
              <w:t>G-NF: Non-firm Energy. This product may be interrupted for any reason or no reason, without liability on the part of either the buyer or seller.</w:t>
            </w:r>
          </w:p>
        </w:tc>
        <w:tc>
          <w:tcPr>
            <w:tcW w:w="2790" w:type="dxa"/>
            <w:tcBorders>
              <w:top w:val="single" w:sz="6" w:space="0" w:color="000000"/>
              <w:left w:val="single" w:sz="6" w:space="0" w:color="000000"/>
              <w:bottom w:val="single" w:sz="6" w:space="0" w:color="000000"/>
              <w:right w:val="single" w:sz="6" w:space="0" w:color="000000"/>
            </w:tcBorders>
            <w:vAlign w:val="center"/>
          </w:tcPr>
          <w:p w14:paraId="75D1D130" w14:textId="30E9CBCE" w:rsidR="0047520E" w:rsidRPr="00B2719B" w:rsidRDefault="00FE295B" w:rsidP="003B7138">
            <w:pPr>
              <w:pStyle w:val="TableParagraph"/>
              <w:spacing w:after="60"/>
              <w:rPr>
                <w:rFonts w:ascii="Palatino Linotype" w:eastAsia="Arial" w:hAnsi="Palatino Linotype" w:cs="Arial"/>
              </w:rPr>
            </w:pPr>
            <w:r w:rsidRPr="00B2719B">
              <w:rPr>
                <w:rFonts w:ascii="Palatino Linotype" w:hAnsi="Palatino Linotype"/>
              </w:rPr>
              <w:t>INT-018-WECC-CRT-1.2</w:t>
            </w:r>
          </w:p>
        </w:tc>
      </w:tr>
      <w:tr w:rsidR="0047520E" w:rsidRPr="00B2719B" w14:paraId="2C3BCC50" w14:textId="77777777" w:rsidTr="00594572">
        <w:trPr>
          <w:cantSplit/>
        </w:trPr>
        <w:tc>
          <w:tcPr>
            <w:tcW w:w="1907" w:type="dxa"/>
            <w:tcBorders>
              <w:top w:val="single" w:sz="6" w:space="0" w:color="000000"/>
              <w:left w:val="single" w:sz="6" w:space="0" w:color="000000"/>
              <w:bottom w:val="single" w:sz="6" w:space="0" w:color="000000"/>
              <w:right w:val="single" w:sz="6" w:space="0" w:color="000000"/>
            </w:tcBorders>
            <w:vAlign w:val="center"/>
          </w:tcPr>
          <w:p w14:paraId="459DCFD9" w14:textId="77777777" w:rsidR="0047520E" w:rsidRPr="00B2719B" w:rsidRDefault="0047520E" w:rsidP="003B7138">
            <w:pPr>
              <w:pStyle w:val="TableParagraph"/>
              <w:spacing w:after="60"/>
              <w:rPr>
                <w:rFonts w:ascii="Palatino Linotype" w:eastAsia="Arial" w:hAnsi="Palatino Linotype" w:cs="Arial"/>
              </w:rPr>
            </w:pPr>
            <w:r w:rsidRPr="00B2719B">
              <w:rPr>
                <w:rFonts w:ascii="Palatino Linotype" w:hAnsi="Palatino Linotype"/>
              </w:rPr>
              <w:t>Primary Reference Source (PRS)</w:t>
            </w:r>
          </w:p>
        </w:tc>
        <w:tc>
          <w:tcPr>
            <w:tcW w:w="1480" w:type="dxa"/>
            <w:tcBorders>
              <w:top w:val="single" w:sz="6" w:space="0" w:color="000000"/>
              <w:left w:val="single" w:sz="6" w:space="0" w:color="000000"/>
              <w:bottom w:val="single" w:sz="6" w:space="0" w:color="000000"/>
              <w:right w:val="single" w:sz="6" w:space="0" w:color="000000"/>
            </w:tcBorders>
            <w:vAlign w:val="center"/>
          </w:tcPr>
          <w:p w14:paraId="523BA095" w14:textId="77777777" w:rsidR="0047520E" w:rsidRPr="00B2719B" w:rsidRDefault="0047520E" w:rsidP="003B7138">
            <w:pPr>
              <w:pStyle w:val="TableParagraph"/>
              <w:spacing w:after="60"/>
              <w:ind w:left="-115"/>
              <w:jc w:val="center"/>
              <w:rPr>
                <w:rFonts w:ascii="Palatino Linotype" w:eastAsia="Arial" w:hAnsi="Palatino Linotype" w:cs="Arial"/>
              </w:rPr>
            </w:pPr>
            <w:r w:rsidRPr="00B2719B">
              <w:rPr>
                <w:rFonts w:ascii="Palatino Linotype" w:hAnsi="Palatino Linotype"/>
              </w:rPr>
              <w:t>December 6, 2016</w:t>
            </w:r>
          </w:p>
        </w:tc>
        <w:tc>
          <w:tcPr>
            <w:tcW w:w="4050" w:type="dxa"/>
            <w:tcBorders>
              <w:top w:val="single" w:sz="6" w:space="0" w:color="000000"/>
              <w:left w:val="single" w:sz="6" w:space="0" w:color="000000"/>
              <w:bottom w:val="single" w:sz="6" w:space="0" w:color="000000"/>
              <w:right w:val="single" w:sz="6" w:space="0" w:color="000000"/>
            </w:tcBorders>
            <w:vAlign w:val="center"/>
          </w:tcPr>
          <w:p w14:paraId="548C4B6B" w14:textId="77777777" w:rsidR="0047520E" w:rsidRPr="00B2719B" w:rsidRDefault="0047520E" w:rsidP="003B7138">
            <w:pPr>
              <w:pStyle w:val="TableParagraph"/>
              <w:spacing w:after="60"/>
              <w:rPr>
                <w:rFonts w:ascii="Palatino Linotype" w:eastAsia="Arial" w:hAnsi="Palatino Linotype" w:cs="Arial"/>
              </w:rPr>
            </w:pPr>
            <w:r w:rsidRPr="00B2719B">
              <w:rPr>
                <w:rFonts w:ascii="Palatino Linotype" w:hAnsi="Palatino Linotype"/>
              </w:rPr>
              <w:t>Primary Reference Source equipment provides a timing signal whose long-term accuracy is maintained at 1x10</w:t>
            </w:r>
            <w:r w:rsidRPr="00B2719B">
              <w:rPr>
                <w:rFonts w:ascii="Palatino Linotype" w:hAnsi="Palatino Linotype"/>
                <w:vertAlign w:val="superscript"/>
              </w:rPr>
              <w:t xml:space="preserve">-11 </w:t>
            </w:r>
            <w:r w:rsidRPr="00B2719B">
              <w:rPr>
                <w:rFonts w:ascii="Palatino Linotype" w:hAnsi="Palatino Linotype"/>
              </w:rPr>
              <w:t>or better with verification to universal time coordinated (UTC). A PRS signal is used as the basis of reference for control of other clocks within a telecommunications network.</w:t>
            </w:r>
          </w:p>
        </w:tc>
        <w:tc>
          <w:tcPr>
            <w:tcW w:w="2790" w:type="dxa"/>
            <w:tcBorders>
              <w:top w:val="single" w:sz="6" w:space="0" w:color="000000"/>
              <w:left w:val="single" w:sz="6" w:space="0" w:color="000000"/>
              <w:bottom w:val="single" w:sz="6" w:space="0" w:color="000000"/>
              <w:right w:val="single" w:sz="6" w:space="0" w:color="000000"/>
            </w:tcBorders>
            <w:vAlign w:val="center"/>
          </w:tcPr>
          <w:p w14:paraId="6FDD1B21" w14:textId="67EAA331" w:rsidR="0047520E" w:rsidRPr="00B2719B" w:rsidRDefault="0047520E" w:rsidP="003B7138">
            <w:pPr>
              <w:pStyle w:val="TableParagraph"/>
              <w:spacing w:after="60"/>
              <w:rPr>
                <w:rFonts w:ascii="Palatino Linotype" w:hAnsi="Palatino Linotype"/>
              </w:rPr>
            </w:pPr>
            <w:r w:rsidRPr="00B2719B">
              <w:rPr>
                <w:rFonts w:ascii="Palatino Linotype" w:hAnsi="Palatino Linotype"/>
              </w:rPr>
              <w:t>COM-001-WECC-CRT-</w:t>
            </w:r>
            <w:r w:rsidR="00FD5A5B" w:rsidRPr="00B2719B">
              <w:rPr>
                <w:rFonts w:ascii="Palatino Linotype" w:hAnsi="Palatino Linotype"/>
              </w:rPr>
              <w:t>1</w:t>
            </w:r>
          </w:p>
          <w:p w14:paraId="2536392A" w14:textId="0968D992" w:rsidR="00FD5A5B" w:rsidRPr="00B2719B" w:rsidRDefault="00FD5A5B" w:rsidP="003B7138">
            <w:pPr>
              <w:pStyle w:val="TableParagraph"/>
              <w:spacing w:after="60"/>
              <w:rPr>
                <w:rFonts w:ascii="Palatino Linotype" w:eastAsia="Arial" w:hAnsi="Palatino Linotype" w:cs="Arial"/>
              </w:rPr>
            </w:pPr>
          </w:p>
        </w:tc>
      </w:tr>
    </w:tbl>
    <w:p w14:paraId="729900C2" w14:textId="289D6CF7" w:rsidR="00594572" w:rsidRPr="00EB4FD0" w:rsidRDefault="00594572" w:rsidP="00594572">
      <w:pPr>
        <w:pStyle w:val="Heading1"/>
        <w:rPr>
          <w:sz w:val="24"/>
        </w:rPr>
      </w:pPr>
      <w:r>
        <w:rPr>
          <w:rFonts w:asciiTheme="minorHAnsi" w:hAnsiTheme="minorHAnsi"/>
          <w:sz w:val="22"/>
          <w:szCs w:val="22"/>
        </w:rPr>
        <w:br w:type="page"/>
      </w:r>
      <w:r>
        <w:rPr>
          <w:sz w:val="24"/>
        </w:rPr>
        <w:t>Version History</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0"/>
        <w:gridCol w:w="1701"/>
        <w:gridCol w:w="1934"/>
        <w:gridCol w:w="5365"/>
      </w:tblGrid>
      <w:tr w:rsidR="0047520E" w:rsidRPr="00834841" w14:paraId="76C7A16F" w14:textId="77777777" w:rsidTr="00005571">
        <w:trPr>
          <w:cantSplit/>
        </w:trPr>
        <w:tc>
          <w:tcPr>
            <w:tcW w:w="1080" w:type="dxa"/>
            <w:shd w:val="clear" w:color="auto" w:fill="auto"/>
          </w:tcPr>
          <w:p w14:paraId="0A63043E" w14:textId="7625CF80" w:rsidR="0047520E" w:rsidRPr="00834841" w:rsidRDefault="0047520E" w:rsidP="003B7138">
            <w:pPr>
              <w:pStyle w:val="Default"/>
              <w:jc w:val="center"/>
              <w:rPr>
                <w:rFonts w:ascii="Palatino Linotype" w:hAnsi="Palatino Linotype"/>
                <w:sz w:val="20"/>
                <w:szCs w:val="20"/>
              </w:rPr>
            </w:pPr>
            <w:r w:rsidRPr="00834841">
              <w:rPr>
                <w:rFonts w:ascii="Palatino Linotype" w:hAnsi="Palatino Linotype"/>
                <w:sz w:val="20"/>
                <w:szCs w:val="20"/>
              </w:rPr>
              <w:t>0</w:t>
            </w:r>
          </w:p>
        </w:tc>
        <w:tc>
          <w:tcPr>
            <w:tcW w:w="1701" w:type="dxa"/>
            <w:shd w:val="clear" w:color="auto" w:fill="auto"/>
          </w:tcPr>
          <w:p w14:paraId="13A67659" w14:textId="77777777" w:rsidR="0047520E" w:rsidRPr="00834841" w:rsidRDefault="0047520E" w:rsidP="003B7138">
            <w:pPr>
              <w:pStyle w:val="Default"/>
              <w:rPr>
                <w:rFonts w:ascii="Palatino Linotype" w:hAnsi="Palatino Linotype"/>
                <w:sz w:val="20"/>
                <w:szCs w:val="20"/>
              </w:rPr>
            </w:pPr>
            <w:r w:rsidRPr="00834841">
              <w:rPr>
                <w:rFonts w:ascii="Palatino Linotype" w:hAnsi="Palatino Linotype"/>
                <w:sz w:val="20"/>
                <w:szCs w:val="20"/>
              </w:rPr>
              <w:t xml:space="preserve">May 1, 2014 </w:t>
            </w:r>
          </w:p>
        </w:tc>
        <w:tc>
          <w:tcPr>
            <w:tcW w:w="1934" w:type="dxa"/>
            <w:shd w:val="clear" w:color="auto" w:fill="auto"/>
          </w:tcPr>
          <w:p w14:paraId="7416F42B" w14:textId="77777777" w:rsidR="0047520E" w:rsidRPr="00834841" w:rsidRDefault="0047520E" w:rsidP="003B7138">
            <w:pPr>
              <w:pStyle w:val="Default"/>
              <w:rPr>
                <w:rFonts w:ascii="Palatino Linotype" w:hAnsi="Palatino Linotype"/>
                <w:sz w:val="20"/>
                <w:szCs w:val="20"/>
              </w:rPr>
            </w:pPr>
            <w:r w:rsidRPr="00834841">
              <w:rPr>
                <w:rFonts w:ascii="Palatino Linotype" w:hAnsi="Palatino Linotype"/>
                <w:sz w:val="20"/>
                <w:szCs w:val="20"/>
              </w:rPr>
              <w:t xml:space="preserve">Initial Update </w:t>
            </w:r>
          </w:p>
        </w:tc>
        <w:tc>
          <w:tcPr>
            <w:tcW w:w="5365" w:type="dxa"/>
            <w:shd w:val="clear" w:color="auto" w:fill="auto"/>
          </w:tcPr>
          <w:p w14:paraId="2FA20C89" w14:textId="77777777" w:rsidR="0047520E" w:rsidRPr="00834841" w:rsidRDefault="0047520E" w:rsidP="003B7138">
            <w:pPr>
              <w:pStyle w:val="Default"/>
              <w:rPr>
                <w:rFonts w:ascii="Palatino Linotype" w:hAnsi="Palatino Linotype"/>
                <w:sz w:val="20"/>
                <w:szCs w:val="20"/>
              </w:rPr>
            </w:pPr>
            <w:r w:rsidRPr="00834841">
              <w:rPr>
                <w:rFonts w:ascii="Palatino Linotype" w:hAnsi="Palatino Linotype"/>
                <w:sz w:val="20"/>
                <w:szCs w:val="20"/>
              </w:rPr>
              <w:t xml:space="preserve">All current WECC Regional Business Practices and WECC Criteria were reviewed for inclusion into Version Zero. </w:t>
            </w:r>
          </w:p>
        </w:tc>
      </w:tr>
      <w:tr w:rsidR="0047520E" w:rsidRPr="00834841" w14:paraId="2FF36A16" w14:textId="77777777" w:rsidTr="00005571">
        <w:trPr>
          <w:cantSplit/>
          <w:trHeight w:val="146"/>
        </w:trPr>
        <w:tc>
          <w:tcPr>
            <w:tcW w:w="0" w:type="auto"/>
            <w:shd w:val="clear" w:color="auto" w:fill="auto"/>
          </w:tcPr>
          <w:p w14:paraId="63890BF8" w14:textId="77777777" w:rsidR="0047520E" w:rsidRPr="00834841" w:rsidRDefault="0047520E" w:rsidP="003B7138">
            <w:pPr>
              <w:autoSpaceDE w:val="0"/>
              <w:autoSpaceDN w:val="0"/>
              <w:adjustRightInd w:val="0"/>
              <w:spacing w:after="0" w:line="240" w:lineRule="auto"/>
              <w:jc w:val="center"/>
              <w:rPr>
                <w:rFonts w:ascii="Palatino Linotype" w:hAnsi="Palatino Linotype" w:cs="Arial"/>
                <w:color w:val="000000"/>
                <w:sz w:val="20"/>
                <w:szCs w:val="20"/>
              </w:rPr>
            </w:pPr>
            <w:r w:rsidRPr="00834841">
              <w:rPr>
                <w:rFonts w:ascii="Palatino Linotype" w:hAnsi="Palatino Linotype" w:cs="Arial"/>
                <w:color w:val="000000"/>
                <w:sz w:val="20"/>
                <w:szCs w:val="20"/>
              </w:rPr>
              <w:t>0</w:t>
            </w:r>
          </w:p>
        </w:tc>
        <w:tc>
          <w:tcPr>
            <w:tcW w:w="1701" w:type="dxa"/>
            <w:shd w:val="clear" w:color="auto" w:fill="auto"/>
          </w:tcPr>
          <w:p w14:paraId="1B9D119F" w14:textId="77777777" w:rsidR="0047520E" w:rsidRPr="00834841" w:rsidRDefault="0047520E" w:rsidP="003B7138">
            <w:pPr>
              <w:autoSpaceDE w:val="0"/>
              <w:autoSpaceDN w:val="0"/>
              <w:adjustRightInd w:val="0"/>
              <w:spacing w:after="0" w:line="240" w:lineRule="auto"/>
              <w:rPr>
                <w:rFonts w:ascii="Palatino Linotype" w:hAnsi="Palatino Linotype" w:cs="Arial"/>
                <w:color w:val="000000"/>
                <w:sz w:val="20"/>
                <w:szCs w:val="20"/>
              </w:rPr>
            </w:pPr>
            <w:r w:rsidRPr="00834841">
              <w:rPr>
                <w:rFonts w:ascii="Palatino Linotype" w:hAnsi="Palatino Linotype" w:cs="Arial"/>
                <w:color w:val="000000"/>
                <w:sz w:val="20"/>
                <w:szCs w:val="20"/>
              </w:rPr>
              <w:t xml:space="preserve">May 5, 2014 </w:t>
            </w:r>
          </w:p>
        </w:tc>
        <w:tc>
          <w:tcPr>
            <w:tcW w:w="1934" w:type="dxa"/>
            <w:shd w:val="clear" w:color="auto" w:fill="auto"/>
          </w:tcPr>
          <w:p w14:paraId="73B9C325" w14:textId="77777777" w:rsidR="0047520E" w:rsidRPr="00834841" w:rsidRDefault="0047520E" w:rsidP="003B7138">
            <w:pPr>
              <w:autoSpaceDE w:val="0"/>
              <w:autoSpaceDN w:val="0"/>
              <w:adjustRightInd w:val="0"/>
              <w:spacing w:after="0" w:line="240" w:lineRule="auto"/>
              <w:rPr>
                <w:rFonts w:ascii="Palatino Linotype" w:hAnsi="Palatino Linotype" w:cs="Arial"/>
                <w:color w:val="000000"/>
                <w:sz w:val="20"/>
                <w:szCs w:val="20"/>
              </w:rPr>
            </w:pPr>
            <w:r w:rsidRPr="00834841">
              <w:rPr>
                <w:rFonts w:ascii="Palatino Linotype" w:hAnsi="Palatino Linotype" w:cs="Arial"/>
                <w:color w:val="000000"/>
                <w:sz w:val="20"/>
                <w:szCs w:val="20"/>
              </w:rPr>
              <w:t xml:space="preserve">Errata </w:t>
            </w:r>
          </w:p>
        </w:tc>
        <w:tc>
          <w:tcPr>
            <w:tcW w:w="5365" w:type="dxa"/>
            <w:shd w:val="clear" w:color="auto" w:fill="auto"/>
          </w:tcPr>
          <w:p w14:paraId="38806019" w14:textId="77777777" w:rsidR="0047520E" w:rsidRPr="00834841" w:rsidRDefault="0047520E" w:rsidP="003B7138">
            <w:pPr>
              <w:autoSpaceDE w:val="0"/>
              <w:autoSpaceDN w:val="0"/>
              <w:adjustRightInd w:val="0"/>
              <w:spacing w:after="0" w:line="240" w:lineRule="auto"/>
              <w:rPr>
                <w:rFonts w:ascii="Palatino Linotype" w:hAnsi="Palatino Linotype" w:cs="Arial"/>
                <w:color w:val="000000"/>
                <w:sz w:val="20"/>
                <w:szCs w:val="20"/>
              </w:rPr>
            </w:pPr>
            <w:r w:rsidRPr="00834841">
              <w:rPr>
                <w:rFonts w:ascii="Palatino Linotype" w:hAnsi="Palatino Linotype" w:cs="Arial"/>
                <w:color w:val="000000"/>
                <w:sz w:val="20"/>
                <w:szCs w:val="20"/>
              </w:rPr>
              <w:t xml:space="preserve">Included Contingent Firm. Previously omitted. </w:t>
            </w:r>
          </w:p>
        </w:tc>
      </w:tr>
      <w:tr w:rsidR="0047520E" w:rsidRPr="00834841" w14:paraId="2BE07804" w14:textId="77777777" w:rsidTr="00005571">
        <w:trPr>
          <w:cantSplit/>
          <w:trHeight w:val="146"/>
        </w:trPr>
        <w:tc>
          <w:tcPr>
            <w:tcW w:w="0" w:type="auto"/>
            <w:shd w:val="clear" w:color="auto" w:fill="auto"/>
          </w:tcPr>
          <w:p w14:paraId="2839A104" w14:textId="77777777" w:rsidR="0047520E" w:rsidRPr="00834841" w:rsidRDefault="0047520E" w:rsidP="003B7138">
            <w:pPr>
              <w:autoSpaceDE w:val="0"/>
              <w:autoSpaceDN w:val="0"/>
              <w:adjustRightInd w:val="0"/>
              <w:spacing w:after="0" w:line="240" w:lineRule="auto"/>
              <w:jc w:val="center"/>
              <w:rPr>
                <w:rFonts w:ascii="Palatino Linotype" w:hAnsi="Palatino Linotype" w:cs="Arial"/>
                <w:color w:val="000000"/>
                <w:sz w:val="20"/>
                <w:szCs w:val="20"/>
              </w:rPr>
            </w:pPr>
            <w:r w:rsidRPr="00834841">
              <w:rPr>
                <w:rFonts w:ascii="Palatino Linotype" w:hAnsi="Palatino Linotype" w:cs="Arial"/>
                <w:color w:val="000000"/>
                <w:sz w:val="20"/>
                <w:szCs w:val="20"/>
              </w:rPr>
              <w:t>1</w:t>
            </w:r>
          </w:p>
        </w:tc>
        <w:tc>
          <w:tcPr>
            <w:tcW w:w="1701" w:type="dxa"/>
            <w:shd w:val="clear" w:color="auto" w:fill="auto"/>
          </w:tcPr>
          <w:p w14:paraId="45E2D3D2" w14:textId="77777777" w:rsidR="0047520E" w:rsidRPr="00834841" w:rsidRDefault="0047520E" w:rsidP="003B7138">
            <w:pPr>
              <w:autoSpaceDE w:val="0"/>
              <w:autoSpaceDN w:val="0"/>
              <w:adjustRightInd w:val="0"/>
              <w:spacing w:after="0" w:line="240" w:lineRule="auto"/>
              <w:rPr>
                <w:rFonts w:ascii="Palatino Linotype" w:hAnsi="Palatino Linotype" w:cs="Arial"/>
                <w:color w:val="000000"/>
                <w:sz w:val="20"/>
                <w:szCs w:val="20"/>
              </w:rPr>
            </w:pPr>
            <w:r w:rsidRPr="00834841">
              <w:rPr>
                <w:rFonts w:ascii="Palatino Linotype" w:hAnsi="Palatino Linotype" w:cs="Arial"/>
                <w:color w:val="000000"/>
                <w:sz w:val="20"/>
                <w:szCs w:val="20"/>
              </w:rPr>
              <w:t xml:space="preserve">May 21, 2014 </w:t>
            </w:r>
          </w:p>
        </w:tc>
        <w:tc>
          <w:tcPr>
            <w:tcW w:w="1934" w:type="dxa"/>
            <w:shd w:val="clear" w:color="auto" w:fill="auto"/>
          </w:tcPr>
          <w:p w14:paraId="29E4F010" w14:textId="77777777" w:rsidR="0047520E" w:rsidRPr="00834841" w:rsidRDefault="0047520E" w:rsidP="003B7138">
            <w:pPr>
              <w:autoSpaceDE w:val="0"/>
              <w:autoSpaceDN w:val="0"/>
              <w:adjustRightInd w:val="0"/>
              <w:spacing w:after="0" w:line="240" w:lineRule="auto"/>
              <w:rPr>
                <w:rFonts w:ascii="Palatino Linotype" w:hAnsi="Palatino Linotype" w:cs="Arial"/>
                <w:color w:val="000000"/>
                <w:sz w:val="20"/>
                <w:szCs w:val="20"/>
              </w:rPr>
            </w:pPr>
            <w:r w:rsidRPr="00834841">
              <w:rPr>
                <w:rFonts w:ascii="Palatino Linotype" w:hAnsi="Palatino Linotype" w:cs="Arial"/>
                <w:color w:val="000000"/>
                <w:sz w:val="20"/>
                <w:szCs w:val="20"/>
              </w:rPr>
              <w:t xml:space="preserve">WSC approved </w:t>
            </w:r>
          </w:p>
        </w:tc>
        <w:tc>
          <w:tcPr>
            <w:tcW w:w="5365" w:type="dxa"/>
            <w:shd w:val="clear" w:color="auto" w:fill="auto"/>
          </w:tcPr>
          <w:p w14:paraId="4EDA684F" w14:textId="77777777" w:rsidR="0047520E" w:rsidRPr="00834841" w:rsidRDefault="0047520E" w:rsidP="003B7138">
            <w:pPr>
              <w:autoSpaceDE w:val="0"/>
              <w:autoSpaceDN w:val="0"/>
              <w:adjustRightInd w:val="0"/>
              <w:spacing w:after="0" w:line="240" w:lineRule="auto"/>
              <w:rPr>
                <w:rFonts w:ascii="Palatino Linotype" w:hAnsi="Palatino Linotype" w:cs="Arial"/>
                <w:color w:val="000000"/>
                <w:sz w:val="20"/>
                <w:szCs w:val="20"/>
              </w:rPr>
            </w:pPr>
            <w:r w:rsidRPr="00834841">
              <w:rPr>
                <w:rFonts w:ascii="Palatino Linotype" w:hAnsi="Palatino Linotype" w:cs="Arial"/>
                <w:color w:val="000000"/>
                <w:sz w:val="20"/>
                <w:szCs w:val="20"/>
              </w:rPr>
              <w:t xml:space="preserve">Preamble added. </w:t>
            </w:r>
          </w:p>
        </w:tc>
      </w:tr>
      <w:tr w:rsidR="0047520E" w:rsidRPr="00834841" w14:paraId="51B1106B" w14:textId="77777777" w:rsidTr="00005571">
        <w:trPr>
          <w:cantSplit/>
          <w:trHeight w:val="478"/>
        </w:trPr>
        <w:tc>
          <w:tcPr>
            <w:tcW w:w="0" w:type="auto"/>
            <w:shd w:val="clear" w:color="auto" w:fill="auto"/>
          </w:tcPr>
          <w:p w14:paraId="5D68F8B5" w14:textId="77777777" w:rsidR="0047520E" w:rsidRPr="00834841" w:rsidRDefault="0047520E" w:rsidP="003B7138">
            <w:pPr>
              <w:autoSpaceDE w:val="0"/>
              <w:autoSpaceDN w:val="0"/>
              <w:adjustRightInd w:val="0"/>
              <w:spacing w:after="0" w:line="240" w:lineRule="auto"/>
              <w:jc w:val="center"/>
              <w:rPr>
                <w:rFonts w:ascii="Palatino Linotype" w:hAnsi="Palatino Linotype" w:cs="Arial"/>
                <w:color w:val="000000"/>
                <w:sz w:val="20"/>
                <w:szCs w:val="20"/>
              </w:rPr>
            </w:pPr>
            <w:r w:rsidRPr="00834841">
              <w:rPr>
                <w:rFonts w:ascii="Palatino Linotype" w:hAnsi="Palatino Linotype" w:cs="Arial"/>
                <w:color w:val="000000"/>
                <w:sz w:val="20"/>
                <w:szCs w:val="20"/>
              </w:rPr>
              <w:t>1</w:t>
            </w:r>
          </w:p>
        </w:tc>
        <w:tc>
          <w:tcPr>
            <w:tcW w:w="1701" w:type="dxa"/>
            <w:shd w:val="clear" w:color="auto" w:fill="auto"/>
          </w:tcPr>
          <w:p w14:paraId="1F1A2DFE" w14:textId="77777777" w:rsidR="0047520E" w:rsidRPr="00834841" w:rsidRDefault="0047520E" w:rsidP="003B7138">
            <w:pPr>
              <w:autoSpaceDE w:val="0"/>
              <w:autoSpaceDN w:val="0"/>
              <w:adjustRightInd w:val="0"/>
              <w:spacing w:after="0" w:line="240" w:lineRule="auto"/>
              <w:rPr>
                <w:rFonts w:ascii="Palatino Linotype" w:hAnsi="Palatino Linotype" w:cs="Arial"/>
                <w:color w:val="000000"/>
                <w:sz w:val="20"/>
                <w:szCs w:val="20"/>
              </w:rPr>
            </w:pPr>
            <w:r w:rsidRPr="00834841">
              <w:rPr>
                <w:rFonts w:ascii="Palatino Linotype" w:hAnsi="Palatino Linotype" w:cs="Arial"/>
                <w:color w:val="000000"/>
                <w:sz w:val="20"/>
                <w:szCs w:val="20"/>
              </w:rPr>
              <w:t xml:space="preserve">June 25, 2014 </w:t>
            </w:r>
          </w:p>
        </w:tc>
        <w:tc>
          <w:tcPr>
            <w:tcW w:w="1934" w:type="dxa"/>
            <w:shd w:val="clear" w:color="auto" w:fill="auto"/>
          </w:tcPr>
          <w:p w14:paraId="4A6334E0" w14:textId="77777777" w:rsidR="0047520E" w:rsidRPr="00834841" w:rsidRDefault="0047520E" w:rsidP="003B7138">
            <w:pPr>
              <w:autoSpaceDE w:val="0"/>
              <w:autoSpaceDN w:val="0"/>
              <w:adjustRightInd w:val="0"/>
              <w:spacing w:after="0" w:line="240" w:lineRule="auto"/>
              <w:rPr>
                <w:rFonts w:ascii="Palatino Linotype" w:hAnsi="Palatino Linotype" w:cs="Arial"/>
                <w:color w:val="000000"/>
                <w:sz w:val="20"/>
                <w:szCs w:val="20"/>
              </w:rPr>
            </w:pPr>
            <w:r w:rsidRPr="00834841">
              <w:rPr>
                <w:rFonts w:ascii="Palatino Linotype" w:hAnsi="Palatino Linotype" w:cs="Arial"/>
                <w:color w:val="000000"/>
                <w:sz w:val="20"/>
                <w:szCs w:val="20"/>
              </w:rPr>
              <w:t xml:space="preserve">WECC Board of Directors (Board) </w:t>
            </w:r>
          </w:p>
        </w:tc>
        <w:tc>
          <w:tcPr>
            <w:tcW w:w="5365" w:type="dxa"/>
            <w:shd w:val="clear" w:color="auto" w:fill="auto"/>
          </w:tcPr>
          <w:p w14:paraId="5AF059C7" w14:textId="77777777" w:rsidR="0047520E" w:rsidRPr="00834841" w:rsidRDefault="0047520E" w:rsidP="003B7138">
            <w:pPr>
              <w:autoSpaceDE w:val="0"/>
              <w:autoSpaceDN w:val="0"/>
              <w:adjustRightInd w:val="0"/>
              <w:spacing w:after="0" w:line="240" w:lineRule="auto"/>
              <w:rPr>
                <w:rFonts w:ascii="Palatino Linotype" w:hAnsi="Palatino Linotype" w:cs="Arial"/>
                <w:color w:val="000000"/>
                <w:sz w:val="20"/>
                <w:szCs w:val="20"/>
              </w:rPr>
            </w:pPr>
            <w:r w:rsidRPr="00834841">
              <w:rPr>
                <w:rFonts w:ascii="Palatino Linotype" w:hAnsi="Palatino Linotype" w:cs="Arial"/>
                <w:color w:val="000000"/>
                <w:sz w:val="20"/>
                <w:szCs w:val="20"/>
              </w:rPr>
              <w:t xml:space="preserve">WECC Board eliminated the Regional Business Practice (RBP) designation in favor of the WECC Regional Criterion (CRT) designation. See Board minutes for June 25, 2014. </w:t>
            </w:r>
          </w:p>
        </w:tc>
      </w:tr>
      <w:tr w:rsidR="0047520E" w:rsidRPr="00834841" w14:paraId="3A3AE413" w14:textId="77777777" w:rsidTr="00005571">
        <w:trPr>
          <w:cantSplit/>
          <w:trHeight w:val="593"/>
        </w:trPr>
        <w:tc>
          <w:tcPr>
            <w:tcW w:w="0" w:type="auto"/>
            <w:shd w:val="clear" w:color="auto" w:fill="auto"/>
          </w:tcPr>
          <w:p w14:paraId="10CFACA5" w14:textId="77777777" w:rsidR="0047520E" w:rsidRPr="00834841" w:rsidRDefault="0047520E" w:rsidP="003B7138">
            <w:pPr>
              <w:autoSpaceDE w:val="0"/>
              <w:autoSpaceDN w:val="0"/>
              <w:adjustRightInd w:val="0"/>
              <w:spacing w:after="0" w:line="240" w:lineRule="auto"/>
              <w:jc w:val="center"/>
              <w:rPr>
                <w:rFonts w:ascii="Palatino Linotype" w:hAnsi="Palatino Linotype" w:cs="Arial"/>
                <w:color w:val="000000"/>
                <w:sz w:val="20"/>
                <w:szCs w:val="20"/>
              </w:rPr>
            </w:pPr>
            <w:r w:rsidRPr="00834841">
              <w:rPr>
                <w:rFonts w:ascii="Palatino Linotype" w:hAnsi="Palatino Linotype" w:cs="Arial"/>
                <w:color w:val="000000"/>
                <w:sz w:val="20"/>
                <w:szCs w:val="20"/>
              </w:rPr>
              <w:t>1.1</w:t>
            </w:r>
          </w:p>
        </w:tc>
        <w:tc>
          <w:tcPr>
            <w:tcW w:w="1701" w:type="dxa"/>
            <w:shd w:val="clear" w:color="auto" w:fill="auto"/>
          </w:tcPr>
          <w:p w14:paraId="0A1EEC45" w14:textId="77777777" w:rsidR="0047520E" w:rsidRPr="00834841" w:rsidRDefault="0047520E" w:rsidP="003B7138">
            <w:pPr>
              <w:autoSpaceDE w:val="0"/>
              <w:autoSpaceDN w:val="0"/>
              <w:adjustRightInd w:val="0"/>
              <w:spacing w:after="0" w:line="240" w:lineRule="auto"/>
              <w:rPr>
                <w:rFonts w:ascii="Palatino Linotype" w:hAnsi="Palatino Linotype" w:cs="Arial"/>
                <w:color w:val="000000"/>
                <w:sz w:val="20"/>
                <w:szCs w:val="20"/>
              </w:rPr>
            </w:pPr>
            <w:r w:rsidRPr="00834841">
              <w:rPr>
                <w:rFonts w:ascii="Palatino Linotype" w:hAnsi="Palatino Linotype" w:cs="Arial"/>
                <w:color w:val="000000"/>
                <w:sz w:val="20"/>
                <w:szCs w:val="20"/>
              </w:rPr>
              <w:t xml:space="preserve">August 11, 2014 </w:t>
            </w:r>
          </w:p>
        </w:tc>
        <w:tc>
          <w:tcPr>
            <w:tcW w:w="1934" w:type="dxa"/>
            <w:shd w:val="clear" w:color="auto" w:fill="auto"/>
          </w:tcPr>
          <w:p w14:paraId="5F5ABAA1" w14:textId="77777777" w:rsidR="0047520E" w:rsidRPr="00834841" w:rsidRDefault="0047520E" w:rsidP="003B7138">
            <w:pPr>
              <w:autoSpaceDE w:val="0"/>
              <w:autoSpaceDN w:val="0"/>
              <w:adjustRightInd w:val="0"/>
              <w:spacing w:after="0" w:line="240" w:lineRule="auto"/>
              <w:rPr>
                <w:rFonts w:ascii="Palatino Linotype" w:hAnsi="Palatino Linotype" w:cs="Arial"/>
                <w:color w:val="000000"/>
                <w:sz w:val="20"/>
                <w:szCs w:val="20"/>
              </w:rPr>
            </w:pPr>
            <w:r w:rsidRPr="00834841">
              <w:rPr>
                <w:rFonts w:ascii="Palatino Linotype" w:hAnsi="Palatino Linotype" w:cs="Arial"/>
                <w:color w:val="000000"/>
                <w:sz w:val="20"/>
                <w:szCs w:val="20"/>
              </w:rPr>
              <w:t xml:space="preserve">Errata </w:t>
            </w:r>
          </w:p>
        </w:tc>
        <w:tc>
          <w:tcPr>
            <w:tcW w:w="5365" w:type="dxa"/>
            <w:shd w:val="clear" w:color="auto" w:fill="auto"/>
          </w:tcPr>
          <w:p w14:paraId="36B688BB" w14:textId="77777777" w:rsidR="0047520E" w:rsidRPr="00834841" w:rsidRDefault="0047520E" w:rsidP="003B7138">
            <w:pPr>
              <w:autoSpaceDE w:val="0"/>
              <w:autoSpaceDN w:val="0"/>
              <w:adjustRightInd w:val="0"/>
              <w:spacing w:after="0" w:line="240" w:lineRule="auto"/>
              <w:rPr>
                <w:rFonts w:ascii="Palatino Linotype" w:hAnsi="Palatino Linotype" w:cs="Arial"/>
                <w:color w:val="000000"/>
                <w:sz w:val="20"/>
                <w:szCs w:val="20"/>
              </w:rPr>
            </w:pPr>
            <w:r w:rsidRPr="00834841">
              <w:rPr>
                <w:rFonts w:ascii="Palatino Linotype" w:hAnsi="Palatino Linotype" w:cs="Arial"/>
                <w:color w:val="000000"/>
                <w:sz w:val="20"/>
                <w:szCs w:val="20"/>
              </w:rPr>
              <w:t>Firm Contingent “</w:t>
            </w:r>
            <w:r w:rsidRPr="00834841">
              <w:rPr>
                <w:rFonts w:ascii="Palatino Linotype" w:hAnsi="Palatino Linotype" w:cs="Arial"/>
                <w:i/>
                <w:iCs/>
                <w:color w:val="000000"/>
                <w:sz w:val="20"/>
                <w:szCs w:val="20"/>
              </w:rPr>
              <w:t xml:space="preserve">Energy” </w:t>
            </w:r>
            <w:r w:rsidRPr="00834841">
              <w:rPr>
                <w:rFonts w:ascii="Palatino Linotype" w:hAnsi="Palatino Linotype" w:cs="Arial"/>
                <w:color w:val="000000"/>
                <w:sz w:val="20"/>
                <w:szCs w:val="20"/>
              </w:rPr>
              <w:t xml:space="preserve">was deleted from the Term to match INT-018-WECC-CRT-1. </w:t>
            </w:r>
          </w:p>
          <w:p w14:paraId="13A84A66" w14:textId="77777777" w:rsidR="0047520E" w:rsidRPr="00834841" w:rsidRDefault="0047520E" w:rsidP="003B7138">
            <w:pPr>
              <w:autoSpaceDE w:val="0"/>
              <w:autoSpaceDN w:val="0"/>
              <w:adjustRightInd w:val="0"/>
              <w:spacing w:after="0" w:line="240" w:lineRule="auto"/>
              <w:rPr>
                <w:rFonts w:ascii="Palatino Linotype" w:hAnsi="Palatino Linotype" w:cs="Arial"/>
                <w:color w:val="000000"/>
                <w:sz w:val="20"/>
                <w:szCs w:val="20"/>
              </w:rPr>
            </w:pPr>
            <w:r w:rsidRPr="00834841">
              <w:rPr>
                <w:rFonts w:ascii="Palatino Linotype" w:hAnsi="Palatino Linotype" w:cs="Arial"/>
                <w:color w:val="000000"/>
                <w:sz w:val="20"/>
                <w:szCs w:val="20"/>
              </w:rPr>
              <w:t xml:space="preserve">In the definition for “Capacity Associated with Energy Recallable for Reserves” Authorities was changed to the possessive form “Authority’s.” </w:t>
            </w:r>
          </w:p>
        </w:tc>
      </w:tr>
      <w:tr w:rsidR="0047520E" w:rsidRPr="00834841" w14:paraId="396E5F35" w14:textId="77777777" w:rsidTr="00005571">
        <w:trPr>
          <w:cantSplit/>
          <w:trHeight w:val="593"/>
        </w:trPr>
        <w:tc>
          <w:tcPr>
            <w:tcW w:w="0" w:type="auto"/>
            <w:shd w:val="clear" w:color="auto" w:fill="auto"/>
          </w:tcPr>
          <w:p w14:paraId="004C8F83" w14:textId="77777777" w:rsidR="0047520E" w:rsidRPr="00834841" w:rsidRDefault="0047520E" w:rsidP="003B7138">
            <w:pPr>
              <w:autoSpaceDE w:val="0"/>
              <w:autoSpaceDN w:val="0"/>
              <w:adjustRightInd w:val="0"/>
              <w:spacing w:after="0" w:line="240" w:lineRule="auto"/>
              <w:jc w:val="center"/>
              <w:rPr>
                <w:rFonts w:ascii="Palatino Linotype" w:hAnsi="Palatino Linotype" w:cs="Arial"/>
                <w:color w:val="000000"/>
                <w:sz w:val="20"/>
                <w:szCs w:val="20"/>
              </w:rPr>
            </w:pPr>
            <w:r w:rsidRPr="00834841">
              <w:rPr>
                <w:rFonts w:ascii="Palatino Linotype" w:hAnsi="Palatino Linotype" w:cs="Arial"/>
                <w:color w:val="000000"/>
                <w:sz w:val="20"/>
                <w:szCs w:val="20"/>
              </w:rPr>
              <w:t>2</w:t>
            </w:r>
          </w:p>
        </w:tc>
        <w:tc>
          <w:tcPr>
            <w:tcW w:w="1701" w:type="dxa"/>
            <w:shd w:val="clear" w:color="auto" w:fill="auto"/>
          </w:tcPr>
          <w:p w14:paraId="142A4991" w14:textId="77777777" w:rsidR="0047520E" w:rsidRPr="00834841" w:rsidRDefault="0047520E" w:rsidP="003B7138">
            <w:pPr>
              <w:autoSpaceDE w:val="0"/>
              <w:autoSpaceDN w:val="0"/>
              <w:adjustRightInd w:val="0"/>
              <w:spacing w:after="0" w:line="240" w:lineRule="auto"/>
              <w:rPr>
                <w:rFonts w:ascii="Palatino Linotype" w:hAnsi="Palatino Linotype" w:cs="Arial"/>
                <w:color w:val="000000"/>
                <w:sz w:val="20"/>
                <w:szCs w:val="20"/>
              </w:rPr>
            </w:pPr>
            <w:r w:rsidRPr="00834841">
              <w:rPr>
                <w:rFonts w:ascii="Palatino Linotype" w:hAnsi="Palatino Linotype" w:cs="Arial"/>
                <w:color w:val="000000"/>
                <w:sz w:val="20"/>
                <w:szCs w:val="20"/>
              </w:rPr>
              <w:t>March 10, 2015</w:t>
            </w:r>
          </w:p>
        </w:tc>
        <w:tc>
          <w:tcPr>
            <w:tcW w:w="1934" w:type="dxa"/>
            <w:shd w:val="clear" w:color="auto" w:fill="auto"/>
          </w:tcPr>
          <w:p w14:paraId="35550343" w14:textId="77777777" w:rsidR="0047520E" w:rsidRPr="00834841" w:rsidRDefault="0047520E" w:rsidP="003B7138">
            <w:pPr>
              <w:autoSpaceDE w:val="0"/>
              <w:autoSpaceDN w:val="0"/>
              <w:adjustRightInd w:val="0"/>
              <w:spacing w:after="0" w:line="240" w:lineRule="auto"/>
              <w:rPr>
                <w:rFonts w:ascii="Palatino Linotype" w:hAnsi="Palatino Linotype" w:cs="Arial"/>
                <w:color w:val="000000"/>
                <w:sz w:val="20"/>
                <w:szCs w:val="20"/>
              </w:rPr>
            </w:pPr>
            <w:r w:rsidRPr="00834841">
              <w:rPr>
                <w:rFonts w:ascii="Palatino Linotype" w:hAnsi="Palatino Linotype" w:cs="Arial"/>
                <w:color w:val="000000"/>
                <w:sz w:val="20"/>
                <w:szCs w:val="20"/>
              </w:rPr>
              <w:t>WSC approval</w:t>
            </w:r>
          </w:p>
        </w:tc>
        <w:tc>
          <w:tcPr>
            <w:tcW w:w="5365" w:type="dxa"/>
            <w:shd w:val="clear" w:color="auto" w:fill="auto"/>
          </w:tcPr>
          <w:p w14:paraId="196B0368" w14:textId="77777777" w:rsidR="0047520E" w:rsidRPr="00834841" w:rsidRDefault="0047520E" w:rsidP="003B7138">
            <w:pPr>
              <w:autoSpaceDE w:val="0"/>
              <w:autoSpaceDN w:val="0"/>
              <w:adjustRightInd w:val="0"/>
              <w:spacing w:after="0" w:line="240" w:lineRule="auto"/>
              <w:rPr>
                <w:rFonts w:ascii="Palatino Linotype" w:hAnsi="Palatino Linotype" w:cs="Arial"/>
                <w:color w:val="000000"/>
                <w:sz w:val="20"/>
                <w:szCs w:val="20"/>
              </w:rPr>
            </w:pPr>
            <w:r w:rsidRPr="00834841">
              <w:rPr>
                <w:rFonts w:ascii="Palatino Linotype" w:hAnsi="Palatino Linotype" w:cs="Arial"/>
                <w:color w:val="000000"/>
                <w:sz w:val="20"/>
                <w:szCs w:val="20"/>
              </w:rPr>
              <w:t xml:space="preserve">Terms used on in MOD-001-WECC-0 were deleted from the glossary. The MOD was retired by the WSC pursuant Step 13 of the Reliability Standards Development Procedures. </w:t>
            </w:r>
          </w:p>
        </w:tc>
      </w:tr>
      <w:tr w:rsidR="0047520E" w:rsidRPr="00834841" w14:paraId="722A7820" w14:textId="77777777" w:rsidTr="00005571">
        <w:trPr>
          <w:cantSplit/>
          <w:trHeight w:val="593"/>
        </w:trPr>
        <w:tc>
          <w:tcPr>
            <w:tcW w:w="0" w:type="auto"/>
            <w:shd w:val="clear" w:color="auto" w:fill="auto"/>
          </w:tcPr>
          <w:p w14:paraId="5A475775" w14:textId="77777777" w:rsidR="0047520E" w:rsidRPr="00834841" w:rsidRDefault="0047520E" w:rsidP="003B7138">
            <w:pPr>
              <w:autoSpaceDE w:val="0"/>
              <w:autoSpaceDN w:val="0"/>
              <w:adjustRightInd w:val="0"/>
              <w:spacing w:after="0" w:line="240" w:lineRule="auto"/>
              <w:contextualSpacing/>
              <w:jc w:val="center"/>
              <w:rPr>
                <w:rFonts w:ascii="Palatino Linotype" w:hAnsi="Palatino Linotype" w:cs="Arial"/>
                <w:color w:val="000000"/>
                <w:sz w:val="20"/>
                <w:szCs w:val="20"/>
              </w:rPr>
            </w:pPr>
            <w:r w:rsidRPr="00834841">
              <w:rPr>
                <w:rFonts w:ascii="Palatino Linotype" w:hAnsi="Palatino Linotype" w:cs="Arial"/>
                <w:color w:val="000000"/>
                <w:sz w:val="20"/>
                <w:szCs w:val="20"/>
              </w:rPr>
              <w:t>3</w:t>
            </w:r>
          </w:p>
        </w:tc>
        <w:tc>
          <w:tcPr>
            <w:tcW w:w="1701" w:type="dxa"/>
            <w:shd w:val="clear" w:color="auto" w:fill="auto"/>
          </w:tcPr>
          <w:p w14:paraId="7DF31039" w14:textId="77777777" w:rsidR="0047520E" w:rsidRPr="00834841" w:rsidRDefault="0047520E" w:rsidP="003B7138">
            <w:pPr>
              <w:autoSpaceDE w:val="0"/>
              <w:autoSpaceDN w:val="0"/>
              <w:adjustRightInd w:val="0"/>
              <w:spacing w:after="0" w:line="240" w:lineRule="auto"/>
              <w:contextualSpacing/>
              <w:rPr>
                <w:rFonts w:ascii="Palatino Linotype" w:hAnsi="Palatino Linotype" w:cs="Arial"/>
                <w:color w:val="000000"/>
                <w:sz w:val="20"/>
                <w:szCs w:val="20"/>
              </w:rPr>
            </w:pPr>
            <w:r w:rsidRPr="00834841">
              <w:rPr>
                <w:rFonts w:ascii="Palatino Linotype" w:hAnsi="Palatino Linotype" w:cs="Arial"/>
                <w:color w:val="000000"/>
                <w:sz w:val="20"/>
                <w:szCs w:val="20"/>
              </w:rPr>
              <w:t>March 8, 2016</w:t>
            </w:r>
          </w:p>
        </w:tc>
        <w:tc>
          <w:tcPr>
            <w:tcW w:w="1934" w:type="dxa"/>
            <w:shd w:val="clear" w:color="auto" w:fill="auto"/>
          </w:tcPr>
          <w:p w14:paraId="70C24A0C" w14:textId="77777777" w:rsidR="0047520E" w:rsidRPr="00834841" w:rsidRDefault="0047520E" w:rsidP="003B7138">
            <w:pPr>
              <w:autoSpaceDE w:val="0"/>
              <w:autoSpaceDN w:val="0"/>
              <w:adjustRightInd w:val="0"/>
              <w:spacing w:after="0" w:line="240" w:lineRule="auto"/>
              <w:contextualSpacing/>
              <w:rPr>
                <w:rFonts w:ascii="Palatino Linotype" w:hAnsi="Palatino Linotype" w:cs="Arial"/>
                <w:color w:val="000000"/>
                <w:sz w:val="20"/>
                <w:szCs w:val="20"/>
              </w:rPr>
            </w:pPr>
            <w:r w:rsidRPr="00834841">
              <w:rPr>
                <w:rFonts w:ascii="Palatino Linotype" w:hAnsi="Palatino Linotype" w:cs="Arial"/>
                <w:color w:val="000000"/>
                <w:sz w:val="20"/>
                <w:szCs w:val="20"/>
              </w:rPr>
              <w:t>WECC Standards Committee Approved</w:t>
            </w:r>
          </w:p>
        </w:tc>
        <w:tc>
          <w:tcPr>
            <w:tcW w:w="5365" w:type="dxa"/>
            <w:shd w:val="clear" w:color="auto" w:fill="auto"/>
          </w:tcPr>
          <w:p w14:paraId="689FAB90" w14:textId="0C499813" w:rsidR="0047520E" w:rsidRPr="00834841" w:rsidRDefault="0047520E" w:rsidP="003B7138">
            <w:pPr>
              <w:autoSpaceDE w:val="0"/>
              <w:autoSpaceDN w:val="0"/>
              <w:adjustRightInd w:val="0"/>
              <w:spacing w:after="0" w:line="240" w:lineRule="auto"/>
              <w:contextualSpacing/>
              <w:rPr>
                <w:rFonts w:ascii="Palatino Linotype" w:hAnsi="Palatino Linotype" w:cs="Arial"/>
                <w:color w:val="000000"/>
                <w:sz w:val="20"/>
                <w:szCs w:val="20"/>
              </w:rPr>
            </w:pPr>
            <w:r w:rsidRPr="00834841">
              <w:rPr>
                <w:rFonts w:ascii="Palatino Linotype" w:hAnsi="Palatino Linotype" w:cs="Arial"/>
                <w:color w:val="000000"/>
                <w:sz w:val="20"/>
                <w:szCs w:val="20"/>
              </w:rPr>
              <w:t>Removed “Performance Level Adjustment Record</w:t>
            </w:r>
            <w:r w:rsidR="00D80A47" w:rsidRPr="00834841">
              <w:rPr>
                <w:rFonts w:ascii="Palatino Linotype" w:hAnsi="Palatino Linotype" w:cs="Arial"/>
                <w:color w:val="000000"/>
                <w:sz w:val="20"/>
                <w:szCs w:val="20"/>
              </w:rPr>
              <w:t>;”</w:t>
            </w:r>
            <w:r w:rsidRPr="00834841">
              <w:rPr>
                <w:rFonts w:ascii="Palatino Linotype" w:hAnsi="Palatino Linotype" w:cs="Arial"/>
                <w:color w:val="000000"/>
                <w:sz w:val="20"/>
                <w:szCs w:val="20"/>
              </w:rPr>
              <w:t xml:space="preserve"> TPL-001-WECC-CRT-2, WR1 retired on October 8, 2013. </w:t>
            </w:r>
          </w:p>
          <w:p w14:paraId="5085A13B" w14:textId="77777777" w:rsidR="0047520E" w:rsidRPr="00834841" w:rsidRDefault="0047520E" w:rsidP="003B7138">
            <w:pPr>
              <w:autoSpaceDE w:val="0"/>
              <w:autoSpaceDN w:val="0"/>
              <w:adjustRightInd w:val="0"/>
              <w:spacing w:after="0" w:line="240" w:lineRule="auto"/>
              <w:contextualSpacing/>
              <w:rPr>
                <w:rFonts w:ascii="Palatino Linotype" w:hAnsi="Palatino Linotype" w:cs="Arial"/>
                <w:color w:val="000000"/>
                <w:sz w:val="20"/>
                <w:szCs w:val="20"/>
              </w:rPr>
            </w:pPr>
          </w:p>
          <w:p w14:paraId="3187402F" w14:textId="77777777" w:rsidR="0047520E" w:rsidRPr="00834841" w:rsidRDefault="0047520E" w:rsidP="003B7138">
            <w:pPr>
              <w:autoSpaceDE w:val="0"/>
              <w:autoSpaceDN w:val="0"/>
              <w:adjustRightInd w:val="0"/>
              <w:spacing w:after="0" w:line="240" w:lineRule="auto"/>
              <w:contextualSpacing/>
              <w:rPr>
                <w:rFonts w:ascii="Palatino Linotype" w:hAnsi="Palatino Linotype"/>
                <w:spacing w:val="-1"/>
                <w:sz w:val="20"/>
                <w:szCs w:val="20"/>
              </w:rPr>
            </w:pPr>
            <w:r w:rsidRPr="00834841">
              <w:rPr>
                <w:rFonts w:ascii="Palatino Linotype" w:hAnsi="Palatino Linotype" w:cs="Arial"/>
                <w:color w:val="000000"/>
                <w:sz w:val="20"/>
                <w:szCs w:val="20"/>
              </w:rPr>
              <w:t>“</w:t>
            </w:r>
            <w:r w:rsidRPr="00834841">
              <w:rPr>
                <w:rFonts w:ascii="Palatino Linotype" w:hAnsi="Palatino Linotype"/>
                <w:spacing w:val="-1"/>
                <w:sz w:val="20"/>
                <w:szCs w:val="20"/>
              </w:rPr>
              <w:t>WECC</w:t>
            </w:r>
            <w:r w:rsidRPr="00834841">
              <w:rPr>
                <w:rFonts w:ascii="Palatino Linotype" w:hAnsi="Palatino Linotype"/>
                <w:spacing w:val="-18"/>
                <w:sz w:val="20"/>
                <w:szCs w:val="20"/>
              </w:rPr>
              <w:t xml:space="preserve"> </w:t>
            </w:r>
            <w:r w:rsidRPr="00834841">
              <w:rPr>
                <w:rFonts w:ascii="Palatino Linotype" w:hAnsi="Palatino Linotype"/>
                <w:spacing w:val="-1"/>
                <w:sz w:val="20"/>
                <w:szCs w:val="20"/>
              </w:rPr>
              <w:t>Remedial</w:t>
            </w:r>
            <w:r w:rsidRPr="00834841">
              <w:rPr>
                <w:rFonts w:ascii="Palatino Linotype" w:hAnsi="Palatino Linotype"/>
                <w:spacing w:val="25"/>
                <w:w w:val="99"/>
                <w:sz w:val="20"/>
                <w:szCs w:val="20"/>
              </w:rPr>
              <w:t xml:space="preserve"> </w:t>
            </w:r>
            <w:r w:rsidRPr="00834841">
              <w:rPr>
                <w:rFonts w:ascii="Palatino Linotype" w:hAnsi="Palatino Linotype"/>
                <w:spacing w:val="-1"/>
                <w:sz w:val="20"/>
                <w:szCs w:val="20"/>
              </w:rPr>
              <w:t>Action</w:t>
            </w:r>
            <w:r w:rsidRPr="00834841">
              <w:rPr>
                <w:rFonts w:ascii="Palatino Linotype" w:hAnsi="Palatino Linotype"/>
                <w:spacing w:val="-14"/>
                <w:sz w:val="20"/>
                <w:szCs w:val="20"/>
              </w:rPr>
              <w:t xml:space="preserve"> </w:t>
            </w:r>
            <w:r w:rsidRPr="00834841">
              <w:rPr>
                <w:rFonts w:ascii="Palatino Linotype" w:hAnsi="Palatino Linotype"/>
                <w:spacing w:val="-1"/>
                <w:sz w:val="20"/>
                <w:szCs w:val="20"/>
              </w:rPr>
              <w:t>Scheme</w:t>
            </w:r>
            <w:r w:rsidRPr="00834841">
              <w:rPr>
                <w:rFonts w:ascii="Palatino Linotype" w:hAnsi="Palatino Linotype"/>
                <w:spacing w:val="25"/>
                <w:w w:val="99"/>
                <w:sz w:val="20"/>
                <w:szCs w:val="20"/>
              </w:rPr>
              <w:t xml:space="preserve"> </w:t>
            </w:r>
            <w:r w:rsidRPr="00834841">
              <w:rPr>
                <w:rFonts w:ascii="Palatino Linotype" w:hAnsi="Palatino Linotype"/>
                <w:spacing w:val="-1"/>
                <w:sz w:val="20"/>
                <w:szCs w:val="20"/>
              </w:rPr>
              <w:t>Database” and “Wide Area Protection Scheme (WAPS)” reference for EOP-007-WECC-CRT-1.1 (retired July 1, 2013) updated to PRC-(012 through 014)-WECC-CRT-2.1. Associated PRC-(012 through 014)-WECC-CRT-1 updated to 2.1.</w:t>
            </w:r>
          </w:p>
          <w:p w14:paraId="2CB60632" w14:textId="77777777" w:rsidR="0047520E" w:rsidRPr="00834841" w:rsidRDefault="0047520E" w:rsidP="003B7138">
            <w:pPr>
              <w:autoSpaceDE w:val="0"/>
              <w:autoSpaceDN w:val="0"/>
              <w:adjustRightInd w:val="0"/>
              <w:spacing w:after="0" w:line="240" w:lineRule="auto"/>
              <w:contextualSpacing/>
              <w:rPr>
                <w:rFonts w:ascii="Palatino Linotype" w:hAnsi="Palatino Linotype"/>
                <w:spacing w:val="-1"/>
                <w:sz w:val="20"/>
                <w:szCs w:val="20"/>
              </w:rPr>
            </w:pPr>
          </w:p>
          <w:p w14:paraId="5E186BB4" w14:textId="77777777" w:rsidR="0047520E" w:rsidRPr="00834841" w:rsidRDefault="0047520E" w:rsidP="003B7138">
            <w:pPr>
              <w:autoSpaceDE w:val="0"/>
              <w:autoSpaceDN w:val="0"/>
              <w:adjustRightInd w:val="0"/>
              <w:spacing w:after="0" w:line="240" w:lineRule="auto"/>
              <w:contextualSpacing/>
              <w:rPr>
                <w:rFonts w:ascii="Palatino Linotype" w:hAnsi="Palatino Linotype"/>
                <w:spacing w:val="-1"/>
                <w:sz w:val="20"/>
                <w:szCs w:val="20"/>
              </w:rPr>
            </w:pPr>
            <w:r w:rsidRPr="00834841">
              <w:rPr>
                <w:rFonts w:ascii="Palatino Linotype" w:hAnsi="Palatino Linotype"/>
                <w:spacing w:val="-1"/>
                <w:sz w:val="20"/>
                <w:szCs w:val="20"/>
              </w:rPr>
              <w:t xml:space="preserve">“WOULD” in WAPS changed to lower case. “NOT” in LAPS changed to lower case. </w:t>
            </w:r>
          </w:p>
          <w:p w14:paraId="69E8B36D" w14:textId="77777777" w:rsidR="0047520E" w:rsidRPr="00834841" w:rsidRDefault="0047520E" w:rsidP="003B7138">
            <w:pPr>
              <w:autoSpaceDE w:val="0"/>
              <w:autoSpaceDN w:val="0"/>
              <w:adjustRightInd w:val="0"/>
              <w:spacing w:after="0" w:line="240" w:lineRule="auto"/>
              <w:contextualSpacing/>
              <w:rPr>
                <w:rFonts w:ascii="Palatino Linotype" w:hAnsi="Palatino Linotype"/>
                <w:spacing w:val="-1"/>
                <w:sz w:val="20"/>
                <w:szCs w:val="20"/>
              </w:rPr>
            </w:pPr>
            <w:r w:rsidRPr="00834841">
              <w:rPr>
                <w:rFonts w:ascii="Palatino Linotype" w:hAnsi="Palatino Linotype"/>
                <w:spacing w:val="-1"/>
                <w:sz w:val="20"/>
                <w:szCs w:val="20"/>
              </w:rPr>
              <w:t xml:space="preserve"> </w:t>
            </w:r>
          </w:p>
          <w:p w14:paraId="1F38510A" w14:textId="77777777" w:rsidR="0047520E" w:rsidRPr="00834841" w:rsidRDefault="0047520E" w:rsidP="003B7138">
            <w:pPr>
              <w:autoSpaceDE w:val="0"/>
              <w:autoSpaceDN w:val="0"/>
              <w:adjustRightInd w:val="0"/>
              <w:spacing w:after="0" w:line="240" w:lineRule="auto"/>
              <w:contextualSpacing/>
              <w:rPr>
                <w:rFonts w:ascii="Palatino Linotype" w:hAnsi="Palatino Linotype" w:cs="Arial"/>
                <w:color w:val="000000"/>
                <w:sz w:val="20"/>
                <w:szCs w:val="20"/>
              </w:rPr>
            </w:pPr>
            <w:r w:rsidRPr="00834841">
              <w:rPr>
                <w:rFonts w:ascii="Palatino Linotype" w:hAnsi="Palatino Linotype" w:cs="Arial"/>
                <w:color w:val="000000"/>
                <w:sz w:val="20"/>
                <w:szCs w:val="20"/>
              </w:rPr>
              <w:t>INT-020-WECC-CRT-1.1 updated to 1.2.</w:t>
            </w:r>
          </w:p>
          <w:p w14:paraId="4E89AA73" w14:textId="77777777" w:rsidR="0047520E" w:rsidRPr="00834841" w:rsidRDefault="0047520E" w:rsidP="003B7138">
            <w:pPr>
              <w:autoSpaceDE w:val="0"/>
              <w:autoSpaceDN w:val="0"/>
              <w:adjustRightInd w:val="0"/>
              <w:spacing w:after="0" w:line="240" w:lineRule="auto"/>
              <w:contextualSpacing/>
              <w:rPr>
                <w:rFonts w:ascii="Palatino Linotype" w:hAnsi="Palatino Linotype"/>
                <w:spacing w:val="-1"/>
                <w:sz w:val="20"/>
                <w:szCs w:val="20"/>
              </w:rPr>
            </w:pPr>
            <w:r w:rsidRPr="00834841">
              <w:rPr>
                <w:rFonts w:ascii="Palatino Linotype" w:hAnsi="Palatino Linotype"/>
                <w:spacing w:val="-1"/>
                <w:sz w:val="20"/>
                <w:szCs w:val="20"/>
              </w:rPr>
              <w:t>TPL-001-WECC-CRT-2.1 updated to 2.2.</w:t>
            </w:r>
          </w:p>
          <w:p w14:paraId="125CD200" w14:textId="77777777" w:rsidR="0047520E" w:rsidRPr="00834841" w:rsidRDefault="0047520E" w:rsidP="003B7138">
            <w:pPr>
              <w:pStyle w:val="TableParagraph"/>
              <w:contextualSpacing/>
              <w:rPr>
                <w:rFonts w:ascii="Palatino Linotype" w:hAnsi="Palatino Linotype"/>
                <w:sz w:val="20"/>
                <w:szCs w:val="20"/>
              </w:rPr>
            </w:pPr>
            <w:r w:rsidRPr="00834841">
              <w:rPr>
                <w:rFonts w:ascii="Palatino Linotype" w:hAnsi="Palatino Linotype"/>
                <w:sz w:val="20"/>
                <w:szCs w:val="20"/>
              </w:rPr>
              <w:t xml:space="preserve">INT-018-WECC-CRT-1 updated to 1.2. </w:t>
            </w:r>
          </w:p>
          <w:p w14:paraId="0DF103C6" w14:textId="77777777" w:rsidR="0047520E" w:rsidRPr="00834841" w:rsidRDefault="0047520E" w:rsidP="003B7138">
            <w:pPr>
              <w:pStyle w:val="TableParagraph"/>
              <w:contextualSpacing/>
              <w:rPr>
                <w:rFonts w:ascii="Palatino Linotype" w:hAnsi="Palatino Linotype" w:cs="Arial"/>
                <w:color w:val="000000"/>
                <w:sz w:val="20"/>
                <w:szCs w:val="20"/>
              </w:rPr>
            </w:pPr>
            <w:r w:rsidRPr="00834841">
              <w:rPr>
                <w:rFonts w:ascii="Palatino Linotype" w:hAnsi="Palatino Linotype"/>
                <w:spacing w:val="-1"/>
                <w:sz w:val="20"/>
                <w:szCs w:val="20"/>
              </w:rPr>
              <w:t>PRC-006-WECC-CRT-1 updated to 1.1.</w:t>
            </w:r>
          </w:p>
        </w:tc>
      </w:tr>
      <w:tr w:rsidR="0047520E" w:rsidRPr="00834841" w14:paraId="24CC4657" w14:textId="77777777" w:rsidTr="00005571">
        <w:trPr>
          <w:cantSplit/>
          <w:trHeight w:val="593"/>
        </w:trPr>
        <w:tc>
          <w:tcPr>
            <w:tcW w:w="0" w:type="auto"/>
            <w:shd w:val="clear" w:color="auto" w:fill="auto"/>
          </w:tcPr>
          <w:p w14:paraId="624F627A" w14:textId="77777777" w:rsidR="0047520E" w:rsidRPr="00834841" w:rsidRDefault="0047520E" w:rsidP="003B7138">
            <w:pPr>
              <w:autoSpaceDE w:val="0"/>
              <w:autoSpaceDN w:val="0"/>
              <w:adjustRightInd w:val="0"/>
              <w:spacing w:after="0" w:line="240" w:lineRule="auto"/>
              <w:contextualSpacing/>
              <w:jc w:val="center"/>
              <w:rPr>
                <w:rFonts w:ascii="Palatino Linotype" w:hAnsi="Palatino Linotype" w:cs="Arial"/>
                <w:color w:val="000000"/>
                <w:sz w:val="20"/>
                <w:szCs w:val="20"/>
              </w:rPr>
            </w:pPr>
            <w:r w:rsidRPr="00834841">
              <w:rPr>
                <w:rFonts w:ascii="Palatino Linotype" w:hAnsi="Palatino Linotype" w:cs="Arial"/>
                <w:color w:val="000000"/>
                <w:sz w:val="20"/>
                <w:szCs w:val="20"/>
              </w:rPr>
              <w:t>4</w:t>
            </w:r>
          </w:p>
        </w:tc>
        <w:tc>
          <w:tcPr>
            <w:tcW w:w="1701" w:type="dxa"/>
            <w:shd w:val="clear" w:color="auto" w:fill="auto"/>
          </w:tcPr>
          <w:p w14:paraId="1A81D018" w14:textId="77777777" w:rsidR="0047520E" w:rsidRPr="00834841" w:rsidRDefault="0047520E" w:rsidP="003B7138">
            <w:pPr>
              <w:autoSpaceDE w:val="0"/>
              <w:autoSpaceDN w:val="0"/>
              <w:adjustRightInd w:val="0"/>
              <w:spacing w:after="0" w:line="240" w:lineRule="auto"/>
              <w:contextualSpacing/>
              <w:rPr>
                <w:rFonts w:ascii="Palatino Linotype" w:hAnsi="Palatino Linotype" w:cs="Arial"/>
                <w:color w:val="000000"/>
                <w:sz w:val="20"/>
                <w:szCs w:val="20"/>
              </w:rPr>
            </w:pPr>
            <w:r w:rsidRPr="00834841">
              <w:rPr>
                <w:rFonts w:ascii="Palatino Linotype" w:hAnsi="Palatino Linotype" w:cs="Arial"/>
                <w:color w:val="000000"/>
                <w:sz w:val="20"/>
                <w:szCs w:val="20"/>
              </w:rPr>
              <w:t>December 6, 2016</w:t>
            </w:r>
          </w:p>
        </w:tc>
        <w:tc>
          <w:tcPr>
            <w:tcW w:w="1934" w:type="dxa"/>
            <w:shd w:val="clear" w:color="auto" w:fill="auto"/>
          </w:tcPr>
          <w:p w14:paraId="0118E02B" w14:textId="77777777" w:rsidR="0047520E" w:rsidRPr="00834841" w:rsidRDefault="0047520E" w:rsidP="003B7138">
            <w:pPr>
              <w:autoSpaceDE w:val="0"/>
              <w:autoSpaceDN w:val="0"/>
              <w:adjustRightInd w:val="0"/>
              <w:spacing w:after="0" w:line="240" w:lineRule="auto"/>
              <w:contextualSpacing/>
              <w:rPr>
                <w:rFonts w:ascii="Palatino Linotype" w:hAnsi="Palatino Linotype" w:cs="Arial"/>
                <w:color w:val="000000"/>
                <w:sz w:val="20"/>
                <w:szCs w:val="20"/>
              </w:rPr>
            </w:pPr>
            <w:r w:rsidRPr="00834841">
              <w:rPr>
                <w:rFonts w:ascii="Palatino Linotype" w:hAnsi="Palatino Linotype" w:cs="Arial"/>
                <w:color w:val="000000"/>
                <w:sz w:val="20"/>
                <w:szCs w:val="20"/>
              </w:rPr>
              <w:t>WECC Standards Committee Approved</w:t>
            </w:r>
          </w:p>
        </w:tc>
        <w:tc>
          <w:tcPr>
            <w:tcW w:w="5365" w:type="dxa"/>
            <w:shd w:val="clear" w:color="auto" w:fill="auto"/>
          </w:tcPr>
          <w:p w14:paraId="325C94FC" w14:textId="77777777" w:rsidR="0047520E" w:rsidRPr="00834841" w:rsidRDefault="0047520E" w:rsidP="003B7138">
            <w:pPr>
              <w:autoSpaceDE w:val="0"/>
              <w:autoSpaceDN w:val="0"/>
              <w:adjustRightInd w:val="0"/>
              <w:spacing w:after="0" w:line="240" w:lineRule="auto"/>
              <w:contextualSpacing/>
              <w:rPr>
                <w:rFonts w:ascii="Palatino Linotype" w:hAnsi="Palatino Linotype" w:cs="Arial"/>
                <w:color w:val="000000"/>
                <w:sz w:val="20"/>
                <w:szCs w:val="20"/>
              </w:rPr>
            </w:pPr>
            <w:r w:rsidRPr="00834841">
              <w:rPr>
                <w:rFonts w:ascii="Palatino Linotype" w:hAnsi="Palatino Linotype" w:cs="Arial"/>
                <w:color w:val="000000"/>
                <w:sz w:val="20"/>
                <w:szCs w:val="20"/>
              </w:rPr>
              <w:t xml:space="preserve">Adjacent Transmission Circuits, used in TPL-001-WECC-CRT-2.2 was removed as it is no longer contained in TPL-001-WECC-CRT-3, as approved by the WECC Board of Directors. September 21, 2016. All footnotes were updated. </w:t>
            </w:r>
          </w:p>
        </w:tc>
      </w:tr>
      <w:tr w:rsidR="0047520E" w:rsidRPr="00834841" w14:paraId="047A66A2" w14:textId="77777777" w:rsidTr="00005571">
        <w:trPr>
          <w:cantSplit/>
          <w:trHeight w:val="593"/>
        </w:trPr>
        <w:tc>
          <w:tcPr>
            <w:tcW w:w="0" w:type="auto"/>
            <w:shd w:val="clear" w:color="auto" w:fill="auto"/>
          </w:tcPr>
          <w:p w14:paraId="4BB33ED3" w14:textId="77777777" w:rsidR="0047520E" w:rsidRPr="00834841" w:rsidRDefault="0047520E" w:rsidP="003B7138">
            <w:pPr>
              <w:autoSpaceDE w:val="0"/>
              <w:autoSpaceDN w:val="0"/>
              <w:adjustRightInd w:val="0"/>
              <w:spacing w:after="0" w:line="240" w:lineRule="auto"/>
              <w:contextualSpacing/>
              <w:jc w:val="center"/>
              <w:rPr>
                <w:rFonts w:ascii="Palatino Linotype" w:hAnsi="Palatino Linotype" w:cs="Arial"/>
                <w:color w:val="000000"/>
                <w:sz w:val="20"/>
                <w:szCs w:val="20"/>
              </w:rPr>
            </w:pPr>
            <w:r w:rsidRPr="00834841">
              <w:rPr>
                <w:rFonts w:ascii="Palatino Linotype" w:hAnsi="Palatino Linotype" w:cs="Arial"/>
                <w:color w:val="000000"/>
                <w:sz w:val="20"/>
                <w:szCs w:val="20"/>
              </w:rPr>
              <w:t>5</w:t>
            </w:r>
          </w:p>
        </w:tc>
        <w:tc>
          <w:tcPr>
            <w:tcW w:w="1701" w:type="dxa"/>
            <w:shd w:val="clear" w:color="auto" w:fill="auto"/>
          </w:tcPr>
          <w:p w14:paraId="367E0439" w14:textId="77777777" w:rsidR="0047520E" w:rsidRPr="00834841" w:rsidRDefault="0047520E" w:rsidP="003B7138">
            <w:pPr>
              <w:autoSpaceDE w:val="0"/>
              <w:autoSpaceDN w:val="0"/>
              <w:adjustRightInd w:val="0"/>
              <w:spacing w:after="0" w:line="240" w:lineRule="auto"/>
              <w:contextualSpacing/>
              <w:rPr>
                <w:rFonts w:ascii="Palatino Linotype" w:hAnsi="Palatino Linotype" w:cs="Arial"/>
                <w:color w:val="000000"/>
                <w:sz w:val="20"/>
                <w:szCs w:val="20"/>
              </w:rPr>
            </w:pPr>
            <w:r w:rsidRPr="00834841">
              <w:rPr>
                <w:rFonts w:ascii="Palatino Linotype" w:hAnsi="Palatino Linotype" w:cs="Arial"/>
                <w:color w:val="000000"/>
                <w:sz w:val="20"/>
                <w:szCs w:val="20"/>
              </w:rPr>
              <w:t>March 8, 2017</w:t>
            </w:r>
          </w:p>
        </w:tc>
        <w:tc>
          <w:tcPr>
            <w:tcW w:w="1934" w:type="dxa"/>
            <w:shd w:val="clear" w:color="auto" w:fill="auto"/>
          </w:tcPr>
          <w:p w14:paraId="1B74DF84" w14:textId="77777777" w:rsidR="0047520E" w:rsidRPr="00834841" w:rsidRDefault="0047520E" w:rsidP="003B7138">
            <w:pPr>
              <w:autoSpaceDE w:val="0"/>
              <w:autoSpaceDN w:val="0"/>
              <w:adjustRightInd w:val="0"/>
              <w:spacing w:after="0" w:line="240" w:lineRule="auto"/>
              <w:contextualSpacing/>
              <w:rPr>
                <w:rFonts w:ascii="Palatino Linotype" w:hAnsi="Palatino Linotype" w:cs="Arial"/>
                <w:color w:val="000000"/>
                <w:sz w:val="20"/>
                <w:szCs w:val="20"/>
              </w:rPr>
            </w:pPr>
            <w:r w:rsidRPr="00834841">
              <w:rPr>
                <w:rFonts w:ascii="Palatino Linotype" w:hAnsi="Palatino Linotype" w:cs="Arial"/>
                <w:color w:val="000000"/>
                <w:sz w:val="20"/>
                <w:szCs w:val="20"/>
              </w:rPr>
              <w:t>WECC Standards Committee Approved</w:t>
            </w:r>
          </w:p>
        </w:tc>
        <w:tc>
          <w:tcPr>
            <w:tcW w:w="5365" w:type="dxa"/>
            <w:shd w:val="clear" w:color="auto" w:fill="auto"/>
          </w:tcPr>
          <w:p w14:paraId="6DAF9880" w14:textId="77777777" w:rsidR="0047520E" w:rsidRPr="00834841" w:rsidRDefault="0047520E" w:rsidP="003B7138">
            <w:pPr>
              <w:autoSpaceDE w:val="0"/>
              <w:autoSpaceDN w:val="0"/>
              <w:adjustRightInd w:val="0"/>
              <w:spacing w:after="0" w:line="240" w:lineRule="auto"/>
              <w:contextualSpacing/>
              <w:rPr>
                <w:rFonts w:ascii="Palatino Linotype" w:hAnsi="Palatino Linotype" w:cs="Arial"/>
                <w:color w:val="000000"/>
                <w:sz w:val="20"/>
                <w:szCs w:val="20"/>
              </w:rPr>
            </w:pPr>
            <w:r w:rsidRPr="00834841">
              <w:rPr>
                <w:rFonts w:ascii="Palatino Linotype" w:hAnsi="Palatino Linotype" w:cs="Arial"/>
                <w:color w:val="000000"/>
                <w:sz w:val="20"/>
                <w:szCs w:val="20"/>
              </w:rPr>
              <w:t xml:space="preserve">Footnotes to reflect WSC approval of projects that will retire terms once the WECC Board of Directors approves those projects. Project approval is targeted for June 2017. </w:t>
            </w:r>
          </w:p>
        </w:tc>
      </w:tr>
      <w:tr w:rsidR="0047520E" w:rsidRPr="00834841" w14:paraId="28BB0E86" w14:textId="77777777" w:rsidTr="00005571">
        <w:trPr>
          <w:cantSplit/>
          <w:trHeight w:val="593"/>
        </w:trPr>
        <w:tc>
          <w:tcPr>
            <w:tcW w:w="0" w:type="auto"/>
            <w:shd w:val="clear" w:color="auto" w:fill="auto"/>
          </w:tcPr>
          <w:p w14:paraId="66BFF957" w14:textId="77777777" w:rsidR="0047520E" w:rsidRPr="00834841" w:rsidRDefault="0047520E" w:rsidP="003B7138">
            <w:pPr>
              <w:autoSpaceDE w:val="0"/>
              <w:autoSpaceDN w:val="0"/>
              <w:adjustRightInd w:val="0"/>
              <w:spacing w:after="0" w:line="240" w:lineRule="auto"/>
              <w:contextualSpacing/>
              <w:jc w:val="center"/>
              <w:rPr>
                <w:rFonts w:ascii="Palatino Linotype" w:hAnsi="Palatino Linotype" w:cs="Arial"/>
                <w:color w:val="000000"/>
                <w:sz w:val="20"/>
                <w:szCs w:val="20"/>
              </w:rPr>
            </w:pPr>
            <w:r w:rsidRPr="00834841">
              <w:rPr>
                <w:rFonts w:ascii="Palatino Linotype" w:hAnsi="Palatino Linotype" w:cs="Arial"/>
                <w:color w:val="000000"/>
                <w:sz w:val="20"/>
                <w:szCs w:val="20"/>
              </w:rPr>
              <w:t>6</w:t>
            </w:r>
          </w:p>
        </w:tc>
        <w:tc>
          <w:tcPr>
            <w:tcW w:w="1701" w:type="dxa"/>
            <w:shd w:val="clear" w:color="auto" w:fill="auto"/>
          </w:tcPr>
          <w:p w14:paraId="6DCD6A0D" w14:textId="77777777" w:rsidR="0047520E" w:rsidRPr="00834841" w:rsidRDefault="0047520E" w:rsidP="003B7138">
            <w:pPr>
              <w:autoSpaceDE w:val="0"/>
              <w:autoSpaceDN w:val="0"/>
              <w:adjustRightInd w:val="0"/>
              <w:spacing w:after="0" w:line="240" w:lineRule="auto"/>
              <w:contextualSpacing/>
              <w:rPr>
                <w:rFonts w:ascii="Palatino Linotype" w:hAnsi="Palatino Linotype" w:cs="Arial"/>
                <w:color w:val="000000"/>
                <w:sz w:val="20"/>
                <w:szCs w:val="20"/>
              </w:rPr>
            </w:pPr>
            <w:r w:rsidRPr="00834841">
              <w:rPr>
                <w:rFonts w:ascii="Palatino Linotype" w:hAnsi="Palatino Linotype" w:cs="Arial"/>
                <w:color w:val="000000"/>
                <w:sz w:val="20"/>
                <w:szCs w:val="20"/>
              </w:rPr>
              <w:t>June 21, 2017</w:t>
            </w:r>
          </w:p>
        </w:tc>
        <w:tc>
          <w:tcPr>
            <w:tcW w:w="1934" w:type="dxa"/>
            <w:shd w:val="clear" w:color="auto" w:fill="auto"/>
          </w:tcPr>
          <w:p w14:paraId="7C6A60B1" w14:textId="77777777" w:rsidR="0047520E" w:rsidRPr="00834841" w:rsidRDefault="0047520E" w:rsidP="003B7138">
            <w:pPr>
              <w:autoSpaceDE w:val="0"/>
              <w:autoSpaceDN w:val="0"/>
              <w:adjustRightInd w:val="0"/>
              <w:spacing w:after="0" w:line="240" w:lineRule="auto"/>
              <w:contextualSpacing/>
              <w:rPr>
                <w:rFonts w:ascii="Palatino Linotype" w:hAnsi="Palatino Linotype" w:cs="Arial"/>
                <w:color w:val="000000"/>
                <w:sz w:val="20"/>
                <w:szCs w:val="20"/>
              </w:rPr>
            </w:pPr>
            <w:r w:rsidRPr="00834841">
              <w:rPr>
                <w:rFonts w:ascii="Palatino Linotype" w:hAnsi="Palatino Linotype" w:cs="Arial"/>
                <w:color w:val="000000"/>
                <w:sz w:val="20"/>
                <w:szCs w:val="20"/>
              </w:rPr>
              <w:t>WECC Board of Directors Approved</w:t>
            </w:r>
          </w:p>
          <w:p w14:paraId="180C5CC4" w14:textId="77777777" w:rsidR="0047520E" w:rsidRPr="00834841" w:rsidRDefault="0047520E" w:rsidP="003B7138">
            <w:pPr>
              <w:autoSpaceDE w:val="0"/>
              <w:autoSpaceDN w:val="0"/>
              <w:adjustRightInd w:val="0"/>
              <w:spacing w:after="0" w:line="240" w:lineRule="auto"/>
              <w:contextualSpacing/>
              <w:rPr>
                <w:rFonts w:ascii="Palatino Linotype" w:hAnsi="Palatino Linotype" w:cs="Arial"/>
                <w:color w:val="000000"/>
                <w:sz w:val="20"/>
                <w:szCs w:val="20"/>
              </w:rPr>
            </w:pPr>
          </w:p>
          <w:p w14:paraId="2D4F856D" w14:textId="77777777" w:rsidR="0047520E" w:rsidRPr="00834841" w:rsidRDefault="0047520E" w:rsidP="003B7138">
            <w:pPr>
              <w:autoSpaceDE w:val="0"/>
              <w:autoSpaceDN w:val="0"/>
              <w:adjustRightInd w:val="0"/>
              <w:spacing w:after="0" w:line="240" w:lineRule="auto"/>
              <w:contextualSpacing/>
              <w:rPr>
                <w:rFonts w:ascii="Palatino Linotype" w:hAnsi="Palatino Linotype" w:cs="Arial"/>
                <w:color w:val="000000"/>
                <w:sz w:val="20"/>
                <w:szCs w:val="20"/>
              </w:rPr>
            </w:pPr>
            <w:r w:rsidRPr="00834841">
              <w:rPr>
                <w:rFonts w:ascii="Palatino Linotype" w:hAnsi="Palatino Linotype" w:cs="Arial"/>
                <w:color w:val="000000"/>
                <w:sz w:val="20"/>
                <w:szCs w:val="20"/>
              </w:rPr>
              <w:t>INT-020-WECC-CRT-2</w:t>
            </w:r>
          </w:p>
          <w:p w14:paraId="5EBE5F3E" w14:textId="77777777" w:rsidR="0047520E" w:rsidRPr="00834841" w:rsidRDefault="0047520E" w:rsidP="003B7138">
            <w:pPr>
              <w:autoSpaceDE w:val="0"/>
              <w:autoSpaceDN w:val="0"/>
              <w:adjustRightInd w:val="0"/>
              <w:spacing w:after="0" w:line="240" w:lineRule="auto"/>
              <w:contextualSpacing/>
              <w:rPr>
                <w:rFonts w:ascii="Palatino Linotype" w:hAnsi="Palatino Linotype" w:cs="Arial"/>
                <w:color w:val="000000"/>
                <w:sz w:val="20"/>
                <w:szCs w:val="20"/>
              </w:rPr>
            </w:pPr>
            <w:r w:rsidRPr="00834841">
              <w:rPr>
                <w:rFonts w:ascii="Palatino Linotype" w:hAnsi="Palatino Linotype" w:cs="Arial"/>
                <w:color w:val="000000"/>
                <w:sz w:val="20"/>
                <w:szCs w:val="20"/>
              </w:rPr>
              <w:t>(June 21, 2017)</w:t>
            </w:r>
          </w:p>
          <w:p w14:paraId="4858B3A7" w14:textId="77777777" w:rsidR="0047520E" w:rsidRPr="00834841" w:rsidRDefault="0047520E" w:rsidP="003B7138">
            <w:pPr>
              <w:autoSpaceDE w:val="0"/>
              <w:autoSpaceDN w:val="0"/>
              <w:adjustRightInd w:val="0"/>
              <w:spacing w:after="0" w:line="240" w:lineRule="auto"/>
              <w:contextualSpacing/>
              <w:rPr>
                <w:rFonts w:ascii="Palatino Linotype" w:hAnsi="Palatino Linotype" w:cs="Arial"/>
                <w:color w:val="000000"/>
                <w:sz w:val="20"/>
                <w:szCs w:val="20"/>
              </w:rPr>
            </w:pPr>
          </w:p>
          <w:p w14:paraId="0DF0D740" w14:textId="77777777" w:rsidR="0047520E" w:rsidRPr="00834841" w:rsidRDefault="0047520E" w:rsidP="003B7138">
            <w:pPr>
              <w:autoSpaceDE w:val="0"/>
              <w:autoSpaceDN w:val="0"/>
              <w:adjustRightInd w:val="0"/>
              <w:spacing w:after="0" w:line="240" w:lineRule="auto"/>
              <w:contextualSpacing/>
              <w:rPr>
                <w:rFonts w:ascii="Palatino Linotype" w:hAnsi="Palatino Linotype" w:cs="Arial"/>
                <w:color w:val="000000"/>
                <w:sz w:val="20"/>
                <w:szCs w:val="20"/>
              </w:rPr>
            </w:pPr>
            <w:r w:rsidRPr="00834841">
              <w:rPr>
                <w:rFonts w:ascii="Palatino Linotype" w:hAnsi="Palatino Linotype" w:cs="Arial"/>
                <w:color w:val="000000"/>
                <w:sz w:val="20"/>
                <w:szCs w:val="20"/>
              </w:rPr>
              <w:t>PRC-012-WECC-CRT-1 (June 21, 2017)</w:t>
            </w:r>
          </w:p>
          <w:p w14:paraId="6B7E73F6" w14:textId="77777777" w:rsidR="0047520E" w:rsidRPr="00834841" w:rsidRDefault="0047520E" w:rsidP="003B7138">
            <w:pPr>
              <w:autoSpaceDE w:val="0"/>
              <w:autoSpaceDN w:val="0"/>
              <w:adjustRightInd w:val="0"/>
              <w:spacing w:after="0" w:line="240" w:lineRule="auto"/>
              <w:contextualSpacing/>
              <w:rPr>
                <w:rFonts w:ascii="Palatino Linotype" w:hAnsi="Palatino Linotype" w:cs="Arial"/>
                <w:color w:val="000000"/>
                <w:sz w:val="20"/>
                <w:szCs w:val="20"/>
              </w:rPr>
            </w:pPr>
          </w:p>
          <w:p w14:paraId="6D3389AB" w14:textId="77777777" w:rsidR="0047520E" w:rsidRPr="00834841" w:rsidRDefault="0047520E" w:rsidP="003B7138">
            <w:pPr>
              <w:autoSpaceDE w:val="0"/>
              <w:autoSpaceDN w:val="0"/>
              <w:adjustRightInd w:val="0"/>
              <w:spacing w:after="0" w:line="240" w:lineRule="auto"/>
              <w:contextualSpacing/>
              <w:rPr>
                <w:rFonts w:ascii="Palatino Linotype" w:hAnsi="Palatino Linotype" w:cs="Arial"/>
                <w:color w:val="000000"/>
                <w:sz w:val="20"/>
                <w:szCs w:val="20"/>
              </w:rPr>
            </w:pPr>
          </w:p>
          <w:p w14:paraId="6D355523" w14:textId="77777777" w:rsidR="0047520E" w:rsidRPr="00834841" w:rsidRDefault="0047520E" w:rsidP="003B7138">
            <w:pPr>
              <w:autoSpaceDE w:val="0"/>
              <w:autoSpaceDN w:val="0"/>
              <w:adjustRightInd w:val="0"/>
              <w:spacing w:after="0" w:line="240" w:lineRule="auto"/>
              <w:contextualSpacing/>
              <w:rPr>
                <w:rFonts w:ascii="Palatino Linotype" w:hAnsi="Palatino Linotype" w:cs="Arial"/>
                <w:color w:val="000000"/>
                <w:sz w:val="20"/>
                <w:szCs w:val="20"/>
              </w:rPr>
            </w:pPr>
          </w:p>
          <w:p w14:paraId="32100ED6" w14:textId="77777777" w:rsidR="0047520E" w:rsidRPr="00834841" w:rsidRDefault="0047520E" w:rsidP="003B7138">
            <w:pPr>
              <w:autoSpaceDE w:val="0"/>
              <w:autoSpaceDN w:val="0"/>
              <w:adjustRightInd w:val="0"/>
              <w:spacing w:after="0" w:line="240" w:lineRule="auto"/>
              <w:contextualSpacing/>
              <w:rPr>
                <w:rFonts w:ascii="Palatino Linotype" w:hAnsi="Palatino Linotype" w:cs="Arial"/>
                <w:color w:val="000000"/>
                <w:sz w:val="20"/>
                <w:szCs w:val="20"/>
              </w:rPr>
            </w:pPr>
            <w:r w:rsidRPr="00834841">
              <w:rPr>
                <w:rFonts w:ascii="Palatino Linotype" w:hAnsi="Palatino Linotype" w:cs="Arial"/>
                <w:color w:val="000000"/>
                <w:sz w:val="20"/>
                <w:szCs w:val="20"/>
              </w:rPr>
              <w:t>PRC-006-WECC-CRT-1.1 (March 9, 2016)</w:t>
            </w:r>
          </w:p>
        </w:tc>
        <w:tc>
          <w:tcPr>
            <w:tcW w:w="5365" w:type="dxa"/>
            <w:shd w:val="clear" w:color="auto" w:fill="auto"/>
          </w:tcPr>
          <w:p w14:paraId="3CAFAC30" w14:textId="5BF32414" w:rsidR="0047520E" w:rsidRPr="00834841" w:rsidRDefault="0047520E" w:rsidP="003B7138">
            <w:pPr>
              <w:autoSpaceDE w:val="0"/>
              <w:autoSpaceDN w:val="0"/>
              <w:adjustRightInd w:val="0"/>
              <w:spacing w:after="0" w:line="240" w:lineRule="auto"/>
              <w:contextualSpacing/>
              <w:rPr>
                <w:rFonts w:ascii="Palatino Linotype" w:hAnsi="Palatino Linotype" w:cs="Arial"/>
                <w:color w:val="000000"/>
                <w:sz w:val="20"/>
                <w:szCs w:val="20"/>
              </w:rPr>
            </w:pPr>
            <w:r w:rsidRPr="00834841">
              <w:rPr>
                <w:rFonts w:ascii="Palatino Linotype" w:hAnsi="Palatino Linotype" w:cs="Arial"/>
                <w:color w:val="000000"/>
                <w:sz w:val="20"/>
                <w:szCs w:val="20"/>
              </w:rPr>
              <w:t>Interchange Authority (IA) Emergency and Interchange Authority Software Provider used in INT-020-WECC-CRT-2 (replaced by INT-020-WECC-CRT-3) were deleted as of July 1, 2017</w:t>
            </w:r>
            <w:r w:rsidR="00873571">
              <w:rPr>
                <w:rFonts w:ascii="Palatino Linotype" w:hAnsi="Palatino Linotype" w:cs="Arial"/>
                <w:color w:val="000000"/>
                <w:sz w:val="20"/>
                <w:szCs w:val="20"/>
              </w:rPr>
              <w:t>,</w:t>
            </w:r>
            <w:r w:rsidRPr="00834841">
              <w:rPr>
                <w:rFonts w:ascii="Palatino Linotype" w:hAnsi="Palatino Linotype" w:cs="Arial"/>
                <w:color w:val="000000"/>
                <w:sz w:val="20"/>
                <w:szCs w:val="20"/>
              </w:rPr>
              <w:t xml:space="preserve"> as they are no longer used in a WECC CRT. </w:t>
            </w:r>
          </w:p>
          <w:p w14:paraId="3A6D6EDA" w14:textId="77777777" w:rsidR="0047520E" w:rsidRPr="00834841" w:rsidRDefault="0047520E" w:rsidP="003B7138">
            <w:pPr>
              <w:autoSpaceDE w:val="0"/>
              <w:autoSpaceDN w:val="0"/>
              <w:adjustRightInd w:val="0"/>
              <w:spacing w:after="0" w:line="240" w:lineRule="auto"/>
              <w:contextualSpacing/>
              <w:rPr>
                <w:rFonts w:ascii="Palatino Linotype" w:hAnsi="Palatino Linotype" w:cs="Arial"/>
                <w:color w:val="000000"/>
                <w:sz w:val="20"/>
                <w:szCs w:val="20"/>
              </w:rPr>
            </w:pPr>
          </w:p>
          <w:p w14:paraId="13426AA1" w14:textId="77777777" w:rsidR="0047520E" w:rsidRPr="00834841" w:rsidRDefault="0047520E" w:rsidP="003B7138">
            <w:pPr>
              <w:autoSpaceDE w:val="0"/>
              <w:autoSpaceDN w:val="0"/>
              <w:adjustRightInd w:val="0"/>
              <w:spacing w:after="0" w:line="240" w:lineRule="auto"/>
              <w:contextualSpacing/>
              <w:rPr>
                <w:rFonts w:ascii="Palatino Linotype" w:hAnsi="Palatino Linotype" w:cs="Arial"/>
                <w:color w:val="000000"/>
                <w:sz w:val="20"/>
                <w:szCs w:val="20"/>
              </w:rPr>
            </w:pPr>
            <w:r w:rsidRPr="00834841">
              <w:rPr>
                <w:rFonts w:ascii="Palatino Linotype" w:hAnsi="Palatino Linotype" w:cs="Arial"/>
                <w:color w:val="000000"/>
                <w:sz w:val="20"/>
                <w:szCs w:val="20"/>
              </w:rPr>
              <w:t>Local Area Protection Scheme (LAPS), Safety Net, WECC Remedial Action Scheme Database, and Wide Area Protection Scheme (WAPS) used in PRC-012 through 014- WECC-CRT-2.1 (replaced by PRC-012-WECC-CRT-1) were deleted as of June 21, 2017</w:t>
            </w:r>
            <w:r w:rsidR="00873571">
              <w:rPr>
                <w:rFonts w:ascii="Palatino Linotype" w:hAnsi="Palatino Linotype" w:cs="Arial"/>
                <w:color w:val="000000"/>
                <w:sz w:val="20"/>
                <w:szCs w:val="20"/>
              </w:rPr>
              <w:t>,</w:t>
            </w:r>
            <w:r w:rsidRPr="00834841">
              <w:rPr>
                <w:rFonts w:ascii="Palatino Linotype" w:hAnsi="Palatino Linotype" w:cs="Arial"/>
                <w:color w:val="000000"/>
                <w:sz w:val="20"/>
                <w:szCs w:val="20"/>
              </w:rPr>
              <w:t xml:space="preserve"> as they are no longer used in a WECC CRT. </w:t>
            </w:r>
          </w:p>
          <w:p w14:paraId="76015643" w14:textId="77777777" w:rsidR="0047520E" w:rsidRPr="00834841" w:rsidRDefault="0047520E" w:rsidP="003B7138">
            <w:pPr>
              <w:autoSpaceDE w:val="0"/>
              <w:autoSpaceDN w:val="0"/>
              <w:adjustRightInd w:val="0"/>
              <w:spacing w:after="0" w:line="240" w:lineRule="auto"/>
              <w:contextualSpacing/>
              <w:rPr>
                <w:rFonts w:ascii="Palatino Linotype" w:hAnsi="Palatino Linotype" w:cs="Arial"/>
                <w:color w:val="000000"/>
                <w:sz w:val="20"/>
                <w:szCs w:val="20"/>
              </w:rPr>
            </w:pPr>
          </w:p>
          <w:p w14:paraId="2C5735E3" w14:textId="77777777" w:rsidR="0047520E" w:rsidRPr="00834841" w:rsidRDefault="0047520E" w:rsidP="003B7138">
            <w:pPr>
              <w:autoSpaceDE w:val="0"/>
              <w:autoSpaceDN w:val="0"/>
              <w:adjustRightInd w:val="0"/>
              <w:spacing w:after="0" w:line="240" w:lineRule="auto"/>
              <w:contextualSpacing/>
              <w:rPr>
                <w:rFonts w:ascii="Palatino Linotype" w:hAnsi="Palatino Linotype" w:cs="Arial"/>
                <w:color w:val="000000"/>
                <w:sz w:val="20"/>
                <w:szCs w:val="20"/>
              </w:rPr>
            </w:pPr>
            <w:r w:rsidRPr="00834841">
              <w:rPr>
                <w:rFonts w:ascii="Palatino Linotype" w:hAnsi="Palatino Linotype" w:cs="Arial"/>
                <w:color w:val="000000"/>
                <w:sz w:val="20"/>
                <w:szCs w:val="20"/>
              </w:rPr>
              <w:t>WECC Underfrequency Load Shedding Review Group (Review Group), Western Electricity Coordinating Council Off- Nominal Frequency Load Shedding Plan (Coordinated Plan) as used in PRC-006-WECC-CRT-2 (replaced by PRC-006-WECC-CRT-3) were deleted as of April 1, 2017</w:t>
            </w:r>
            <w:r w:rsidR="00873571">
              <w:rPr>
                <w:rFonts w:ascii="Palatino Linotype" w:hAnsi="Palatino Linotype" w:cs="Arial"/>
                <w:color w:val="000000"/>
                <w:sz w:val="20"/>
                <w:szCs w:val="20"/>
              </w:rPr>
              <w:t>,</w:t>
            </w:r>
            <w:r w:rsidRPr="00834841">
              <w:rPr>
                <w:rFonts w:ascii="Palatino Linotype" w:hAnsi="Palatino Linotype" w:cs="Arial"/>
                <w:color w:val="000000"/>
                <w:sz w:val="20"/>
                <w:szCs w:val="20"/>
              </w:rPr>
              <w:t xml:space="preserve"> as they are no longer used in a WECC CRT. </w:t>
            </w:r>
          </w:p>
        </w:tc>
      </w:tr>
      <w:tr w:rsidR="0047520E" w:rsidRPr="00834841" w14:paraId="7C9A0344" w14:textId="77777777" w:rsidTr="00005571">
        <w:trPr>
          <w:cantSplit/>
          <w:trHeight w:val="593"/>
        </w:trPr>
        <w:tc>
          <w:tcPr>
            <w:tcW w:w="0" w:type="auto"/>
            <w:shd w:val="clear" w:color="auto" w:fill="auto"/>
          </w:tcPr>
          <w:p w14:paraId="2B28E1FA" w14:textId="77777777" w:rsidR="0047520E" w:rsidRPr="00834841" w:rsidRDefault="0047520E" w:rsidP="003B7138">
            <w:pPr>
              <w:autoSpaceDE w:val="0"/>
              <w:autoSpaceDN w:val="0"/>
              <w:adjustRightInd w:val="0"/>
              <w:spacing w:after="0" w:line="240" w:lineRule="auto"/>
              <w:contextualSpacing/>
              <w:jc w:val="center"/>
              <w:rPr>
                <w:rFonts w:ascii="Palatino Linotype" w:hAnsi="Palatino Linotype" w:cs="Arial"/>
                <w:color w:val="000000"/>
                <w:sz w:val="20"/>
                <w:szCs w:val="20"/>
              </w:rPr>
            </w:pPr>
            <w:r w:rsidRPr="00834841">
              <w:rPr>
                <w:rFonts w:ascii="Palatino Linotype" w:hAnsi="Palatino Linotype" w:cs="Arial"/>
                <w:color w:val="000000"/>
                <w:sz w:val="20"/>
                <w:szCs w:val="20"/>
              </w:rPr>
              <w:t>7</w:t>
            </w:r>
          </w:p>
        </w:tc>
        <w:tc>
          <w:tcPr>
            <w:tcW w:w="1701" w:type="dxa"/>
            <w:shd w:val="clear" w:color="auto" w:fill="auto"/>
          </w:tcPr>
          <w:p w14:paraId="5A720F9B" w14:textId="77777777" w:rsidR="0047520E" w:rsidRPr="00834841" w:rsidRDefault="0047520E" w:rsidP="003B7138">
            <w:pPr>
              <w:autoSpaceDE w:val="0"/>
              <w:autoSpaceDN w:val="0"/>
              <w:adjustRightInd w:val="0"/>
              <w:spacing w:after="0" w:line="240" w:lineRule="auto"/>
              <w:contextualSpacing/>
              <w:rPr>
                <w:rFonts w:ascii="Palatino Linotype" w:hAnsi="Palatino Linotype" w:cs="Arial"/>
                <w:color w:val="000000"/>
                <w:sz w:val="20"/>
                <w:szCs w:val="20"/>
              </w:rPr>
            </w:pPr>
            <w:r w:rsidRPr="00834841">
              <w:rPr>
                <w:rFonts w:ascii="Palatino Linotype" w:hAnsi="Palatino Linotype" w:cs="Arial"/>
                <w:color w:val="000000"/>
                <w:sz w:val="20"/>
                <w:szCs w:val="20"/>
              </w:rPr>
              <w:t>June 19, 2018</w:t>
            </w:r>
          </w:p>
        </w:tc>
        <w:tc>
          <w:tcPr>
            <w:tcW w:w="1934" w:type="dxa"/>
            <w:shd w:val="clear" w:color="auto" w:fill="auto"/>
          </w:tcPr>
          <w:p w14:paraId="64CD9AB4" w14:textId="22BD65C0" w:rsidR="0047520E" w:rsidRPr="00834841" w:rsidRDefault="0047520E" w:rsidP="003B7138">
            <w:pPr>
              <w:autoSpaceDE w:val="0"/>
              <w:autoSpaceDN w:val="0"/>
              <w:adjustRightInd w:val="0"/>
              <w:spacing w:after="0" w:line="240" w:lineRule="auto"/>
              <w:contextualSpacing/>
              <w:rPr>
                <w:rFonts w:ascii="Palatino Linotype" w:hAnsi="Palatino Linotype" w:cs="Arial"/>
                <w:color w:val="000000"/>
                <w:sz w:val="20"/>
                <w:szCs w:val="20"/>
              </w:rPr>
            </w:pPr>
            <w:r w:rsidRPr="00834841">
              <w:rPr>
                <w:rFonts w:ascii="Palatino Linotype" w:hAnsi="Palatino Linotype" w:cs="Arial"/>
                <w:color w:val="000000"/>
                <w:sz w:val="20"/>
                <w:szCs w:val="20"/>
              </w:rPr>
              <w:t>WSC approved annual update</w:t>
            </w:r>
          </w:p>
        </w:tc>
        <w:tc>
          <w:tcPr>
            <w:tcW w:w="5365" w:type="dxa"/>
            <w:shd w:val="clear" w:color="auto" w:fill="auto"/>
          </w:tcPr>
          <w:p w14:paraId="3EB4CCB9" w14:textId="7E5BC978" w:rsidR="0047520E" w:rsidRPr="00834841" w:rsidRDefault="0047520E" w:rsidP="003B7138">
            <w:pPr>
              <w:autoSpaceDE w:val="0"/>
              <w:autoSpaceDN w:val="0"/>
              <w:adjustRightInd w:val="0"/>
              <w:spacing w:after="0" w:line="240" w:lineRule="auto"/>
              <w:contextualSpacing/>
              <w:rPr>
                <w:rFonts w:ascii="Palatino Linotype" w:hAnsi="Palatino Linotype" w:cs="Arial"/>
                <w:color w:val="000000"/>
                <w:sz w:val="20"/>
                <w:szCs w:val="20"/>
              </w:rPr>
            </w:pPr>
            <w:bookmarkStart w:id="13" w:name="_Hlk508619956"/>
            <w:r w:rsidRPr="00834841">
              <w:rPr>
                <w:rFonts w:ascii="Palatino Linotype" w:hAnsi="Palatino Linotype" w:cs="Arial"/>
                <w:color w:val="000000"/>
                <w:sz w:val="20"/>
                <w:szCs w:val="20"/>
              </w:rPr>
              <w:t>No substantive changes were made. The column titled “WECC Board of Approval” was renamed “Approval Date</w:t>
            </w:r>
            <w:r w:rsidR="00D80A47" w:rsidRPr="00834841">
              <w:rPr>
                <w:rFonts w:ascii="Palatino Linotype" w:hAnsi="Palatino Linotype" w:cs="Arial"/>
                <w:color w:val="000000"/>
                <w:sz w:val="20"/>
                <w:szCs w:val="20"/>
              </w:rPr>
              <w:t>.”</w:t>
            </w:r>
          </w:p>
          <w:p w14:paraId="391EAD2C" w14:textId="77777777" w:rsidR="0047520E" w:rsidRPr="00834841" w:rsidRDefault="0047520E" w:rsidP="003B7138">
            <w:pPr>
              <w:autoSpaceDE w:val="0"/>
              <w:autoSpaceDN w:val="0"/>
              <w:adjustRightInd w:val="0"/>
              <w:spacing w:after="0" w:line="240" w:lineRule="auto"/>
              <w:contextualSpacing/>
              <w:rPr>
                <w:rFonts w:ascii="Palatino Linotype" w:hAnsi="Palatino Linotype" w:cs="Arial"/>
                <w:color w:val="000000"/>
                <w:sz w:val="20"/>
                <w:szCs w:val="20"/>
              </w:rPr>
            </w:pPr>
          </w:p>
          <w:p w14:paraId="68E65443" w14:textId="77777777" w:rsidR="0047520E" w:rsidRPr="00834841" w:rsidRDefault="0047520E" w:rsidP="003B7138">
            <w:pPr>
              <w:autoSpaceDE w:val="0"/>
              <w:autoSpaceDN w:val="0"/>
              <w:adjustRightInd w:val="0"/>
              <w:spacing w:after="0" w:line="240" w:lineRule="auto"/>
              <w:contextualSpacing/>
              <w:rPr>
                <w:rFonts w:ascii="Palatino Linotype" w:hAnsi="Palatino Linotype" w:cs="Arial"/>
                <w:color w:val="000000"/>
                <w:sz w:val="20"/>
                <w:szCs w:val="20"/>
              </w:rPr>
            </w:pPr>
            <w:r w:rsidRPr="00834841">
              <w:rPr>
                <w:rFonts w:ascii="Palatino Linotype" w:hAnsi="Palatino Linotype" w:cs="Arial"/>
                <w:color w:val="000000"/>
                <w:sz w:val="20"/>
                <w:szCs w:val="20"/>
              </w:rPr>
              <w:t xml:space="preserve">Dates in the “Approval Date” column were updated. </w:t>
            </w:r>
            <w:bookmarkEnd w:id="13"/>
          </w:p>
          <w:p w14:paraId="673B8207" w14:textId="77777777" w:rsidR="0047520E" w:rsidRPr="00834841" w:rsidRDefault="0047520E" w:rsidP="003B7138">
            <w:pPr>
              <w:autoSpaceDE w:val="0"/>
              <w:autoSpaceDN w:val="0"/>
              <w:adjustRightInd w:val="0"/>
              <w:spacing w:after="0" w:line="240" w:lineRule="auto"/>
              <w:contextualSpacing/>
              <w:rPr>
                <w:rFonts w:ascii="Palatino Linotype" w:hAnsi="Palatino Linotype" w:cs="Arial"/>
                <w:color w:val="000000"/>
                <w:sz w:val="20"/>
                <w:szCs w:val="20"/>
              </w:rPr>
            </w:pPr>
          </w:p>
          <w:p w14:paraId="70F831C3" w14:textId="77777777" w:rsidR="0047520E" w:rsidRPr="00834841" w:rsidRDefault="0047520E" w:rsidP="003B7138">
            <w:pPr>
              <w:autoSpaceDE w:val="0"/>
              <w:autoSpaceDN w:val="0"/>
              <w:adjustRightInd w:val="0"/>
              <w:spacing w:after="0" w:line="240" w:lineRule="auto"/>
              <w:contextualSpacing/>
              <w:rPr>
                <w:rFonts w:ascii="Palatino Linotype" w:hAnsi="Palatino Linotype" w:cs="Arial"/>
                <w:color w:val="000000"/>
                <w:sz w:val="20"/>
                <w:szCs w:val="20"/>
              </w:rPr>
            </w:pPr>
            <w:r w:rsidRPr="00834841">
              <w:rPr>
                <w:rFonts w:ascii="Palatino Linotype" w:hAnsi="Palatino Linotype" w:cs="Arial"/>
                <w:color w:val="000000"/>
                <w:sz w:val="20"/>
                <w:szCs w:val="20"/>
              </w:rPr>
              <w:t xml:space="preserve">Non-substantive clarification was made in the Overview to address treatment of defined terms by WECC, NERC, and NAESB. </w:t>
            </w:r>
          </w:p>
        </w:tc>
      </w:tr>
      <w:tr w:rsidR="00887CE8" w:rsidRPr="00834841" w14:paraId="54A3F4AA" w14:textId="77777777" w:rsidTr="00005571">
        <w:trPr>
          <w:cantSplit/>
          <w:trHeight w:val="593"/>
        </w:trPr>
        <w:tc>
          <w:tcPr>
            <w:tcW w:w="0" w:type="auto"/>
            <w:shd w:val="clear" w:color="auto" w:fill="auto"/>
          </w:tcPr>
          <w:p w14:paraId="3B7C4A9A" w14:textId="77777777" w:rsidR="00887CE8" w:rsidRPr="00834841" w:rsidRDefault="00887CE8" w:rsidP="003B7138">
            <w:pPr>
              <w:autoSpaceDE w:val="0"/>
              <w:autoSpaceDN w:val="0"/>
              <w:adjustRightInd w:val="0"/>
              <w:spacing w:after="0" w:line="240" w:lineRule="auto"/>
              <w:contextualSpacing/>
              <w:jc w:val="center"/>
              <w:rPr>
                <w:rFonts w:ascii="Palatino Linotype" w:hAnsi="Palatino Linotype" w:cs="Arial"/>
                <w:color w:val="000000"/>
                <w:sz w:val="20"/>
                <w:szCs w:val="20"/>
              </w:rPr>
            </w:pPr>
            <w:r w:rsidRPr="00834841">
              <w:rPr>
                <w:rFonts w:ascii="Palatino Linotype" w:hAnsi="Palatino Linotype" w:cs="Arial"/>
                <w:color w:val="000000"/>
                <w:sz w:val="20"/>
                <w:szCs w:val="20"/>
              </w:rPr>
              <w:t>8</w:t>
            </w:r>
          </w:p>
        </w:tc>
        <w:tc>
          <w:tcPr>
            <w:tcW w:w="1701" w:type="dxa"/>
            <w:shd w:val="clear" w:color="auto" w:fill="auto"/>
          </w:tcPr>
          <w:p w14:paraId="2A46DC60" w14:textId="77777777" w:rsidR="00887CE8" w:rsidRPr="00834841" w:rsidRDefault="00887CE8" w:rsidP="003B7138">
            <w:pPr>
              <w:autoSpaceDE w:val="0"/>
              <w:autoSpaceDN w:val="0"/>
              <w:adjustRightInd w:val="0"/>
              <w:spacing w:after="0" w:line="240" w:lineRule="auto"/>
              <w:contextualSpacing/>
              <w:rPr>
                <w:rFonts w:ascii="Palatino Linotype" w:hAnsi="Palatino Linotype" w:cs="Arial"/>
                <w:color w:val="000000"/>
                <w:sz w:val="20"/>
                <w:szCs w:val="20"/>
              </w:rPr>
            </w:pPr>
            <w:r w:rsidRPr="00834841">
              <w:rPr>
                <w:rFonts w:ascii="Palatino Linotype" w:hAnsi="Palatino Linotype" w:cs="Arial"/>
                <w:color w:val="000000"/>
                <w:sz w:val="20"/>
                <w:szCs w:val="20"/>
              </w:rPr>
              <w:t>March 21, 2019</w:t>
            </w:r>
          </w:p>
        </w:tc>
        <w:tc>
          <w:tcPr>
            <w:tcW w:w="1934" w:type="dxa"/>
            <w:shd w:val="clear" w:color="auto" w:fill="auto"/>
          </w:tcPr>
          <w:p w14:paraId="7B810DF6" w14:textId="77777777" w:rsidR="00887CE8" w:rsidRPr="00834841" w:rsidRDefault="00887CE8" w:rsidP="003B7138">
            <w:pPr>
              <w:autoSpaceDE w:val="0"/>
              <w:autoSpaceDN w:val="0"/>
              <w:adjustRightInd w:val="0"/>
              <w:spacing w:after="0" w:line="240" w:lineRule="auto"/>
              <w:contextualSpacing/>
              <w:rPr>
                <w:rFonts w:ascii="Palatino Linotype" w:hAnsi="Palatino Linotype" w:cs="Arial"/>
                <w:color w:val="000000"/>
                <w:sz w:val="20"/>
                <w:szCs w:val="20"/>
              </w:rPr>
            </w:pPr>
            <w:r w:rsidRPr="00834841">
              <w:rPr>
                <w:rFonts w:ascii="Palatino Linotype" w:hAnsi="Palatino Linotype" w:cs="Arial"/>
                <w:color w:val="000000"/>
                <w:sz w:val="20"/>
                <w:szCs w:val="20"/>
              </w:rPr>
              <w:t>Updated template</w:t>
            </w:r>
          </w:p>
        </w:tc>
        <w:tc>
          <w:tcPr>
            <w:tcW w:w="5365" w:type="dxa"/>
            <w:shd w:val="clear" w:color="auto" w:fill="auto"/>
          </w:tcPr>
          <w:p w14:paraId="21019453" w14:textId="77777777" w:rsidR="00887CE8" w:rsidRPr="00834841" w:rsidRDefault="00887CE8" w:rsidP="003B7138">
            <w:pPr>
              <w:autoSpaceDE w:val="0"/>
              <w:autoSpaceDN w:val="0"/>
              <w:adjustRightInd w:val="0"/>
              <w:spacing w:after="0" w:line="240" w:lineRule="auto"/>
              <w:contextualSpacing/>
              <w:rPr>
                <w:rFonts w:ascii="Palatino Linotype" w:hAnsi="Palatino Linotype" w:cs="Arial"/>
                <w:color w:val="000000"/>
                <w:sz w:val="20"/>
                <w:szCs w:val="20"/>
              </w:rPr>
            </w:pPr>
            <w:r w:rsidRPr="00834841">
              <w:rPr>
                <w:rFonts w:ascii="Palatino Linotype" w:hAnsi="Palatino Linotype" w:cs="Arial"/>
                <w:color w:val="000000"/>
                <w:sz w:val="20"/>
                <w:szCs w:val="20"/>
              </w:rPr>
              <w:t xml:space="preserve">No further changes. </w:t>
            </w:r>
          </w:p>
        </w:tc>
      </w:tr>
      <w:tr w:rsidR="00834841" w:rsidRPr="00834841" w14:paraId="7E04653B" w14:textId="77777777" w:rsidTr="00005571">
        <w:trPr>
          <w:cantSplit/>
          <w:trHeight w:val="593"/>
        </w:trPr>
        <w:tc>
          <w:tcPr>
            <w:tcW w:w="0" w:type="auto"/>
            <w:shd w:val="clear" w:color="auto" w:fill="auto"/>
          </w:tcPr>
          <w:p w14:paraId="30EE06A9" w14:textId="77777777" w:rsidR="00834841" w:rsidRPr="00834841" w:rsidRDefault="00834841" w:rsidP="003B7138">
            <w:pPr>
              <w:autoSpaceDE w:val="0"/>
              <w:autoSpaceDN w:val="0"/>
              <w:adjustRightInd w:val="0"/>
              <w:spacing w:after="0" w:line="240" w:lineRule="auto"/>
              <w:contextualSpacing/>
              <w:jc w:val="center"/>
              <w:rPr>
                <w:rFonts w:ascii="Palatino Linotype" w:hAnsi="Palatino Linotype" w:cs="Arial"/>
                <w:color w:val="000000"/>
                <w:sz w:val="20"/>
                <w:szCs w:val="20"/>
              </w:rPr>
            </w:pPr>
            <w:r w:rsidRPr="00834841">
              <w:rPr>
                <w:rFonts w:ascii="Palatino Linotype" w:hAnsi="Palatino Linotype" w:cs="Arial"/>
                <w:color w:val="000000"/>
                <w:sz w:val="20"/>
                <w:szCs w:val="20"/>
              </w:rPr>
              <w:t>9</w:t>
            </w:r>
          </w:p>
        </w:tc>
        <w:tc>
          <w:tcPr>
            <w:tcW w:w="1701" w:type="dxa"/>
            <w:shd w:val="clear" w:color="auto" w:fill="auto"/>
          </w:tcPr>
          <w:p w14:paraId="36824043" w14:textId="77777777" w:rsidR="00834841" w:rsidRPr="00834841" w:rsidRDefault="00834841" w:rsidP="003B7138">
            <w:pPr>
              <w:autoSpaceDE w:val="0"/>
              <w:autoSpaceDN w:val="0"/>
              <w:adjustRightInd w:val="0"/>
              <w:spacing w:after="0" w:line="240" w:lineRule="auto"/>
              <w:contextualSpacing/>
              <w:rPr>
                <w:rFonts w:ascii="Palatino Linotype" w:hAnsi="Palatino Linotype" w:cs="Arial"/>
                <w:color w:val="000000"/>
                <w:sz w:val="20"/>
                <w:szCs w:val="20"/>
              </w:rPr>
            </w:pPr>
            <w:r w:rsidRPr="00834841">
              <w:rPr>
                <w:rFonts w:ascii="Palatino Linotype" w:hAnsi="Palatino Linotype" w:cs="Arial"/>
                <w:color w:val="000000"/>
                <w:sz w:val="20"/>
                <w:szCs w:val="20"/>
              </w:rPr>
              <w:t>December 3, 2019</w:t>
            </w:r>
          </w:p>
        </w:tc>
        <w:tc>
          <w:tcPr>
            <w:tcW w:w="1934" w:type="dxa"/>
            <w:shd w:val="clear" w:color="auto" w:fill="auto"/>
          </w:tcPr>
          <w:p w14:paraId="3DE80D07" w14:textId="488167D4" w:rsidR="00834841" w:rsidRPr="00834841" w:rsidRDefault="00834841" w:rsidP="003B7138">
            <w:pPr>
              <w:autoSpaceDE w:val="0"/>
              <w:autoSpaceDN w:val="0"/>
              <w:adjustRightInd w:val="0"/>
              <w:spacing w:after="0" w:line="240" w:lineRule="auto"/>
              <w:contextualSpacing/>
              <w:rPr>
                <w:rFonts w:ascii="Palatino Linotype" w:hAnsi="Palatino Linotype" w:cs="Arial"/>
                <w:color w:val="000000"/>
                <w:sz w:val="20"/>
                <w:szCs w:val="20"/>
              </w:rPr>
            </w:pPr>
            <w:r w:rsidRPr="00834841">
              <w:rPr>
                <w:rFonts w:ascii="Palatino Linotype" w:hAnsi="Palatino Linotype" w:cs="Arial"/>
                <w:color w:val="000000"/>
                <w:sz w:val="20"/>
                <w:szCs w:val="20"/>
              </w:rPr>
              <w:t xml:space="preserve">Annual Review </w:t>
            </w:r>
          </w:p>
        </w:tc>
        <w:tc>
          <w:tcPr>
            <w:tcW w:w="5365" w:type="dxa"/>
            <w:shd w:val="clear" w:color="auto" w:fill="auto"/>
          </w:tcPr>
          <w:p w14:paraId="0A489259" w14:textId="77777777" w:rsidR="00834841" w:rsidRPr="00834841" w:rsidRDefault="00834841" w:rsidP="00834841">
            <w:pPr>
              <w:autoSpaceDE w:val="0"/>
              <w:autoSpaceDN w:val="0"/>
              <w:adjustRightInd w:val="0"/>
              <w:spacing w:after="0" w:line="240" w:lineRule="auto"/>
              <w:contextualSpacing/>
              <w:rPr>
                <w:rFonts w:ascii="Palatino Linotype" w:hAnsi="Palatino Linotype" w:cs="Arial"/>
                <w:bCs/>
                <w:color w:val="000000"/>
                <w:sz w:val="20"/>
                <w:szCs w:val="20"/>
              </w:rPr>
            </w:pPr>
            <w:r w:rsidRPr="00834841">
              <w:rPr>
                <w:rFonts w:ascii="Palatino Linotype" w:hAnsi="Palatino Linotype" w:cs="Arial"/>
                <w:bCs/>
                <w:color w:val="000000"/>
                <w:sz w:val="20"/>
                <w:szCs w:val="20"/>
              </w:rPr>
              <w:t xml:space="preserve">No further changes.  </w:t>
            </w:r>
          </w:p>
          <w:p w14:paraId="1D231AC7" w14:textId="77777777" w:rsidR="00834841" w:rsidRPr="00834841" w:rsidRDefault="00834841" w:rsidP="00834841">
            <w:pPr>
              <w:autoSpaceDE w:val="0"/>
              <w:autoSpaceDN w:val="0"/>
              <w:adjustRightInd w:val="0"/>
              <w:spacing w:after="0" w:line="240" w:lineRule="auto"/>
              <w:contextualSpacing/>
              <w:rPr>
                <w:rFonts w:ascii="Palatino Linotype" w:hAnsi="Palatino Linotype" w:cs="Arial"/>
                <w:bCs/>
                <w:color w:val="000000"/>
                <w:sz w:val="20"/>
                <w:szCs w:val="20"/>
              </w:rPr>
            </w:pPr>
          </w:p>
          <w:p w14:paraId="66C711D7" w14:textId="77777777" w:rsidR="00834841" w:rsidRPr="00834841" w:rsidRDefault="00834841" w:rsidP="00834841">
            <w:pPr>
              <w:autoSpaceDE w:val="0"/>
              <w:autoSpaceDN w:val="0"/>
              <w:adjustRightInd w:val="0"/>
              <w:spacing w:after="0" w:line="240" w:lineRule="auto"/>
              <w:contextualSpacing/>
              <w:rPr>
                <w:rFonts w:ascii="Palatino Linotype" w:hAnsi="Palatino Linotype" w:cs="Arial"/>
                <w:color w:val="000000"/>
                <w:sz w:val="20"/>
                <w:szCs w:val="20"/>
              </w:rPr>
            </w:pPr>
            <w:r w:rsidRPr="00834841">
              <w:rPr>
                <w:rFonts w:ascii="Palatino Linotype" w:hAnsi="Palatino Linotype" w:cs="Arial"/>
                <w:bCs/>
                <w:color w:val="000000"/>
                <w:sz w:val="20"/>
                <w:szCs w:val="20"/>
              </w:rPr>
              <w:t xml:space="preserve">Annual review was completed as part of WECC-0137 </w:t>
            </w:r>
            <w:bookmarkStart w:id="14" w:name="_Hlk25355703"/>
            <w:bookmarkStart w:id="15" w:name="_Hlk25352254"/>
            <w:r w:rsidRPr="00834841">
              <w:rPr>
                <w:rFonts w:ascii="Palatino Linotype" w:hAnsi="Palatino Linotype" w:cs="Arial"/>
                <w:color w:val="000000"/>
                <w:sz w:val="20"/>
                <w:szCs w:val="20"/>
              </w:rPr>
              <w:t>INT-018-WECC-CRT-2, Western Interconnection (WI) e-Tag Energy Product Codes.</w:t>
            </w:r>
            <w:bookmarkEnd w:id="14"/>
            <w:bookmarkEnd w:id="15"/>
          </w:p>
        </w:tc>
      </w:tr>
      <w:tr w:rsidR="00E42839" w:rsidRPr="00834841" w14:paraId="676BD083" w14:textId="77777777" w:rsidTr="00005571">
        <w:trPr>
          <w:cantSplit/>
          <w:trHeight w:val="593"/>
        </w:trPr>
        <w:tc>
          <w:tcPr>
            <w:tcW w:w="0" w:type="auto"/>
            <w:shd w:val="clear" w:color="auto" w:fill="auto"/>
          </w:tcPr>
          <w:p w14:paraId="09AC7981" w14:textId="77777777" w:rsidR="00E42839" w:rsidRPr="00834841" w:rsidRDefault="00E42839" w:rsidP="003B7138">
            <w:pPr>
              <w:autoSpaceDE w:val="0"/>
              <w:autoSpaceDN w:val="0"/>
              <w:adjustRightInd w:val="0"/>
              <w:spacing w:after="0" w:line="240" w:lineRule="auto"/>
              <w:contextualSpacing/>
              <w:jc w:val="center"/>
              <w:rPr>
                <w:rFonts w:ascii="Palatino Linotype" w:hAnsi="Palatino Linotype" w:cs="Arial"/>
                <w:color w:val="000000"/>
                <w:sz w:val="20"/>
                <w:szCs w:val="20"/>
              </w:rPr>
            </w:pPr>
            <w:r>
              <w:rPr>
                <w:rFonts w:ascii="Palatino Linotype" w:hAnsi="Palatino Linotype" w:cs="Arial"/>
                <w:color w:val="000000"/>
                <w:sz w:val="20"/>
                <w:szCs w:val="20"/>
              </w:rPr>
              <w:t>10</w:t>
            </w:r>
          </w:p>
        </w:tc>
        <w:tc>
          <w:tcPr>
            <w:tcW w:w="1701" w:type="dxa"/>
            <w:shd w:val="clear" w:color="auto" w:fill="auto"/>
          </w:tcPr>
          <w:p w14:paraId="38BE0116" w14:textId="77777777" w:rsidR="00E42839" w:rsidRPr="00834841" w:rsidRDefault="00920EC9" w:rsidP="003B7138">
            <w:pPr>
              <w:autoSpaceDE w:val="0"/>
              <w:autoSpaceDN w:val="0"/>
              <w:adjustRightInd w:val="0"/>
              <w:spacing w:after="0" w:line="240" w:lineRule="auto"/>
              <w:contextualSpacing/>
              <w:rPr>
                <w:rFonts w:ascii="Palatino Linotype" w:hAnsi="Palatino Linotype" w:cs="Arial"/>
                <w:color w:val="000000"/>
                <w:sz w:val="20"/>
                <w:szCs w:val="20"/>
              </w:rPr>
            </w:pPr>
            <w:r>
              <w:rPr>
                <w:rFonts w:ascii="Palatino Linotype" w:hAnsi="Palatino Linotype" w:cs="Arial"/>
                <w:color w:val="000000"/>
                <w:sz w:val="20"/>
                <w:szCs w:val="20"/>
              </w:rPr>
              <w:t>December 8, 2020</w:t>
            </w:r>
          </w:p>
        </w:tc>
        <w:tc>
          <w:tcPr>
            <w:tcW w:w="1934" w:type="dxa"/>
            <w:shd w:val="clear" w:color="auto" w:fill="auto"/>
          </w:tcPr>
          <w:p w14:paraId="6C3C7DCF" w14:textId="77777777" w:rsidR="00E42839" w:rsidRPr="00834841" w:rsidRDefault="00920EC9" w:rsidP="003B7138">
            <w:pPr>
              <w:autoSpaceDE w:val="0"/>
              <w:autoSpaceDN w:val="0"/>
              <w:adjustRightInd w:val="0"/>
              <w:spacing w:after="0" w:line="240" w:lineRule="auto"/>
              <w:contextualSpacing/>
              <w:rPr>
                <w:rFonts w:ascii="Palatino Linotype" w:hAnsi="Palatino Linotype" w:cs="Arial"/>
                <w:color w:val="000000"/>
                <w:sz w:val="20"/>
                <w:szCs w:val="20"/>
              </w:rPr>
            </w:pPr>
            <w:r>
              <w:rPr>
                <w:rFonts w:ascii="Palatino Linotype" w:hAnsi="Palatino Linotype" w:cs="Arial"/>
                <w:color w:val="000000"/>
                <w:sz w:val="20"/>
                <w:szCs w:val="20"/>
              </w:rPr>
              <w:t>Annual Review</w:t>
            </w:r>
          </w:p>
        </w:tc>
        <w:tc>
          <w:tcPr>
            <w:tcW w:w="5365" w:type="dxa"/>
            <w:shd w:val="clear" w:color="auto" w:fill="auto"/>
          </w:tcPr>
          <w:p w14:paraId="67B35FB7" w14:textId="621569DD" w:rsidR="00E42839" w:rsidRPr="00834841" w:rsidRDefault="001C13DB" w:rsidP="00834841">
            <w:pPr>
              <w:autoSpaceDE w:val="0"/>
              <w:autoSpaceDN w:val="0"/>
              <w:adjustRightInd w:val="0"/>
              <w:spacing w:after="0" w:line="240" w:lineRule="auto"/>
              <w:contextualSpacing/>
              <w:rPr>
                <w:rFonts w:ascii="Palatino Linotype" w:hAnsi="Palatino Linotype" w:cs="Arial"/>
                <w:bCs/>
                <w:color w:val="000000"/>
                <w:sz w:val="20"/>
                <w:szCs w:val="20"/>
              </w:rPr>
            </w:pPr>
            <w:r>
              <w:rPr>
                <w:rFonts w:ascii="Palatino Linotype" w:hAnsi="Palatino Linotype" w:cs="Arial"/>
                <w:bCs/>
                <w:color w:val="000000"/>
                <w:sz w:val="20"/>
                <w:szCs w:val="20"/>
              </w:rPr>
              <w:t xml:space="preserve">Formatting changes only. </w:t>
            </w:r>
          </w:p>
        </w:tc>
      </w:tr>
      <w:tr w:rsidR="00FD5A5B" w:rsidRPr="00834841" w14:paraId="4962F5C4" w14:textId="77777777" w:rsidTr="00005571">
        <w:trPr>
          <w:cantSplit/>
          <w:trHeight w:val="593"/>
        </w:trPr>
        <w:tc>
          <w:tcPr>
            <w:tcW w:w="0" w:type="auto"/>
            <w:shd w:val="clear" w:color="auto" w:fill="auto"/>
          </w:tcPr>
          <w:p w14:paraId="6A183F44" w14:textId="387F71DF" w:rsidR="00FD5A5B" w:rsidRDefault="00FD5A5B" w:rsidP="003B7138">
            <w:pPr>
              <w:autoSpaceDE w:val="0"/>
              <w:autoSpaceDN w:val="0"/>
              <w:adjustRightInd w:val="0"/>
              <w:spacing w:after="0" w:line="240" w:lineRule="auto"/>
              <w:contextualSpacing/>
              <w:jc w:val="center"/>
              <w:rPr>
                <w:rFonts w:ascii="Palatino Linotype" w:hAnsi="Palatino Linotype" w:cs="Arial"/>
                <w:color w:val="000000"/>
                <w:sz w:val="20"/>
                <w:szCs w:val="20"/>
              </w:rPr>
            </w:pPr>
            <w:r>
              <w:rPr>
                <w:rFonts w:ascii="Palatino Linotype" w:hAnsi="Palatino Linotype" w:cs="Arial"/>
                <w:color w:val="000000"/>
                <w:sz w:val="20"/>
                <w:szCs w:val="20"/>
              </w:rPr>
              <w:t>11</w:t>
            </w:r>
          </w:p>
        </w:tc>
        <w:tc>
          <w:tcPr>
            <w:tcW w:w="1701" w:type="dxa"/>
            <w:shd w:val="clear" w:color="auto" w:fill="auto"/>
          </w:tcPr>
          <w:p w14:paraId="3F40049F" w14:textId="1F77921E" w:rsidR="00FD5A5B" w:rsidRDefault="00FD5A5B" w:rsidP="003B7138">
            <w:pPr>
              <w:autoSpaceDE w:val="0"/>
              <w:autoSpaceDN w:val="0"/>
              <w:adjustRightInd w:val="0"/>
              <w:spacing w:after="0" w:line="240" w:lineRule="auto"/>
              <w:contextualSpacing/>
              <w:rPr>
                <w:rFonts w:ascii="Palatino Linotype" w:hAnsi="Palatino Linotype" w:cs="Arial"/>
                <w:color w:val="000000"/>
                <w:sz w:val="20"/>
                <w:szCs w:val="20"/>
              </w:rPr>
            </w:pPr>
            <w:r>
              <w:rPr>
                <w:rFonts w:ascii="Palatino Linotype" w:hAnsi="Palatino Linotype" w:cs="Arial"/>
                <w:color w:val="000000"/>
                <w:sz w:val="20"/>
                <w:szCs w:val="20"/>
              </w:rPr>
              <w:t xml:space="preserve">December </w:t>
            </w:r>
            <w:r w:rsidR="001F563C">
              <w:rPr>
                <w:rFonts w:ascii="Palatino Linotype" w:hAnsi="Palatino Linotype" w:cs="Arial"/>
                <w:color w:val="000000"/>
                <w:sz w:val="20"/>
                <w:szCs w:val="20"/>
              </w:rPr>
              <w:t>8</w:t>
            </w:r>
            <w:r>
              <w:rPr>
                <w:rFonts w:ascii="Palatino Linotype" w:hAnsi="Palatino Linotype" w:cs="Arial"/>
                <w:color w:val="000000"/>
                <w:sz w:val="20"/>
                <w:szCs w:val="20"/>
              </w:rPr>
              <w:t>, 2021</w:t>
            </w:r>
          </w:p>
        </w:tc>
        <w:tc>
          <w:tcPr>
            <w:tcW w:w="1934" w:type="dxa"/>
            <w:shd w:val="clear" w:color="auto" w:fill="auto"/>
          </w:tcPr>
          <w:p w14:paraId="15FE1757" w14:textId="2B5187AA" w:rsidR="00FD5A5B" w:rsidRDefault="00FD5A5B" w:rsidP="003B7138">
            <w:pPr>
              <w:autoSpaceDE w:val="0"/>
              <w:autoSpaceDN w:val="0"/>
              <w:adjustRightInd w:val="0"/>
              <w:spacing w:after="0" w:line="240" w:lineRule="auto"/>
              <w:contextualSpacing/>
              <w:rPr>
                <w:rFonts w:ascii="Palatino Linotype" w:hAnsi="Palatino Linotype" w:cs="Arial"/>
                <w:color w:val="000000"/>
                <w:sz w:val="20"/>
                <w:szCs w:val="20"/>
              </w:rPr>
            </w:pPr>
            <w:r>
              <w:rPr>
                <w:rFonts w:ascii="Palatino Linotype" w:hAnsi="Palatino Linotype" w:cs="Arial"/>
                <w:color w:val="000000"/>
                <w:sz w:val="20"/>
                <w:szCs w:val="20"/>
              </w:rPr>
              <w:t>Annual Review</w:t>
            </w:r>
          </w:p>
        </w:tc>
        <w:tc>
          <w:tcPr>
            <w:tcW w:w="5365" w:type="dxa"/>
            <w:shd w:val="clear" w:color="auto" w:fill="auto"/>
          </w:tcPr>
          <w:p w14:paraId="4FD21456" w14:textId="0240C5CA" w:rsidR="00FD5A5B" w:rsidRDefault="00FD5A5B" w:rsidP="00834841">
            <w:pPr>
              <w:autoSpaceDE w:val="0"/>
              <w:autoSpaceDN w:val="0"/>
              <w:adjustRightInd w:val="0"/>
              <w:spacing w:after="0" w:line="240" w:lineRule="auto"/>
              <w:contextualSpacing/>
              <w:rPr>
                <w:rFonts w:ascii="Palatino Linotype" w:hAnsi="Palatino Linotype" w:cs="Arial"/>
                <w:bCs/>
                <w:color w:val="000000"/>
                <w:sz w:val="20"/>
                <w:szCs w:val="20"/>
              </w:rPr>
            </w:pPr>
            <w:r>
              <w:rPr>
                <w:rFonts w:ascii="Palatino Linotype" w:hAnsi="Palatino Linotype" w:cs="Arial"/>
                <w:bCs/>
                <w:color w:val="000000"/>
                <w:sz w:val="20"/>
                <w:szCs w:val="20"/>
              </w:rPr>
              <w:t>“ORG</w:t>
            </w:r>
            <w:r w:rsidR="00D80A47">
              <w:rPr>
                <w:rFonts w:ascii="Palatino Linotype" w:hAnsi="Palatino Linotype" w:cs="Arial"/>
                <w:bCs/>
                <w:color w:val="000000"/>
                <w:sz w:val="20"/>
                <w:szCs w:val="20"/>
              </w:rPr>
              <w:t>,”</w:t>
            </w:r>
            <w:r>
              <w:rPr>
                <w:rFonts w:ascii="Palatino Linotype" w:hAnsi="Palatino Linotype" w:cs="Arial"/>
                <w:bCs/>
                <w:color w:val="000000"/>
                <w:sz w:val="20"/>
                <w:szCs w:val="20"/>
              </w:rPr>
              <w:t xml:space="preserve"> Organizational Certification, deleted as a type of NERC Standard. </w:t>
            </w:r>
          </w:p>
        </w:tc>
      </w:tr>
      <w:tr w:rsidR="00D80A47" w:rsidRPr="00834841" w14:paraId="70DD3E14" w14:textId="77777777" w:rsidTr="00594572">
        <w:trPr>
          <w:cantSplit/>
          <w:trHeight w:val="593"/>
        </w:trPr>
        <w:tc>
          <w:tcPr>
            <w:tcW w:w="0" w:type="auto"/>
            <w:shd w:val="clear" w:color="auto" w:fill="auto"/>
          </w:tcPr>
          <w:p w14:paraId="5018F40F" w14:textId="0701D5CF" w:rsidR="00D80A47" w:rsidRDefault="00D80A47" w:rsidP="003B7138">
            <w:pPr>
              <w:autoSpaceDE w:val="0"/>
              <w:autoSpaceDN w:val="0"/>
              <w:adjustRightInd w:val="0"/>
              <w:spacing w:after="0" w:line="240" w:lineRule="auto"/>
              <w:contextualSpacing/>
              <w:jc w:val="center"/>
              <w:rPr>
                <w:rFonts w:ascii="Palatino Linotype" w:hAnsi="Palatino Linotype" w:cs="Arial"/>
                <w:color w:val="000000"/>
                <w:sz w:val="20"/>
                <w:szCs w:val="20"/>
              </w:rPr>
            </w:pPr>
            <w:r>
              <w:rPr>
                <w:rFonts w:ascii="Palatino Linotype" w:hAnsi="Palatino Linotype" w:cs="Arial"/>
                <w:color w:val="000000"/>
                <w:sz w:val="20"/>
                <w:szCs w:val="20"/>
              </w:rPr>
              <w:t>12</w:t>
            </w:r>
          </w:p>
        </w:tc>
        <w:tc>
          <w:tcPr>
            <w:tcW w:w="1701" w:type="dxa"/>
            <w:shd w:val="clear" w:color="auto" w:fill="auto"/>
          </w:tcPr>
          <w:p w14:paraId="6857C920" w14:textId="65DF8C0E" w:rsidR="00D80A47" w:rsidRDefault="00D80A47" w:rsidP="003B7138">
            <w:pPr>
              <w:autoSpaceDE w:val="0"/>
              <w:autoSpaceDN w:val="0"/>
              <w:adjustRightInd w:val="0"/>
              <w:spacing w:after="0" w:line="240" w:lineRule="auto"/>
              <w:contextualSpacing/>
              <w:rPr>
                <w:rFonts w:ascii="Palatino Linotype" w:hAnsi="Palatino Linotype" w:cs="Arial"/>
                <w:color w:val="000000"/>
                <w:sz w:val="20"/>
                <w:szCs w:val="20"/>
              </w:rPr>
            </w:pPr>
            <w:r>
              <w:rPr>
                <w:rFonts w:ascii="Palatino Linotype" w:hAnsi="Palatino Linotype" w:cs="Arial"/>
                <w:color w:val="000000"/>
                <w:sz w:val="20"/>
                <w:szCs w:val="20"/>
              </w:rPr>
              <w:t>December 6, 2022</w:t>
            </w:r>
          </w:p>
        </w:tc>
        <w:tc>
          <w:tcPr>
            <w:tcW w:w="1934" w:type="dxa"/>
            <w:shd w:val="clear" w:color="auto" w:fill="auto"/>
          </w:tcPr>
          <w:p w14:paraId="0ACBBD20" w14:textId="51E29C90" w:rsidR="00D80A47" w:rsidRDefault="00D80A47" w:rsidP="003B7138">
            <w:pPr>
              <w:autoSpaceDE w:val="0"/>
              <w:autoSpaceDN w:val="0"/>
              <w:adjustRightInd w:val="0"/>
              <w:spacing w:after="0" w:line="240" w:lineRule="auto"/>
              <w:contextualSpacing/>
              <w:rPr>
                <w:rFonts w:ascii="Palatino Linotype" w:hAnsi="Palatino Linotype" w:cs="Arial"/>
                <w:color w:val="000000"/>
                <w:sz w:val="20"/>
                <w:szCs w:val="20"/>
              </w:rPr>
            </w:pPr>
            <w:r>
              <w:rPr>
                <w:rFonts w:ascii="Palatino Linotype" w:hAnsi="Palatino Linotype" w:cs="Arial"/>
                <w:color w:val="000000"/>
                <w:sz w:val="20"/>
                <w:szCs w:val="20"/>
              </w:rPr>
              <w:t>Annual Review</w:t>
            </w:r>
          </w:p>
        </w:tc>
        <w:tc>
          <w:tcPr>
            <w:tcW w:w="5365" w:type="dxa"/>
            <w:shd w:val="clear" w:color="auto" w:fill="auto"/>
          </w:tcPr>
          <w:p w14:paraId="452328B3" w14:textId="07705A32" w:rsidR="00D80A47" w:rsidRDefault="00C86AA1" w:rsidP="00834841">
            <w:pPr>
              <w:autoSpaceDE w:val="0"/>
              <w:autoSpaceDN w:val="0"/>
              <w:adjustRightInd w:val="0"/>
              <w:spacing w:after="0" w:line="240" w:lineRule="auto"/>
              <w:contextualSpacing/>
              <w:rPr>
                <w:rFonts w:ascii="Palatino Linotype" w:hAnsi="Palatino Linotype" w:cs="Arial"/>
                <w:bCs/>
                <w:color w:val="000000"/>
                <w:sz w:val="20"/>
                <w:szCs w:val="20"/>
              </w:rPr>
            </w:pPr>
            <w:r>
              <w:rPr>
                <w:rFonts w:ascii="Palatino Linotype" w:hAnsi="Palatino Linotype" w:cs="Arial"/>
                <w:bCs/>
                <w:color w:val="000000"/>
                <w:sz w:val="20"/>
                <w:szCs w:val="20"/>
              </w:rPr>
              <w:t>The following changes were approved: 1) title change, 2) deletion of the table of contents, 3) sections titled Adding Terms, Modifying Terms, Deleting Terms, Administration</w:t>
            </w:r>
            <w:r w:rsidR="00173C8C">
              <w:rPr>
                <w:rFonts w:ascii="Palatino Linotype" w:hAnsi="Palatino Linotype" w:cs="Arial"/>
                <w:bCs/>
                <w:color w:val="000000"/>
                <w:sz w:val="20"/>
                <w:szCs w:val="20"/>
              </w:rPr>
              <w:t>, and Annual Review</w:t>
            </w:r>
            <w:r>
              <w:rPr>
                <w:rFonts w:ascii="Palatino Linotype" w:hAnsi="Palatino Linotype" w:cs="Arial"/>
                <w:bCs/>
                <w:color w:val="000000"/>
                <w:sz w:val="20"/>
                <w:szCs w:val="20"/>
              </w:rPr>
              <w:t xml:space="preserve"> are replaced with new sections titled Administration and Modification, WECC Standards and WECC Criteria Numbering System, and the contact information shifted to </w:t>
            </w:r>
            <w:hyperlink r:id="rId14" w:history="1">
              <w:r w:rsidRPr="00C86AA1">
                <w:rPr>
                  <w:rStyle w:val="Hyperlink"/>
                  <w:rFonts w:ascii="Palatino Linotype" w:hAnsi="Palatino Linotype" w:cs="Arial"/>
                  <w:bCs/>
                  <w:sz w:val="20"/>
                  <w:szCs w:val="20"/>
                </w:rPr>
                <w:t>support@wecc.org.</w:t>
              </w:r>
              <w:r w:rsidRPr="00C86AA1">
                <w:rPr>
                  <w:rStyle w:val="Hyperlink"/>
                </w:rPr>
                <w:t xml:space="preserve"> </w:t>
              </w:r>
            </w:hyperlink>
          </w:p>
        </w:tc>
      </w:tr>
    </w:tbl>
    <w:p w14:paraId="2E2B140C" w14:textId="77777777" w:rsidR="0047520E" w:rsidRPr="00834841" w:rsidRDefault="0047520E" w:rsidP="0021384C">
      <w:pPr>
        <w:rPr>
          <w:rFonts w:ascii="Palatino Linotype" w:hAnsi="Palatino Linotype"/>
        </w:rPr>
      </w:pPr>
    </w:p>
    <w:sectPr w:rsidR="0047520E" w:rsidRPr="00834841" w:rsidSect="00005571">
      <w:headerReference w:type="default" r:id="rId15"/>
      <w:footerReference w:type="default" r:id="rId16"/>
      <w:pgSz w:w="12240" w:h="15840"/>
      <w:pgMar w:top="1080" w:right="1080" w:bottom="126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B889B4" w14:textId="77777777" w:rsidR="001F6203" w:rsidRDefault="001F6203" w:rsidP="00F82512">
      <w:pPr>
        <w:spacing w:line="240" w:lineRule="auto"/>
      </w:pPr>
      <w:r>
        <w:separator/>
      </w:r>
    </w:p>
    <w:p w14:paraId="3F878EDD" w14:textId="77777777" w:rsidR="001F6203" w:rsidRDefault="001F6203"/>
  </w:endnote>
  <w:endnote w:type="continuationSeparator" w:id="0">
    <w:p w14:paraId="3551EDDE" w14:textId="77777777" w:rsidR="001F6203" w:rsidRDefault="001F6203" w:rsidP="00F82512">
      <w:pPr>
        <w:spacing w:line="240" w:lineRule="auto"/>
      </w:pPr>
      <w:r>
        <w:continuationSeparator/>
      </w:r>
    </w:p>
    <w:p w14:paraId="231F2369" w14:textId="77777777" w:rsidR="001F6203" w:rsidRDefault="001F6203"/>
  </w:endnote>
  <w:endnote w:type="continuationNotice" w:id="1">
    <w:p w14:paraId="5ADA8C52" w14:textId="77777777" w:rsidR="001F6203" w:rsidRDefault="001F62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val="0"/>
      </w:rPr>
      <w:id w:val="-2063625332"/>
      <w:docPartObj>
        <w:docPartGallery w:val="Page Numbers (Bottom of Page)"/>
        <w:docPartUnique/>
      </w:docPartObj>
    </w:sdtPr>
    <w:sdtEndPr/>
    <w:sdtContent>
      <w:p w14:paraId="26F273D1" w14:textId="77777777" w:rsidR="004E2BD4" w:rsidRPr="009D141F" w:rsidRDefault="004E2BD4" w:rsidP="004D404D">
        <w:pPr>
          <w:pStyle w:val="Footer"/>
          <w:rPr>
            <w:b w:val="0"/>
          </w:rPr>
        </w:pPr>
        <w:r w:rsidRPr="009D141F">
          <w:rPr>
            <w:b w:val="0"/>
          </w:rPr>
          <w:drawing>
            <wp:inline distT="0" distB="0" distL="0" distR="0" wp14:anchorId="4B172184" wp14:editId="516D9A25">
              <wp:extent cx="413846" cy="274320"/>
              <wp:effectExtent l="0" t="0" r="571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ECC-LOGO_EVEN.jpg"/>
                      <pic:cNvPicPr/>
                    </pic:nvPicPr>
                    <pic:blipFill>
                      <a:blip r:embed="rId1">
                        <a:extLst>
                          <a:ext uri="{28A0092B-C50C-407E-A947-70E740481C1C}">
                            <a14:useLocalDpi xmlns:a14="http://schemas.microsoft.com/office/drawing/2010/main" val="0"/>
                          </a:ext>
                        </a:extLst>
                      </a:blip>
                      <a:stretch>
                        <a:fillRect/>
                      </a:stretch>
                    </pic:blipFill>
                    <pic:spPr>
                      <a:xfrm>
                        <a:off x="0" y="0"/>
                        <a:ext cx="413846" cy="274320"/>
                      </a:xfrm>
                      <a:prstGeom prst="rect">
                        <a:avLst/>
                      </a:prstGeom>
                    </pic:spPr>
                  </pic:pic>
                </a:graphicData>
              </a:graphic>
            </wp:inline>
          </w:drawing>
        </w:r>
        <w:r w:rsidRPr="009D141F">
          <w:rPr>
            <w:b w:val="0"/>
            <w:u w:val="single"/>
          </w:rPr>
          <w:tab/>
        </w:r>
        <w:r w:rsidRPr="009D141F">
          <w:rPr>
            <w:b w:val="0"/>
            <w:u w:val="single"/>
          </w:rPr>
          <w:tab/>
        </w:r>
        <w:r w:rsidRPr="009D141F">
          <w:rPr>
            <w:b w:val="0"/>
          </w:rPr>
          <w:t xml:space="preserve"> </w:t>
        </w:r>
        <w:r w:rsidRPr="009D141F">
          <w:rPr>
            <w:b w:val="0"/>
            <w:noProof w:val="0"/>
          </w:rPr>
          <w:fldChar w:fldCharType="begin"/>
        </w:r>
        <w:r w:rsidRPr="009D141F">
          <w:rPr>
            <w:b w:val="0"/>
          </w:rPr>
          <w:instrText xml:space="preserve"> PAGE   \* MERGEFORMAT </w:instrText>
        </w:r>
        <w:r w:rsidRPr="009D141F">
          <w:rPr>
            <w:b w:val="0"/>
            <w:noProof w:val="0"/>
          </w:rPr>
          <w:fldChar w:fldCharType="separate"/>
        </w:r>
        <w:r w:rsidR="00CD0503">
          <w:rPr>
            <w:b w:val="0"/>
          </w:rPr>
          <w:t>2</w:t>
        </w:r>
        <w:r w:rsidRPr="009D141F">
          <w:rPr>
            <w:b w:val="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5E6BF" w14:textId="77777777" w:rsidR="001F6203" w:rsidRDefault="001F6203" w:rsidP="00F82512">
      <w:pPr>
        <w:spacing w:line="240" w:lineRule="auto"/>
      </w:pPr>
      <w:r>
        <w:separator/>
      </w:r>
    </w:p>
  </w:footnote>
  <w:footnote w:type="continuationSeparator" w:id="0">
    <w:p w14:paraId="040DA83E" w14:textId="77777777" w:rsidR="001F6203" w:rsidRDefault="001F6203" w:rsidP="00F82512">
      <w:pPr>
        <w:spacing w:line="240" w:lineRule="auto"/>
      </w:pPr>
      <w:r>
        <w:continuationSeparator/>
      </w:r>
    </w:p>
    <w:p w14:paraId="1AFBFFB5" w14:textId="77777777" w:rsidR="001F6203" w:rsidRDefault="001F6203"/>
  </w:footnote>
  <w:footnote w:type="continuationNotice" w:id="1">
    <w:p w14:paraId="6108840E" w14:textId="77777777" w:rsidR="001F6203" w:rsidRDefault="001F6203">
      <w:pPr>
        <w:spacing w:after="0" w:line="240" w:lineRule="auto"/>
      </w:pPr>
    </w:p>
  </w:footnote>
  <w:footnote w:id="2">
    <w:p w14:paraId="3F4D49B5" w14:textId="77777777" w:rsidR="00D416B9" w:rsidRDefault="00D416B9" w:rsidP="00F638EA">
      <w:pPr>
        <w:spacing w:before="120" w:after="0"/>
      </w:pPr>
      <w:r w:rsidRPr="00475566">
        <w:rPr>
          <w:rStyle w:val="FootnoteReference"/>
          <w:sz w:val="20"/>
        </w:rPr>
        <w:footnoteRef/>
      </w:r>
      <w:r w:rsidRPr="00594572">
        <w:rPr>
          <w:sz w:val="20"/>
          <w:szCs w:val="20"/>
        </w:rPr>
        <w:t xml:space="preserve"> </w:t>
      </w:r>
      <w:bookmarkStart w:id="3" w:name="_Hlk121834863"/>
      <w:r w:rsidRPr="00594572">
        <w:rPr>
          <w:sz w:val="20"/>
          <w:szCs w:val="20"/>
        </w:rPr>
        <w:t xml:space="preserve">On June 25, 2014, the WECC Board of Directors (Board) changed the Regional Business Practice “RBP” designation to “CRT” for WECC Criterion. </w:t>
      </w:r>
      <w:bookmarkEnd w:id="3"/>
    </w:p>
  </w:footnote>
  <w:footnote w:id="3">
    <w:p w14:paraId="712BCDAA" w14:textId="6DD5CBF0" w:rsidR="00721C92" w:rsidRDefault="00721C92" w:rsidP="00F638EA">
      <w:pPr>
        <w:pStyle w:val="FootnoteText"/>
        <w:spacing w:before="120" w:line="276" w:lineRule="auto"/>
      </w:pPr>
      <w:r>
        <w:rPr>
          <w:rStyle w:val="FootnoteReference"/>
        </w:rPr>
        <w:footnoteRef/>
      </w:r>
      <w:r>
        <w:t xml:space="preserve"> </w:t>
      </w:r>
      <w:hyperlink r:id="rId1" w:history="1">
        <w:r w:rsidRPr="005261CB">
          <w:rPr>
            <w:rStyle w:val="Hyperlink"/>
          </w:rPr>
          <w:t>https://www.nerc.com/pa/Stand/Resources/Documents/NERC%20Standards%20Numbering%20System.pdf</w:t>
        </w:r>
      </w:hyperlink>
    </w:p>
    <w:p w14:paraId="1050BD98" w14:textId="77777777" w:rsidR="00721C92" w:rsidRDefault="00721C9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BEAE9" w14:textId="09F092C7" w:rsidR="004E2BD4" w:rsidRDefault="002B0F1D" w:rsidP="004D404D">
    <w:pPr>
      <w:pStyle w:val="Header"/>
    </w:pPr>
    <w:r>
      <w:t>WECC Glossary of Terms</w:t>
    </w:r>
    <w:r w:rsidR="00594572">
      <w:t xml:space="preserve"> Used in WECC Criteria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DC04F9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E4A89B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95C80F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9DAD46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610539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F9EB80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0463D7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D227EC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A04CB8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942A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16449"/>
    <w:multiLevelType w:val="hybridMultilevel"/>
    <w:tmpl w:val="9C04B3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DD26BBA"/>
    <w:multiLevelType w:val="hybridMultilevel"/>
    <w:tmpl w:val="2088737E"/>
    <w:lvl w:ilvl="0" w:tplc="F434FF4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EFA40DE"/>
    <w:multiLevelType w:val="hybridMultilevel"/>
    <w:tmpl w:val="80F23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6A39FC"/>
    <w:multiLevelType w:val="hybridMultilevel"/>
    <w:tmpl w:val="794CE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75783C"/>
    <w:multiLevelType w:val="hybridMultilevel"/>
    <w:tmpl w:val="DCAE82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E30DB8"/>
    <w:multiLevelType w:val="hybridMultilevel"/>
    <w:tmpl w:val="0B3444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BB1A21"/>
    <w:multiLevelType w:val="multilevel"/>
    <w:tmpl w:val="3AA2A792"/>
    <w:lvl w:ilvl="0">
      <w:start w:val="1"/>
      <w:numFmt w:val="bullet"/>
      <w:pStyle w:val="ListParagraph"/>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Symbol" w:hAnsi="Symbol" w:hint="default"/>
      </w:rPr>
    </w:lvl>
    <w:lvl w:ilvl="3">
      <w:start w:val="1"/>
      <w:numFmt w:val="bullet"/>
      <w:lvlText w:val=""/>
      <w:lvlJc w:val="left"/>
      <w:pPr>
        <w:ind w:left="2880" w:hanging="360"/>
      </w:pPr>
      <w:rPr>
        <w:rFonts w:ascii="Symbol" w:hAnsi="Symbol" w:hint="default"/>
      </w:rPr>
    </w:lvl>
    <w:lvl w:ilvl="4">
      <w:start w:val="1"/>
      <w:numFmt w:val="bullet"/>
      <w:lvlText w:val=""/>
      <w:lvlJc w:val="left"/>
      <w:pPr>
        <w:ind w:left="3600" w:hanging="360"/>
      </w:pPr>
      <w:rPr>
        <w:rFonts w:ascii="Symbol" w:hAnsi="Symbol"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C040D0F"/>
    <w:multiLevelType w:val="hybridMultilevel"/>
    <w:tmpl w:val="BD88948E"/>
    <w:lvl w:ilvl="0" w:tplc="867E03D0">
      <w:start w:val="1"/>
      <w:numFmt w:val="decimal"/>
      <w:pStyle w:val="ListNumb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686C72"/>
    <w:multiLevelType w:val="multilevel"/>
    <w:tmpl w:val="4442F84C"/>
    <w:lvl w:ilvl="0">
      <w:start w:val="1"/>
      <w:numFmt w:val="decimal"/>
      <w:lvlText w:val="%1"/>
      <w:lvlJc w:val="left"/>
      <w:pPr>
        <w:ind w:left="720" w:hanging="720"/>
      </w:pPr>
      <w:rPr>
        <w:rFonts w:hint="default"/>
        <w:b/>
        <w:i w:val="0"/>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righ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right"/>
      <w:pPr>
        <w:ind w:left="6480" w:hanging="720"/>
      </w:pPr>
      <w:rPr>
        <w:rFonts w:hint="default"/>
      </w:rPr>
    </w:lvl>
  </w:abstractNum>
  <w:abstractNum w:abstractNumId="19" w15:restartNumberingAfterBreak="0">
    <w:nsid w:val="5AB514BC"/>
    <w:multiLevelType w:val="hybridMultilevel"/>
    <w:tmpl w:val="690425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652707"/>
    <w:multiLevelType w:val="hybridMultilevel"/>
    <w:tmpl w:val="D2E67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5A52A8"/>
    <w:multiLevelType w:val="hybridMultilevel"/>
    <w:tmpl w:val="102480FE"/>
    <w:lvl w:ilvl="0" w:tplc="1C98550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824EC9"/>
    <w:multiLevelType w:val="hybridMultilevel"/>
    <w:tmpl w:val="73284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811AEC"/>
    <w:multiLevelType w:val="hybridMultilevel"/>
    <w:tmpl w:val="096498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28037F"/>
    <w:multiLevelType w:val="hybridMultilevel"/>
    <w:tmpl w:val="D42C5764"/>
    <w:lvl w:ilvl="0" w:tplc="0A5491E4">
      <w:start w:val="1"/>
      <w:numFmt w:val="upperLetter"/>
      <w:lvlText w:val="%1."/>
      <w:lvlJc w:val="left"/>
      <w:pPr>
        <w:ind w:left="720" w:hanging="360"/>
      </w:pPr>
      <w:rPr>
        <w:rFonts w:asciiTheme="minorHAnsi" w:hAnsiTheme="minorHAnsi"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9894F87"/>
    <w:multiLevelType w:val="hybridMultilevel"/>
    <w:tmpl w:val="75049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390EAB"/>
    <w:multiLevelType w:val="hybridMultilevel"/>
    <w:tmpl w:val="0A68B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9186850">
    <w:abstractNumId w:val="22"/>
  </w:num>
  <w:num w:numId="2" w16cid:durableId="1674144391">
    <w:abstractNumId w:val="19"/>
  </w:num>
  <w:num w:numId="3" w16cid:durableId="1752316033">
    <w:abstractNumId w:val="12"/>
  </w:num>
  <w:num w:numId="4" w16cid:durableId="653950570">
    <w:abstractNumId w:val="14"/>
  </w:num>
  <w:num w:numId="5" w16cid:durableId="959149725">
    <w:abstractNumId w:val="23"/>
  </w:num>
  <w:num w:numId="6" w16cid:durableId="1922788681">
    <w:abstractNumId w:val="18"/>
  </w:num>
  <w:num w:numId="7" w16cid:durableId="1800950405">
    <w:abstractNumId w:val="16"/>
  </w:num>
  <w:num w:numId="8" w16cid:durableId="134015435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93089252">
    <w:abstractNumId w:val="20"/>
  </w:num>
  <w:num w:numId="10" w16cid:durableId="1793672809">
    <w:abstractNumId w:val="8"/>
  </w:num>
  <w:num w:numId="11" w16cid:durableId="1208298187">
    <w:abstractNumId w:val="21"/>
  </w:num>
  <w:num w:numId="12" w16cid:durableId="1925408964">
    <w:abstractNumId w:val="17"/>
  </w:num>
  <w:num w:numId="13" w16cid:durableId="2038504399">
    <w:abstractNumId w:val="9"/>
  </w:num>
  <w:num w:numId="14" w16cid:durableId="24985555">
    <w:abstractNumId w:val="7"/>
  </w:num>
  <w:num w:numId="15" w16cid:durableId="1920602529">
    <w:abstractNumId w:val="6"/>
  </w:num>
  <w:num w:numId="16" w16cid:durableId="420568242">
    <w:abstractNumId w:val="5"/>
  </w:num>
  <w:num w:numId="17" w16cid:durableId="426584730">
    <w:abstractNumId w:val="4"/>
  </w:num>
  <w:num w:numId="18" w16cid:durableId="1568299787">
    <w:abstractNumId w:val="3"/>
  </w:num>
  <w:num w:numId="19" w16cid:durableId="489252995">
    <w:abstractNumId w:val="2"/>
  </w:num>
  <w:num w:numId="20" w16cid:durableId="1008867622">
    <w:abstractNumId w:val="1"/>
  </w:num>
  <w:num w:numId="21" w16cid:durableId="823355695">
    <w:abstractNumId w:val="0"/>
  </w:num>
  <w:num w:numId="22" w16cid:durableId="2049601953">
    <w:abstractNumId w:val="17"/>
    <w:lvlOverride w:ilvl="0">
      <w:startOverride w:val="1"/>
    </w:lvlOverride>
  </w:num>
  <w:num w:numId="23" w16cid:durableId="1473600000">
    <w:abstractNumId w:val="11"/>
  </w:num>
  <w:num w:numId="24" w16cid:durableId="387266590">
    <w:abstractNumId w:val="24"/>
  </w:num>
  <w:num w:numId="25" w16cid:durableId="1760248946">
    <w:abstractNumId w:val="10"/>
  </w:num>
  <w:num w:numId="26" w16cid:durableId="158741896">
    <w:abstractNumId w:val="26"/>
  </w:num>
  <w:num w:numId="27" w16cid:durableId="2019654233">
    <w:abstractNumId w:val="15"/>
  </w:num>
  <w:num w:numId="28" w16cid:durableId="1031953180">
    <w:abstractNumId w:val="13"/>
  </w:num>
  <w:num w:numId="29" w16cid:durableId="113941669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3"/>
  <w:proofState w:spelling="clean" w:grammar="clean"/>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rA0NTQ3tQBSBgZGJko6SsGpxcWZ+XkgBaa1AJVqdi8sAAAA"/>
  </w:docVars>
  <w:rsids>
    <w:rsidRoot w:val="00AC4E2D"/>
    <w:rsid w:val="00005571"/>
    <w:rsid w:val="00040600"/>
    <w:rsid w:val="00045DC0"/>
    <w:rsid w:val="00055DB5"/>
    <w:rsid w:val="000A1755"/>
    <w:rsid w:val="000A2F8C"/>
    <w:rsid w:val="000E11E5"/>
    <w:rsid w:val="000E1B1B"/>
    <w:rsid w:val="000F2A1F"/>
    <w:rsid w:val="00100596"/>
    <w:rsid w:val="00145C16"/>
    <w:rsid w:val="00145C17"/>
    <w:rsid w:val="001636D2"/>
    <w:rsid w:val="00166526"/>
    <w:rsid w:val="00173C8C"/>
    <w:rsid w:val="00182F03"/>
    <w:rsid w:val="001A2506"/>
    <w:rsid w:val="001C13DB"/>
    <w:rsid w:val="001D1625"/>
    <w:rsid w:val="001F563C"/>
    <w:rsid w:val="001F6203"/>
    <w:rsid w:val="00202C6B"/>
    <w:rsid w:val="00212D42"/>
    <w:rsid w:val="0021384C"/>
    <w:rsid w:val="00222020"/>
    <w:rsid w:val="002350EA"/>
    <w:rsid w:val="00237902"/>
    <w:rsid w:val="00240A58"/>
    <w:rsid w:val="00270EA9"/>
    <w:rsid w:val="00273586"/>
    <w:rsid w:val="002B0F1D"/>
    <w:rsid w:val="002C7262"/>
    <w:rsid w:val="00306139"/>
    <w:rsid w:val="003230D8"/>
    <w:rsid w:val="00323BC9"/>
    <w:rsid w:val="0039631B"/>
    <w:rsid w:val="003A4B8F"/>
    <w:rsid w:val="003C38CA"/>
    <w:rsid w:val="003E1973"/>
    <w:rsid w:val="0043738A"/>
    <w:rsid w:val="0044278C"/>
    <w:rsid w:val="0047520E"/>
    <w:rsid w:val="00475566"/>
    <w:rsid w:val="004B6A4F"/>
    <w:rsid w:val="004D1F97"/>
    <w:rsid w:val="004D404D"/>
    <w:rsid w:val="004E2BD4"/>
    <w:rsid w:val="00515DDA"/>
    <w:rsid w:val="005623FF"/>
    <w:rsid w:val="00584CA2"/>
    <w:rsid w:val="00594572"/>
    <w:rsid w:val="005A392F"/>
    <w:rsid w:val="005A4B65"/>
    <w:rsid w:val="005B318F"/>
    <w:rsid w:val="005E4587"/>
    <w:rsid w:val="00603CB7"/>
    <w:rsid w:val="00606EDA"/>
    <w:rsid w:val="00621224"/>
    <w:rsid w:val="00684847"/>
    <w:rsid w:val="00696AF2"/>
    <w:rsid w:val="006C4E57"/>
    <w:rsid w:val="006D37A4"/>
    <w:rsid w:val="00704C1C"/>
    <w:rsid w:val="00712A3F"/>
    <w:rsid w:val="007130D6"/>
    <w:rsid w:val="00715742"/>
    <w:rsid w:val="007157F2"/>
    <w:rsid w:val="00721C92"/>
    <w:rsid w:val="00734209"/>
    <w:rsid w:val="00761FA8"/>
    <w:rsid w:val="00763027"/>
    <w:rsid w:val="00771179"/>
    <w:rsid w:val="007B33B1"/>
    <w:rsid w:val="007F7F56"/>
    <w:rsid w:val="008313EF"/>
    <w:rsid w:val="00834841"/>
    <w:rsid w:val="008438EC"/>
    <w:rsid w:val="008453E4"/>
    <w:rsid w:val="00856516"/>
    <w:rsid w:val="00873571"/>
    <w:rsid w:val="00876B2C"/>
    <w:rsid w:val="00887CE8"/>
    <w:rsid w:val="008B2E35"/>
    <w:rsid w:val="008C59BE"/>
    <w:rsid w:val="008D3E42"/>
    <w:rsid w:val="008E5EA8"/>
    <w:rsid w:val="008F3E53"/>
    <w:rsid w:val="00900819"/>
    <w:rsid w:val="00902C28"/>
    <w:rsid w:val="00920EC9"/>
    <w:rsid w:val="00950151"/>
    <w:rsid w:val="009A058B"/>
    <w:rsid w:val="009A4D48"/>
    <w:rsid w:val="009C3E05"/>
    <w:rsid w:val="009C416C"/>
    <w:rsid w:val="009D141F"/>
    <w:rsid w:val="009D5609"/>
    <w:rsid w:val="009E1B07"/>
    <w:rsid w:val="00A16D5F"/>
    <w:rsid w:val="00A21AAB"/>
    <w:rsid w:val="00A57E35"/>
    <w:rsid w:val="00A660E6"/>
    <w:rsid w:val="00A83E14"/>
    <w:rsid w:val="00AB279A"/>
    <w:rsid w:val="00AC4E2D"/>
    <w:rsid w:val="00B1573D"/>
    <w:rsid w:val="00B26EDE"/>
    <w:rsid w:val="00B2719B"/>
    <w:rsid w:val="00B40A71"/>
    <w:rsid w:val="00B44CDA"/>
    <w:rsid w:val="00B6183C"/>
    <w:rsid w:val="00B77370"/>
    <w:rsid w:val="00BA67E3"/>
    <w:rsid w:val="00BA7DBE"/>
    <w:rsid w:val="00BC5022"/>
    <w:rsid w:val="00C07403"/>
    <w:rsid w:val="00C32BBA"/>
    <w:rsid w:val="00C35E15"/>
    <w:rsid w:val="00C52A90"/>
    <w:rsid w:val="00C739F4"/>
    <w:rsid w:val="00C84B3B"/>
    <w:rsid w:val="00C86AA1"/>
    <w:rsid w:val="00C957C6"/>
    <w:rsid w:val="00CB24A0"/>
    <w:rsid w:val="00CD0503"/>
    <w:rsid w:val="00CD1D15"/>
    <w:rsid w:val="00CE2711"/>
    <w:rsid w:val="00CF774D"/>
    <w:rsid w:val="00D2141A"/>
    <w:rsid w:val="00D416B9"/>
    <w:rsid w:val="00D575A3"/>
    <w:rsid w:val="00D70AE5"/>
    <w:rsid w:val="00D80A47"/>
    <w:rsid w:val="00D96A0C"/>
    <w:rsid w:val="00D96FB5"/>
    <w:rsid w:val="00DF3BCD"/>
    <w:rsid w:val="00DF5A6A"/>
    <w:rsid w:val="00E24901"/>
    <w:rsid w:val="00E42839"/>
    <w:rsid w:val="00E770E6"/>
    <w:rsid w:val="00EA2394"/>
    <w:rsid w:val="00EB26C0"/>
    <w:rsid w:val="00EB4FD0"/>
    <w:rsid w:val="00EB60D9"/>
    <w:rsid w:val="00F551EB"/>
    <w:rsid w:val="00F638EA"/>
    <w:rsid w:val="00F77041"/>
    <w:rsid w:val="00F81235"/>
    <w:rsid w:val="00F82512"/>
    <w:rsid w:val="00F84761"/>
    <w:rsid w:val="00F853EC"/>
    <w:rsid w:val="00FA7C52"/>
    <w:rsid w:val="00FD5A5B"/>
    <w:rsid w:val="00FE295B"/>
    <w:rsid w:val="00FE6A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01F66"/>
  <w15:chartTrackingRefBased/>
  <w15:docId w15:val="{5B67ADCA-04C9-477A-8B8F-2A0F10F01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2"/>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BCD"/>
  </w:style>
  <w:style w:type="paragraph" w:styleId="Heading1">
    <w:name w:val="heading 1"/>
    <w:basedOn w:val="ListParagraph"/>
    <w:next w:val="Normal"/>
    <w:link w:val="Heading1Char"/>
    <w:uiPriority w:val="9"/>
    <w:qFormat/>
    <w:rsid w:val="00DF3BCD"/>
    <w:pPr>
      <w:keepNext/>
      <w:keepLines/>
      <w:numPr>
        <w:numId w:val="0"/>
      </w:numPr>
      <w:pBdr>
        <w:bottom w:val="single" w:sz="12" w:space="1" w:color="auto"/>
      </w:pBdr>
      <w:spacing w:before="240"/>
      <w:outlineLvl w:val="0"/>
    </w:pPr>
    <w:rPr>
      <w:rFonts w:asciiTheme="majorHAnsi" w:hAnsiTheme="majorHAnsi"/>
      <w:b/>
      <w:sz w:val="27"/>
      <w:szCs w:val="28"/>
    </w:rPr>
  </w:style>
  <w:style w:type="paragraph" w:styleId="Heading2">
    <w:name w:val="heading 2"/>
    <w:basedOn w:val="Heading1"/>
    <w:next w:val="Normal"/>
    <w:link w:val="Heading2Char"/>
    <w:uiPriority w:val="9"/>
    <w:unhideWhenUsed/>
    <w:qFormat/>
    <w:rsid w:val="00DF3BCD"/>
    <w:pPr>
      <w:numPr>
        <w:ilvl w:val="1"/>
      </w:numPr>
      <w:pBdr>
        <w:bottom w:val="none" w:sz="0" w:space="0" w:color="auto"/>
      </w:pBdr>
      <w:outlineLvl w:val="1"/>
    </w:pPr>
    <w:rPr>
      <w:sz w:val="24"/>
    </w:rPr>
  </w:style>
  <w:style w:type="paragraph" w:styleId="Heading3">
    <w:name w:val="heading 3"/>
    <w:basedOn w:val="Heading1"/>
    <w:next w:val="Normal"/>
    <w:link w:val="Heading3Char"/>
    <w:uiPriority w:val="9"/>
    <w:unhideWhenUsed/>
    <w:qFormat/>
    <w:rsid w:val="00DF3BCD"/>
    <w:pPr>
      <w:numPr>
        <w:ilvl w:val="2"/>
      </w:numPr>
      <w:pBdr>
        <w:bottom w:val="none" w:sz="0" w:space="0" w:color="auto"/>
      </w:pBdr>
      <w:outlineLvl w:val="2"/>
    </w:pPr>
    <w:rPr>
      <w:rFonts w:ascii="Lucida Sans" w:hAnsi="Lucida Sans"/>
      <w:sz w:val="22"/>
    </w:rPr>
  </w:style>
  <w:style w:type="paragraph" w:styleId="Heading4">
    <w:name w:val="heading 4"/>
    <w:basedOn w:val="Normal"/>
    <w:next w:val="Normal"/>
    <w:link w:val="Heading4Char"/>
    <w:uiPriority w:val="9"/>
    <w:qFormat/>
    <w:rsid w:val="009A4D48"/>
    <w:pPr>
      <w:keepNext/>
      <w:keepLines/>
      <w:spacing w:before="240"/>
      <w:outlineLvl w:val="3"/>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404D"/>
    <w:pPr>
      <w:tabs>
        <w:tab w:val="center" w:pos="4680"/>
        <w:tab w:val="right" w:pos="10080"/>
      </w:tabs>
      <w:spacing w:line="240" w:lineRule="auto"/>
      <w:jc w:val="right"/>
    </w:pPr>
    <w:rPr>
      <w:rFonts w:ascii="Lucida Sans" w:hAnsi="Lucida Sans"/>
      <w:b/>
      <w:color w:val="00395D"/>
      <w:szCs w:val="24"/>
    </w:rPr>
  </w:style>
  <w:style w:type="character" w:customStyle="1" w:styleId="HeaderChar">
    <w:name w:val="Header Char"/>
    <w:basedOn w:val="DefaultParagraphFont"/>
    <w:link w:val="Header"/>
    <w:uiPriority w:val="99"/>
    <w:rsid w:val="004D404D"/>
    <w:rPr>
      <w:rFonts w:ascii="Lucida Sans" w:hAnsi="Lucida Sans"/>
      <w:b/>
      <w:color w:val="00395D"/>
      <w:sz w:val="24"/>
      <w:szCs w:val="24"/>
    </w:rPr>
  </w:style>
  <w:style w:type="paragraph" w:styleId="Footer">
    <w:name w:val="footer"/>
    <w:basedOn w:val="Normal"/>
    <w:link w:val="FooterChar"/>
    <w:uiPriority w:val="99"/>
    <w:unhideWhenUsed/>
    <w:rsid w:val="004D404D"/>
    <w:pPr>
      <w:tabs>
        <w:tab w:val="center" w:pos="5040"/>
        <w:tab w:val="right" w:pos="10080"/>
      </w:tabs>
      <w:spacing w:line="240" w:lineRule="auto"/>
    </w:pPr>
    <w:rPr>
      <w:rFonts w:ascii="Lucida Sans" w:hAnsi="Lucida Sans"/>
      <w:b/>
      <w:noProof/>
      <w:color w:val="00395D"/>
      <w:szCs w:val="24"/>
    </w:rPr>
  </w:style>
  <w:style w:type="character" w:customStyle="1" w:styleId="FooterChar">
    <w:name w:val="Footer Char"/>
    <w:basedOn w:val="DefaultParagraphFont"/>
    <w:link w:val="Footer"/>
    <w:uiPriority w:val="99"/>
    <w:rsid w:val="004D404D"/>
    <w:rPr>
      <w:rFonts w:ascii="Lucida Sans" w:hAnsi="Lucida Sans"/>
      <w:b/>
      <w:noProof/>
      <w:color w:val="00395D"/>
      <w:sz w:val="24"/>
      <w:szCs w:val="24"/>
    </w:rPr>
  </w:style>
  <w:style w:type="character" w:customStyle="1" w:styleId="Heading1Char">
    <w:name w:val="Heading 1 Char"/>
    <w:basedOn w:val="DefaultParagraphFont"/>
    <w:link w:val="Heading1"/>
    <w:uiPriority w:val="9"/>
    <w:rsid w:val="00DF3BCD"/>
    <w:rPr>
      <w:rFonts w:asciiTheme="majorHAnsi" w:hAnsiTheme="majorHAnsi"/>
      <w:b/>
      <w:sz w:val="27"/>
      <w:szCs w:val="28"/>
    </w:rPr>
  </w:style>
  <w:style w:type="character" w:styleId="Hyperlink">
    <w:name w:val="Hyperlink"/>
    <w:basedOn w:val="DefaultParagraphFont"/>
    <w:uiPriority w:val="99"/>
    <w:unhideWhenUsed/>
    <w:qFormat/>
    <w:rsid w:val="00323BC9"/>
    <w:rPr>
      <w:color w:val="0000FF" w:themeColor="hyperlink"/>
      <w:u w:val="single"/>
    </w:rPr>
  </w:style>
  <w:style w:type="paragraph" w:styleId="ListParagraph">
    <w:name w:val="List Paragraph"/>
    <w:basedOn w:val="Normal"/>
    <w:link w:val="ListParagraphChar"/>
    <w:uiPriority w:val="34"/>
    <w:qFormat/>
    <w:rsid w:val="00DF3BCD"/>
    <w:pPr>
      <w:numPr>
        <w:numId w:val="7"/>
      </w:numPr>
      <w:suppressAutoHyphens/>
    </w:pPr>
  </w:style>
  <w:style w:type="character" w:styleId="CommentReference">
    <w:name w:val="annotation reference"/>
    <w:basedOn w:val="DefaultParagraphFont"/>
    <w:uiPriority w:val="99"/>
    <w:semiHidden/>
    <w:unhideWhenUsed/>
    <w:rsid w:val="004D1F97"/>
    <w:rPr>
      <w:sz w:val="16"/>
      <w:szCs w:val="16"/>
    </w:rPr>
  </w:style>
  <w:style w:type="paragraph" w:styleId="CommentText">
    <w:name w:val="annotation text"/>
    <w:basedOn w:val="Normal"/>
    <w:link w:val="CommentTextChar"/>
    <w:uiPriority w:val="99"/>
    <w:unhideWhenUsed/>
    <w:rsid w:val="00005571"/>
    <w:pPr>
      <w:spacing w:line="240" w:lineRule="auto"/>
    </w:pPr>
    <w:rPr>
      <w:sz w:val="20"/>
      <w:szCs w:val="20"/>
    </w:rPr>
  </w:style>
  <w:style w:type="character" w:customStyle="1" w:styleId="CommentTextChar">
    <w:name w:val="Comment Text Char"/>
    <w:basedOn w:val="DefaultParagraphFont"/>
    <w:link w:val="CommentText"/>
    <w:uiPriority w:val="99"/>
    <w:rsid w:val="004D1F97"/>
    <w:rPr>
      <w:sz w:val="20"/>
      <w:szCs w:val="20"/>
    </w:rPr>
  </w:style>
  <w:style w:type="paragraph" w:styleId="CommentSubject">
    <w:name w:val="annotation subject"/>
    <w:basedOn w:val="CommentText"/>
    <w:next w:val="CommentText"/>
    <w:link w:val="CommentSubjectChar"/>
    <w:uiPriority w:val="99"/>
    <w:semiHidden/>
    <w:unhideWhenUsed/>
    <w:rsid w:val="004D1F97"/>
    <w:rPr>
      <w:b/>
      <w:bCs/>
    </w:rPr>
  </w:style>
  <w:style w:type="character" w:customStyle="1" w:styleId="CommentSubjectChar">
    <w:name w:val="Comment Subject Char"/>
    <w:basedOn w:val="CommentTextChar"/>
    <w:link w:val="CommentSubject"/>
    <w:uiPriority w:val="99"/>
    <w:semiHidden/>
    <w:rsid w:val="004D1F97"/>
    <w:rPr>
      <w:b/>
      <w:bCs/>
      <w:sz w:val="20"/>
      <w:szCs w:val="20"/>
    </w:rPr>
  </w:style>
  <w:style w:type="paragraph" w:styleId="BalloonText">
    <w:name w:val="Balloon Text"/>
    <w:basedOn w:val="Normal"/>
    <w:link w:val="BalloonTextChar"/>
    <w:uiPriority w:val="99"/>
    <w:semiHidden/>
    <w:unhideWhenUsed/>
    <w:rsid w:val="004D1F9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1F97"/>
    <w:rPr>
      <w:rFonts w:ascii="Segoe UI" w:hAnsi="Segoe UI" w:cs="Segoe UI"/>
      <w:sz w:val="18"/>
      <w:szCs w:val="18"/>
    </w:rPr>
  </w:style>
  <w:style w:type="paragraph" w:styleId="Title">
    <w:name w:val="Title"/>
    <w:basedOn w:val="Normal"/>
    <w:next w:val="Normal"/>
    <w:link w:val="TitleChar"/>
    <w:uiPriority w:val="10"/>
    <w:qFormat/>
    <w:rsid w:val="00684847"/>
    <w:pPr>
      <w:jc w:val="center"/>
    </w:pPr>
    <w:rPr>
      <w:rFonts w:asciiTheme="majorHAnsi" w:hAnsiTheme="majorHAnsi"/>
      <w:b/>
      <w:sz w:val="32"/>
      <w:szCs w:val="32"/>
    </w:rPr>
  </w:style>
  <w:style w:type="character" w:customStyle="1" w:styleId="TitleChar">
    <w:name w:val="Title Char"/>
    <w:basedOn w:val="DefaultParagraphFont"/>
    <w:link w:val="Title"/>
    <w:uiPriority w:val="10"/>
    <w:rsid w:val="00684847"/>
    <w:rPr>
      <w:rFonts w:asciiTheme="majorHAnsi" w:hAnsiTheme="majorHAnsi"/>
      <w:b/>
      <w:sz w:val="32"/>
      <w:szCs w:val="32"/>
    </w:rPr>
  </w:style>
  <w:style w:type="character" w:customStyle="1" w:styleId="Heading2Char">
    <w:name w:val="Heading 2 Char"/>
    <w:basedOn w:val="DefaultParagraphFont"/>
    <w:link w:val="Heading2"/>
    <w:uiPriority w:val="9"/>
    <w:rsid w:val="00DF3BCD"/>
    <w:rPr>
      <w:rFonts w:asciiTheme="majorHAnsi" w:hAnsiTheme="majorHAnsi"/>
      <w:b/>
      <w:sz w:val="24"/>
      <w:szCs w:val="28"/>
    </w:rPr>
  </w:style>
  <w:style w:type="character" w:customStyle="1" w:styleId="Heading3Char">
    <w:name w:val="Heading 3 Char"/>
    <w:basedOn w:val="DefaultParagraphFont"/>
    <w:link w:val="Heading3"/>
    <w:uiPriority w:val="9"/>
    <w:rsid w:val="00DF3BCD"/>
    <w:rPr>
      <w:rFonts w:ascii="Lucida Sans" w:hAnsi="Lucida Sans"/>
      <w:b/>
      <w:szCs w:val="28"/>
    </w:rPr>
  </w:style>
  <w:style w:type="character" w:customStyle="1" w:styleId="Heading4Char">
    <w:name w:val="Heading 4 Char"/>
    <w:basedOn w:val="DefaultParagraphFont"/>
    <w:link w:val="Heading4"/>
    <w:uiPriority w:val="9"/>
    <w:rsid w:val="00166526"/>
    <w:rPr>
      <w:rFonts w:asciiTheme="majorHAnsi" w:eastAsiaTheme="majorEastAsia" w:hAnsiTheme="majorHAnsi" w:cstheme="majorBidi"/>
      <w:i/>
      <w:iCs/>
      <w:color w:val="000000" w:themeColor="text1"/>
    </w:rPr>
  </w:style>
  <w:style w:type="paragraph" w:styleId="Subtitle">
    <w:name w:val="Subtitle"/>
    <w:basedOn w:val="Normal"/>
    <w:next w:val="Normal"/>
    <w:link w:val="SubtitleChar"/>
    <w:uiPriority w:val="11"/>
    <w:qFormat/>
    <w:rsid w:val="00684847"/>
    <w:pPr>
      <w:numPr>
        <w:ilvl w:val="1"/>
      </w:numPr>
      <w:jc w:val="center"/>
    </w:pPr>
    <w:rPr>
      <w:rFonts w:ascii="Palatino Linotype" w:eastAsiaTheme="minorEastAsia" w:hAnsi="Palatino Linotype"/>
      <w:color w:val="000000" w:themeColor="text1"/>
      <w:spacing w:val="15"/>
      <w:sz w:val="26"/>
      <w:szCs w:val="26"/>
    </w:rPr>
  </w:style>
  <w:style w:type="character" w:customStyle="1" w:styleId="SubtitleChar">
    <w:name w:val="Subtitle Char"/>
    <w:basedOn w:val="DefaultParagraphFont"/>
    <w:link w:val="Subtitle"/>
    <w:uiPriority w:val="11"/>
    <w:rsid w:val="00684847"/>
    <w:rPr>
      <w:rFonts w:ascii="Palatino Linotype" w:eastAsiaTheme="minorEastAsia" w:hAnsi="Palatino Linotype"/>
      <w:color w:val="000000" w:themeColor="text1"/>
      <w:spacing w:val="15"/>
      <w:sz w:val="26"/>
      <w:szCs w:val="26"/>
    </w:rPr>
  </w:style>
  <w:style w:type="paragraph" w:customStyle="1" w:styleId="Normal2">
    <w:name w:val="Normal 2"/>
    <w:basedOn w:val="Normal"/>
    <w:link w:val="Normal2Char"/>
    <w:rsid w:val="00684847"/>
    <w:pPr>
      <w:ind w:left="720"/>
    </w:pPr>
  </w:style>
  <w:style w:type="paragraph" w:customStyle="1" w:styleId="BulletList2">
    <w:name w:val="Bullet List 2"/>
    <w:basedOn w:val="ListParagraph"/>
    <w:link w:val="BulletList2Char"/>
    <w:rsid w:val="00684847"/>
  </w:style>
  <w:style w:type="character" w:customStyle="1" w:styleId="Normal2Char">
    <w:name w:val="Normal 2 Char"/>
    <w:basedOn w:val="DefaultParagraphFont"/>
    <w:link w:val="Normal2"/>
    <w:rsid w:val="00684847"/>
  </w:style>
  <w:style w:type="table" w:styleId="TableGrid">
    <w:name w:val="Table Grid"/>
    <w:basedOn w:val="TableNormal"/>
    <w:uiPriority w:val="59"/>
    <w:rsid w:val="006848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DF3BCD"/>
  </w:style>
  <w:style w:type="character" w:customStyle="1" w:styleId="BulletList2Char">
    <w:name w:val="Bullet List 2 Char"/>
    <w:basedOn w:val="ListParagraphChar"/>
    <w:link w:val="BulletList2"/>
    <w:rsid w:val="00684847"/>
    <w:rPr>
      <w:sz w:val="24"/>
    </w:rPr>
  </w:style>
  <w:style w:type="paragraph" w:customStyle="1" w:styleId="Disclaimer">
    <w:name w:val="Disclaimer"/>
    <w:basedOn w:val="Normal"/>
    <w:link w:val="DisclaimerChar"/>
    <w:rsid w:val="004D404D"/>
    <w:rPr>
      <w:rFonts w:ascii="Palatino Linotype" w:eastAsia="Calibri" w:hAnsi="Palatino Linotype" w:cs="Times New Roman"/>
      <w:i/>
      <w:sz w:val="20"/>
    </w:rPr>
  </w:style>
  <w:style w:type="paragraph" w:customStyle="1" w:styleId="StyleDisclaimerLinespacingsingle">
    <w:name w:val="Style Disclaimer + Line spacing:  single"/>
    <w:basedOn w:val="Disclaimer"/>
    <w:rsid w:val="004D404D"/>
    <w:pPr>
      <w:spacing w:line="240" w:lineRule="auto"/>
    </w:pPr>
    <w:rPr>
      <w:rFonts w:eastAsia="Times New Roman"/>
      <w:iCs/>
      <w:szCs w:val="20"/>
    </w:rPr>
  </w:style>
  <w:style w:type="character" w:customStyle="1" w:styleId="DisclaimerChar">
    <w:name w:val="Disclaimer Char"/>
    <w:basedOn w:val="DefaultParagraphFont"/>
    <w:link w:val="Disclaimer"/>
    <w:rsid w:val="004D404D"/>
    <w:rPr>
      <w:rFonts w:ascii="Palatino Linotype" w:eastAsia="Calibri" w:hAnsi="Palatino Linotype" w:cs="Times New Roman"/>
      <w:i/>
      <w:sz w:val="20"/>
    </w:rPr>
  </w:style>
  <w:style w:type="paragraph" w:styleId="TOC1">
    <w:name w:val="toc 1"/>
    <w:basedOn w:val="Normal"/>
    <w:next w:val="Normal"/>
    <w:autoRedefine/>
    <w:uiPriority w:val="39"/>
    <w:unhideWhenUsed/>
    <w:rsid w:val="009D5609"/>
    <w:pPr>
      <w:tabs>
        <w:tab w:val="left" w:pos="480"/>
        <w:tab w:val="right" w:leader="dot" w:pos="10070"/>
      </w:tabs>
      <w:spacing w:after="100"/>
    </w:pPr>
    <w:rPr>
      <w:b/>
      <w:noProof/>
    </w:rPr>
  </w:style>
  <w:style w:type="paragraph" w:styleId="TOC2">
    <w:name w:val="toc 2"/>
    <w:basedOn w:val="Normal"/>
    <w:next w:val="Normal"/>
    <w:autoRedefine/>
    <w:uiPriority w:val="39"/>
    <w:unhideWhenUsed/>
    <w:rsid w:val="009D5609"/>
    <w:pPr>
      <w:tabs>
        <w:tab w:val="left" w:pos="880"/>
        <w:tab w:val="right" w:leader="dot" w:pos="10070"/>
      </w:tabs>
      <w:spacing w:after="100"/>
      <w:ind w:left="240"/>
    </w:pPr>
    <w:rPr>
      <w:noProof/>
    </w:rPr>
  </w:style>
  <w:style w:type="paragraph" w:styleId="TOC3">
    <w:name w:val="toc 3"/>
    <w:basedOn w:val="Normal"/>
    <w:next w:val="Normal"/>
    <w:autoRedefine/>
    <w:uiPriority w:val="39"/>
    <w:unhideWhenUsed/>
    <w:rsid w:val="009D5609"/>
    <w:pPr>
      <w:tabs>
        <w:tab w:val="left" w:pos="1320"/>
        <w:tab w:val="right" w:leader="dot" w:pos="10070"/>
      </w:tabs>
      <w:spacing w:after="100"/>
      <w:ind w:left="480"/>
    </w:pPr>
    <w:rPr>
      <w:noProof/>
    </w:rPr>
  </w:style>
  <w:style w:type="paragraph" w:styleId="TOCHeading">
    <w:name w:val="TOC Heading"/>
    <w:basedOn w:val="Heading1"/>
    <w:next w:val="Normal"/>
    <w:uiPriority w:val="39"/>
    <w:unhideWhenUsed/>
    <w:qFormat/>
    <w:rsid w:val="003C38CA"/>
    <w:pPr>
      <w:pBdr>
        <w:bottom w:val="none" w:sz="0" w:space="0" w:color="auto"/>
      </w:pBdr>
      <w:suppressAutoHyphens w:val="0"/>
      <w:outlineLvl w:val="9"/>
    </w:pPr>
    <w:rPr>
      <w:rFonts w:eastAsiaTheme="majorEastAsia" w:cstheme="majorBidi"/>
      <w:color w:val="00395D" w:themeColor="accent1"/>
      <w:sz w:val="32"/>
      <w:szCs w:val="32"/>
    </w:rPr>
  </w:style>
  <w:style w:type="paragraph" w:customStyle="1" w:styleId="Introduction">
    <w:name w:val="Introduction"/>
    <w:basedOn w:val="Normal"/>
    <w:link w:val="IntroductionChar"/>
    <w:rsid w:val="00902C28"/>
    <w:pPr>
      <w:spacing w:after="160" w:line="259" w:lineRule="auto"/>
    </w:pPr>
    <w:rPr>
      <w:rFonts w:asciiTheme="majorHAnsi" w:hAnsiTheme="majorHAnsi"/>
      <w:b/>
    </w:rPr>
  </w:style>
  <w:style w:type="paragraph" w:styleId="ListNumber">
    <w:name w:val="List Number"/>
    <w:basedOn w:val="ListParagraph"/>
    <w:uiPriority w:val="2"/>
    <w:rsid w:val="009C416C"/>
    <w:pPr>
      <w:numPr>
        <w:numId w:val="12"/>
      </w:numPr>
    </w:pPr>
  </w:style>
  <w:style w:type="character" w:customStyle="1" w:styleId="IntroductionChar">
    <w:name w:val="Introduction Char"/>
    <w:basedOn w:val="DefaultParagraphFont"/>
    <w:link w:val="Introduction"/>
    <w:rsid w:val="00902C28"/>
    <w:rPr>
      <w:rFonts w:asciiTheme="majorHAnsi" w:hAnsiTheme="majorHAnsi"/>
      <w:b/>
    </w:rPr>
  </w:style>
  <w:style w:type="paragraph" w:styleId="Caption">
    <w:name w:val="caption"/>
    <w:basedOn w:val="Normal"/>
    <w:next w:val="Normal"/>
    <w:uiPriority w:val="35"/>
    <w:unhideWhenUsed/>
    <w:rsid w:val="00856516"/>
    <w:pPr>
      <w:keepNext/>
      <w:spacing w:line="240" w:lineRule="auto"/>
      <w:jc w:val="center"/>
    </w:pPr>
    <w:rPr>
      <w:b/>
      <w:iCs/>
      <w:color w:val="000000" w:themeColor="text1"/>
      <w:sz w:val="20"/>
      <w:szCs w:val="18"/>
    </w:rPr>
  </w:style>
  <w:style w:type="paragraph" w:styleId="TOC4">
    <w:name w:val="toc 4"/>
    <w:basedOn w:val="Normal"/>
    <w:next w:val="Normal"/>
    <w:autoRedefine/>
    <w:uiPriority w:val="39"/>
    <w:unhideWhenUsed/>
    <w:rsid w:val="00696AF2"/>
    <w:pPr>
      <w:spacing w:after="100"/>
      <w:ind w:left="660"/>
    </w:pPr>
  </w:style>
  <w:style w:type="paragraph" w:styleId="TOC8">
    <w:name w:val="toc 8"/>
    <w:basedOn w:val="Normal"/>
    <w:next w:val="Normal"/>
    <w:autoRedefine/>
    <w:uiPriority w:val="39"/>
    <w:semiHidden/>
    <w:unhideWhenUsed/>
    <w:rsid w:val="00270EA9"/>
    <w:pPr>
      <w:spacing w:after="100"/>
      <w:ind w:left="1540"/>
    </w:pPr>
  </w:style>
  <w:style w:type="paragraph" w:styleId="FootnoteText">
    <w:name w:val="footnote text"/>
    <w:basedOn w:val="Normal"/>
    <w:link w:val="FootnoteTextChar"/>
    <w:uiPriority w:val="99"/>
    <w:unhideWhenUsed/>
    <w:rsid w:val="00273586"/>
    <w:pPr>
      <w:tabs>
        <w:tab w:val="left" w:pos="180"/>
      </w:tabs>
      <w:suppressAutoHyphens/>
      <w:spacing w:after="0" w:line="240" w:lineRule="auto"/>
      <w:ind w:left="180" w:hanging="180"/>
    </w:pPr>
    <w:rPr>
      <w:rFonts w:ascii="Palatino Linotype" w:eastAsia="Calibri" w:hAnsi="Palatino Linotype" w:cs="Times New Roman"/>
      <w:sz w:val="20"/>
      <w:szCs w:val="20"/>
    </w:rPr>
  </w:style>
  <w:style w:type="character" w:customStyle="1" w:styleId="FootnoteTextChar">
    <w:name w:val="Footnote Text Char"/>
    <w:basedOn w:val="DefaultParagraphFont"/>
    <w:link w:val="FootnoteText"/>
    <w:uiPriority w:val="99"/>
    <w:rsid w:val="00273586"/>
    <w:rPr>
      <w:rFonts w:ascii="Palatino Linotype" w:eastAsia="Calibri" w:hAnsi="Palatino Linotype" w:cs="Times New Roman"/>
      <w:sz w:val="20"/>
      <w:szCs w:val="20"/>
    </w:rPr>
  </w:style>
  <w:style w:type="character" w:styleId="FootnoteReference">
    <w:name w:val="footnote reference"/>
    <w:uiPriority w:val="99"/>
    <w:unhideWhenUsed/>
    <w:rsid w:val="002350EA"/>
    <w:rPr>
      <w:vertAlign w:val="superscript"/>
    </w:rPr>
  </w:style>
  <w:style w:type="paragraph" w:customStyle="1" w:styleId="TableParagraph">
    <w:name w:val="Table Paragraph"/>
    <w:basedOn w:val="Normal"/>
    <w:uiPriority w:val="1"/>
    <w:qFormat/>
    <w:rsid w:val="0047520E"/>
    <w:pPr>
      <w:widowControl w:val="0"/>
      <w:spacing w:after="0" w:line="240" w:lineRule="auto"/>
    </w:pPr>
    <w:rPr>
      <w:rFonts w:ascii="Calibri" w:eastAsia="Calibri" w:hAnsi="Calibri" w:cs="Times New Roman"/>
    </w:rPr>
  </w:style>
  <w:style w:type="paragraph" w:customStyle="1" w:styleId="Default">
    <w:name w:val="Default"/>
    <w:rsid w:val="0047520E"/>
    <w:pPr>
      <w:autoSpaceDE w:val="0"/>
      <w:autoSpaceDN w:val="0"/>
      <w:adjustRightInd w:val="0"/>
      <w:spacing w:after="0" w:line="240" w:lineRule="auto"/>
    </w:pPr>
    <w:rPr>
      <w:rFonts w:ascii="Arial" w:eastAsia="Calibri" w:hAnsi="Arial" w:cs="Arial"/>
      <w:color w:val="000000"/>
      <w:sz w:val="24"/>
      <w:szCs w:val="24"/>
    </w:rPr>
  </w:style>
  <w:style w:type="paragraph" w:styleId="Revision">
    <w:name w:val="Revision"/>
    <w:hidden/>
    <w:uiPriority w:val="99"/>
    <w:semiHidden/>
    <w:rsid w:val="00EB4FD0"/>
    <w:pPr>
      <w:spacing w:after="0" w:line="240" w:lineRule="auto"/>
    </w:pPr>
  </w:style>
  <w:style w:type="character" w:styleId="UnresolvedMention">
    <w:name w:val="Unresolved Mention"/>
    <w:basedOn w:val="DefaultParagraphFont"/>
    <w:uiPriority w:val="99"/>
    <w:semiHidden/>
    <w:unhideWhenUsed/>
    <w:rsid w:val="000A2F8C"/>
    <w:rPr>
      <w:color w:val="605E5C"/>
      <w:shd w:val="clear" w:color="auto" w:fill="E1DFDD"/>
    </w:rPr>
  </w:style>
  <w:style w:type="paragraph" w:customStyle="1" w:styleId="MeetingsLeader">
    <w:name w:val="Meetings Leader"/>
    <w:basedOn w:val="Normal"/>
    <w:link w:val="MeetingsLeaderChar"/>
    <w:uiPriority w:val="6"/>
    <w:qFormat/>
    <w:rsid w:val="00E24901"/>
    <w:pPr>
      <w:tabs>
        <w:tab w:val="left" w:leader="dot" w:pos="7200"/>
      </w:tabs>
      <w:spacing w:before="120"/>
      <w:ind w:left="720"/>
    </w:pPr>
    <w:rPr>
      <w:rFonts w:ascii="Palatino Linotype" w:hAnsi="Palatino Linotype"/>
    </w:rPr>
  </w:style>
  <w:style w:type="character" w:customStyle="1" w:styleId="MeetingsLeaderChar">
    <w:name w:val="Meetings Leader Char"/>
    <w:basedOn w:val="DefaultParagraphFont"/>
    <w:link w:val="MeetingsLeader"/>
    <w:uiPriority w:val="6"/>
    <w:rsid w:val="00E24901"/>
    <w:rPr>
      <w:rFonts w:ascii="Palatino Linotype" w:hAnsi="Palatino Linotyp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upport@wecc.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sv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upport@wecc.org.%2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notes.xml.rels><?xml version="1.0" encoding="UTF-8" standalone="yes"?>
<Relationships xmlns="http://schemas.openxmlformats.org/package/2006/relationships"><Relationship Id="rId1" Type="http://schemas.openxmlformats.org/officeDocument/2006/relationships/hyperlink" Target="https://www.nerc.com/pa/Stand/Resources/Documents/NERC%20Standards%20Numbering%20System.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ates\Request%20for%20Proposals.dotx" TargetMode="External"/></Relationships>
</file>

<file path=word/theme/theme1.xml><?xml version="1.0" encoding="utf-8"?>
<a:theme xmlns:a="http://schemas.openxmlformats.org/drawingml/2006/main" name="WECC Word Theme">
  <a:themeElements>
    <a:clrScheme name="WECC Palette">
      <a:dk1>
        <a:srgbClr val="000000"/>
      </a:dk1>
      <a:lt1>
        <a:srgbClr val="FFFFFF"/>
      </a:lt1>
      <a:dk2>
        <a:srgbClr val="666666"/>
      </a:dk2>
      <a:lt2>
        <a:srgbClr val="FFFFFF"/>
      </a:lt2>
      <a:accent1>
        <a:srgbClr val="00395D"/>
      </a:accent1>
      <a:accent2>
        <a:srgbClr val="005238"/>
      </a:accent2>
      <a:accent3>
        <a:srgbClr val="6D2D41"/>
      </a:accent3>
      <a:accent4>
        <a:srgbClr val="B53713"/>
      </a:accent4>
      <a:accent5>
        <a:srgbClr val="A99260"/>
      </a:accent5>
      <a:accent6>
        <a:srgbClr val="A71930"/>
      </a:accent6>
      <a:hlink>
        <a:srgbClr val="0000FF"/>
      </a:hlink>
      <a:folHlink>
        <a:srgbClr val="800080"/>
      </a:folHlink>
    </a:clrScheme>
    <a:fontScheme name="WECC Fonts">
      <a:majorFont>
        <a:latin typeface="Lucida Sans"/>
        <a:ea typeface=""/>
        <a:cs typeface=""/>
      </a:majorFont>
      <a:minorFont>
        <a:latin typeface="Palatino Linotype"/>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solidFill>
            <a:srgbClr val="1F9DAF"/>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Categorization_x0020_Policy xmlns="2fb8a92a-9032-49d6-b983-191f0a73b01f">Report or Other</Document_x0020_Categorization_x0020_Policy>
    <TaxCatchAll xmlns="4bd63098-0c83-43cf-abdd-085f2cc55a51">
      <Value>1990</Value>
      <Value>852</Value>
    </TaxCatchAll>
    <Privacy xmlns="2fb8a92a-9032-49d6-b983-191f0a73b01f">Public</Privacy>
    <Event_x0020_ID xmlns="4bd63098-0c83-43cf-abdd-085f2cc55a51" xsi:nil="true"/>
    <Committee xmlns="2fb8a92a-9032-49d6-b983-191f0a73b01f">
      <Value>BOD</Value>
      <Value>WSC</Value>
    </Committee>
    <WECC_x0020_Status xmlns="2fb8a92a-9032-49d6-b983-191f0a73b01f">Retired</WECC_x0020_Status>
    <Owner_x0020_Group xmlns="2fb8a92a-9032-49d6-b983-191f0a73b01f">
      <Value>Reliability Standards</Value>
    </Owner_x0020_Group>
    <TaxKeywordTaxHTField xmlns="4bd63098-0c83-43cf-abdd-085f2cc55a51">
      <Terms xmlns="http://schemas.microsoft.com/office/infopath/2007/PartnerControls">
        <TermInfo xmlns="http://schemas.microsoft.com/office/infopath/2007/PartnerControls">
          <TermName xmlns="http://schemas.microsoft.com/office/infopath/2007/PartnerControls">Reliability Standard</TermName>
          <TermId xmlns="http://schemas.microsoft.com/office/infopath/2007/PartnerControls">46edbadb-f683-4bcd-bb43-2f2ea2b0bcfa</TermId>
        </TermInfo>
        <TermInfo xmlns="http://schemas.microsoft.com/office/infopath/2007/PartnerControls">
          <TermName xmlns="http://schemas.microsoft.com/office/infopath/2007/PartnerControls">Policies and Procedures</TermName>
          <TermId xmlns="http://schemas.microsoft.com/office/infopath/2007/PartnerControls">cb4e4f34-81d2-4312-b125-8e16b9f631cf</TermId>
        </TermInfo>
      </Terms>
    </TaxKeywordTaxHTField>
    <Approver xmlns="4bd63098-0c83-43cf-abdd-085f2cc55a51">
      <UserInfo>
        <DisplayName>Crane, Donovan</DisplayName>
        <AccountId>6264</AccountId>
        <AccountType/>
      </UserInfo>
    </Approver>
    <_dlc_DocId xmlns="4bd63098-0c83-43cf-abdd-085f2cc55a51">YWEQ7USXTMD7-3-13147</_dlc_DocId>
    <_dlc_DocIdUrl xmlns="4bd63098-0c83-43cf-abdd-085f2cc55a51">
      <Url>https://internal.wecc.org/_layouts/15/DocIdRedir.aspx?ID=YWEQ7USXTMD7-3-13147</Url>
      <Description>YWEQ7USXTMD7-3-13147</Description>
    </_dlc_DocIdUrl>
    <Jurisdiction xmlns="2fb8a92a-9032-49d6-b983-191f0a73b01f"/>
    <Standard_x0020_Family xmlns="2fb8a92a-9032-49d6-b983-191f0a73b01f" xsi:nil="true"/>
    <Other_x0020_Reliability_x0020_Documents xmlns="2fb8a92a-9032-49d6-b983-191f0a73b01f" xsi:nil="true"/>
    <Adopted_x002f_Approved_x0020_By xmlns="2fb8a92a-9032-49d6-b983-191f0a73b01f">BOD</Adopted_x002f_Approved_x0020_By>
  </documentManagement>
</p:properties>
</file>

<file path=customXml/item4.xml><?xml version="1.0" encoding="utf-8"?>
<ct:contentTypeSchema xmlns:ct="http://schemas.microsoft.com/office/2006/metadata/contentType" xmlns:ma="http://schemas.microsoft.com/office/2006/metadata/properties/metaAttributes" ct:_="" ma:_="" ma:contentTypeName="Other Reliability Documents" ma:contentTypeID="0x010100E45EF0F8AAA65E428351BA36F1B645BE1200CA280BBE04EF434C8DECBE67FD58A074" ma:contentTypeVersion="10" ma:contentTypeDescription="" ma:contentTypeScope="" ma:versionID="c2434c7e036fbdb00d76290cd9c6396c">
  <xsd:schema xmlns:xsd="http://www.w3.org/2001/XMLSchema" xmlns:xs="http://www.w3.org/2001/XMLSchema" xmlns:p="http://schemas.microsoft.com/office/2006/metadata/properties" xmlns:ns2="2fb8a92a-9032-49d6-b983-191f0a73b01f" xmlns:ns3="4bd63098-0c83-43cf-abdd-085f2cc55a51" targetNamespace="http://schemas.microsoft.com/office/2006/metadata/properties" ma:root="true" ma:fieldsID="7f3a7fd941f69af4be576b57cbcc2582" ns2:_="" ns3:_="">
    <xsd:import namespace="2fb8a92a-9032-49d6-b983-191f0a73b01f"/>
    <xsd:import namespace="4bd63098-0c83-43cf-abdd-085f2cc55a51"/>
    <xsd:element name="properties">
      <xsd:complexType>
        <xsd:sequence>
          <xsd:element name="documentManagement">
            <xsd:complexType>
              <xsd:all>
                <xsd:element ref="ns2:Document_x0020_Categorization_x0020_Policy"/>
                <xsd:element ref="ns2:Owner_x0020_Group" minOccurs="0"/>
                <xsd:element ref="ns2:Committee" minOccurs="0"/>
                <xsd:element ref="ns2:WECC_x0020_Status" minOccurs="0"/>
                <xsd:element ref="ns2:Privacy"/>
                <xsd:element ref="ns2:Adopted_x002f_Approved_x0020_By" minOccurs="0"/>
                <xsd:element ref="ns2:Other_x0020_Reliability_x0020_Documents" minOccurs="0"/>
                <xsd:element ref="ns2:Jurisdiction" minOccurs="0"/>
                <xsd:element ref="ns2:Standard_x0020_Family" minOccurs="0"/>
                <xsd:element ref="ns3:TaxKeywordTaxHTField" minOccurs="0"/>
                <xsd:element ref="ns3:TaxCatchAll" minOccurs="0"/>
                <xsd:element ref="ns3:_dlc_DocId" minOccurs="0"/>
                <xsd:element ref="ns3:_dlc_DocIdUrl" minOccurs="0"/>
                <xsd:element ref="ns3:_dlc_DocIdPersistId" minOccurs="0"/>
                <xsd:element ref="ns3:Event_x0020_ID" minOccurs="0"/>
                <xsd:element ref="ns3:Approver"/>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b8a92a-9032-49d6-b983-191f0a73b01f" elementFormDefault="qualified">
    <xsd:import namespace="http://schemas.microsoft.com/office/2006/documentManagement/types"/>
    <xsd:import namespace="http://schemas.microsoft.com/office/infopath/2007/PartnerControls"/>
    <xsd:element name="Document_x0020_Categorization_x0020_Policy" ma:index="8" ma:displayName="WECC Categorization Policy" ma:default="N/A" ma:format="Dropdown" ma:internalName="Document_x0020_Categorization_x0020_Policy">
      <xsd:simpleType>
        <xsd:restriction base="dms:Choice">
          <xsd:enumeration value="N/A"/>
          <xsd:enumeration value="Charter"/>
          <xsd:enumeration value="Guideline"/>
          <xsd:enumeration value="Policy"/>
          <xsd:enumeration value="Regional Criteria"/>
          <xsd:enumeration value="Regional Reliability Standard"/>
          <xsd:enumeration value="Report or Other"/>
        </xsd:restriction>
      </xsd:simpleType>
    </xsd:element>
    <xsd:element name="Owner_x0020_Group" ma:index="9" nillable="true" ma:displayName="Owner Group" ma:internalName="Owner_x0020_Group" ma:requiredMultiChoice="true">
      <xsd:complexType>
        <xsd:complexContent>
          <xsd:extension base="dms:MultiChoice">
            <xsd:sequence>
              <xsd:element name="Value" maxOccurs="unbounded" minOccurs="0" nillable="true">
                <xsd:simpleType>
                  <xsd:restriction base="dms:Choice">
                    <xsd:enumeration value="Compliance"/>
                    <xsd:enumeration value="Compliance Open Webinars"/>
                    <xsd:enumeration value="Compliance Workshop"/>
                    <xsd:enumeration value="Event Analysis &amp; Situational Awareness"/>
                    <xsd:enumeration value="General &amp; Administrative"/>
                    <xsd:enumeration value="Human Resources"/>
                    <xsd:enumeration value="Information Technology"/>
                    <xsd:enumeration value="Legal &amp; Regulatory"/>
                    <xsd:enumeration value="Operations Performance Analysis"/>
                    <xsd:enumeration value="Performance Analysis"/>
                    <xsd:enumeration value="Planning Services"/>
                    <xsd:enumeration value="Registration and Certification"/>
                    <xsd:enumeration value="Reliability Assessment"/>
                    <xsd:enumeration value="Reliability Standards"/>
                    <xsd:enumeration value="Resource Adequacy"/>
                    <xsd:enumeration value="System Adequacy Planning"/>
                    <xsd:enumeration value="System Stability Planning"/>
                    <xsd:enumeration value="Training &amp; Education"/>
                    <xsd:enumeration value="Transmission Expansion Planning"/>
                    <xsd:enumeration value="WREGIS"/>
                  </xsd:restriction>
                </xsd:simpleType>
              </xsd:element>
            </xsd:sequence>
          </xsd:extension>
        </xsd:complexContent>
      </xsd:complexType>
    </xsd:element>
    <xsd:element name="Committee" ma:index="10" nillable="true" ma:displayName="Committee" ma:internalName="Committee">
      <xsd:complexType>
        <xsd:complexContent>
          <xsd:extension base="dms:MultiChoice">
            <xsd:sequence>
              <xsd:element name="Value" maxOccurs="unbounded" minOccurs="0" nillable="true">
                <xsd:simpleType>
                  <xsd:restriction base="dms:Choice">
                    <xsd:enumeration value="APFTF"/>
                    <xsd:enumeration value="BOD"/>
                    <xsd:enumeration value="CIMTF"/>
                    <xsd:enumeration value="CSF"/>
                    <xsd:enumeration value="DEEMSF"/>
                    <xsd:enumeration value="EPAS"/>
                    <xsd:enumeration value="ESF"/>
                    <xsd:enumeration value="FAC"/>
                    <xsd:enumeration value="GC"/>
                    <xsd:enumeration value="GOPF"/>
                    <xsd:enumeration value="HPF"/>
                    <xsd:enumeration value="HRCC"/>
                    <xsd:enumeration value="ISEAS"/>
                    <xsd:enumeration value="JGC"/>
                    <xsd:enumeration value="LPTF"/>
                    <xsd:enumeration value="MAC"/>
                    <xsd:enumeration value="MBS"/>
                    <xsd:enumeration value="MVS"/>
                    <xsd:enumeration value="NC"/>
                    <xsd:enumeration value="OAWG"/>
                    <xsd:enumeration value="PCDS"/>
                    <xsd:enumeration value="PCS"/>
                    <xsd:enumeration value="PS"/>
                    <xsd:enumeration value="PSF"/>
                    <xsd:enumeration value="RAAG"/>
                    <xsd:enumeration value="RAC"/>
                    <xsd:enumeration value="RASRS"/>
                    <xsd:enumeration value="RRC"/>
                    <xsd:enumeration value="S4.9RC"/>
                    <xsd:enumeration value="SCMS"/>
                    <xsd:enumeration value="SRS"/>
                    <xsd:enumeration value="StS"/>
                    <xsd:enumeration value="TCOMS"/>
                    <xsd:enumeration value="UFLSWG"/>
                    <xsd:enumeration value="WREGIS"/>
                    <xsd:enumeration value="WREGIS-SAC"/>
                    <xsd:enumeration value="WSC"/>
                  </xsd:restriction>
                </xsd:simpleType>
              </xsd:element>
            </xsd:sequence>
          </xsd:extension>
        </xsd:complexContent>
      </xsd:complexType>
    </xsd:element>
    <xsd:element name="WECC_x0020_Status" ma:index="11" nillable="true" ma:displayName="WECC Status" ma:format="Dropdown" ma:internalName="WECC_x0020_Status" ma:readOnly="false">
      <xsd:simpleType>
        <xsd:restriction base="dms:Choice">
          <xsd:enumeration value="Draft"/>
          <xsd:enumeration value="Approval Item"/>
          <xsd:enumeration value="In Review"/>
          <xsd:enumeration value="Approved/Final"/>
          <xsd:enumeration value="Retired"/>
          <xsd:enumeration value="Replaced"/>
          <xsd:enumeration value="Redline"/>
          <xsd:enumeration value="Active"/>
          <xsd:enumeration value="Closed"/>
          <xsd:enumeration value="Hold"/>
        </xsd:restriction>
      </xsd:simpleType>
    </xsd:element>
    <xsd:element name="Privacy" ma:index="12" ma:displayName="Privacy" ma:format="Dropdown" ma:internalName="Privacy">
      <xsd:simpleType>
        <xsd:restriction base="dms:Choice">
          <xsd:enumeration value="Public"/>
          <xsd:enumeration value="Authenticated"/>
          <xsd:enumeration value="Base Cases"/>
          <xsd:enumeration value="NDA"/>
          <xsd:enumeration value="PSLF"/>
          <xsd:enumeration value="RAS OR GMD"/>
          <xsd:enumeration value="WECC Members"/>
        </xsd:restriction>
      </xsd:simpleType>
    </xsd:element>
    <xsd:element name="Adopted_x002f_Approved_x0020_By" ma:index="13" nillable="true" ma:displayName="Adopted/Approved By" ma:format="Dropdown" ma:internalName="Adopted_x002F_Approved_x0020_By" ma:readOnly="false">
      <xsd:simpleType>
        <xsd:restriction base="dms:Choice">
          <xsd:enumeration value="…"/>
          <xsd:enumeration value="ATFWG"/>
          <xsd:enumeration value="ATSMWG"/>
          <xsd:enumeration value="BOD"/>
          <xsd:enumeration value="BPSPRTF"/>
          <xsd:enumeration value="CIMTF"/>
          <xsd:enumeration value="CSWG"/>
          <xsd:enumeration value="DDMWG"/>
          <xsd:enumeration value="DEMSWG"/>
          <xsd:enumeration value="EDTF"/>
          <xsd:enumeration value="EPAS"/>
          <xsd:enumeration value="ESCTF"/>
          <xsd:enumeration value="ESMTF"/>
          <xsd:enumeration value="ESOTF"/>
          <xsd:enumeration value="ESTF"/>
          <xsd:enumeration value="FAC"/>
          <xsd:enumeration value="GC"/>
          <xsd:enumeration value="GOWG"/>
          <xsd:enumeration value="HPEAWG"/>
          <xsd:enumeration value="HPKTTF"/>
          <xsd:enumeration value="HPMMTF"/>
          <xsd:enumeration value="HPWG"/>
          <xsd:enumeration value="HRCC"/>
          <xsd:enumeration value="ISAS"/>
          <xsd:enumeration value="JGC"/>
          <xsd:enumeration value="JSIS"/>
          <xsd:enumeration value="LMWG"/>
          <xsd:enumeration value="LRTF"/>
          <xsd:enumeration value="MAC"/>
          <xsd:enumeration value="MIC"/>
          <xsd:enumeration value="MRAWG"/>
          <xsd:enumeration value="MVS"/>
          <xsd:enumeration value="NC"/>
          <xsd:enumeration value="OAWG"/>
          <xsd:enumeration value="OC"/>
          <xsd:enumeration value="PCDS"/>
          <xsd:enumeration value="PCMS"/>
          <xsd:enumeration value="PPMVDWG"/>
          <xsd:enumeration value="PRPTF"/>
          <xsd:enumeration value="PSWG"/>
          <xsd:enumeration value="PWG"/>
          <xsd:enumeration value="RAC"/>
          <xsd:enumeration value="RASRS"/>
          <xsd:enumeration value="REMWG"/>
          <xsd:enumeration value="RWG"/>
          <xsd:enumeration value="S49RC"/>
          <xsd:enumeration value="SASMS"/>
          <xsd:enumeration value="SCMWG"/>
          <xsd:enumeration value="SETF"/>
          <xsd:enumeration value="SEWG"/>
          <xsd:enumeration value="SPWG"/>
          <xsd:enumeration value="SRS"/>
          <xsd:enumeration value="StS"/>
          <xsd:enumeration value="SWG"/>
          <xsd:enumeration value="TELWG"/>
          <xsd:enumeration value="TSAWG"/>
          <xsd:enumeration value="UFLSWG"/>
          <xsd:enumeration value="WREGIS"/>
          <xsd:enumeration value="WREGIS-SAC"/>
          <xsd:enumeration value="WSC"/>
        </xsd:restriction>
      </xsd:simpleType>
    </xsd:element>
    <xsd:element name="Other_x0020_Reliability_x0020_Documents" ma:index="14" nillable="true" ma:displayName="Other Reliability Documents" ma:format="Dropdown" ma:internalName="Other_x0020_Reliability_x0020_Documents" ma:readOnly="false">
      <xsd:simpleType>
        <xsd:restriction base="dms:Choice">
          <xsd:enumeration value="..."/>
          <xsd:enumeration value="Best Practices"/>
          <xsd:enumeration value="Checklist"/>
          <xsd:enumeration value="Methodology"/>
          <xsd:enumeration value="Misoperations"/>
          <xsd:enumeration value="Protocol"/>
          <xsd:enumeration value="Workflow"/>
        </xsd:restriction>
      </xsd:simpleType>
    </xsd:element>
    <xsd:element name="Jurisdiction" ma:index="15" nillable="true" ma:displayName="Jurisdiction" ma:default="US (United States)" ma:internalName="Jurisdiction">
      <xsd:complexType>
        <xsd:complexContent>
          <xsd:extension base="dms:MultiChoice">
            <xsd:sequence>
              <xsd:element name="Value" maxOccurs="unbounded" minOccurs="0" nillable="true">
                <xsd:simpleType>
                  <xsd:restriction base="dms:Choice">
                    <xsd:enumeration value="US (United States)"/>
                    <xsd:enumeration value="AB (Alberta)"/>
                    <xsd:enumeration value="BC (British Columbia)"/>
                    <xsd:enumeration value="MX (Baja Mexico)"/>
                  </xsd:restriction>
                </xsd:simpleType>
              </xsd:element>
            </xsd:sequence>
          </xsd:extension>
        </xsd:complexContent>
      </xsd:complexType>
    </xsd:element>
    <xsd:element name="Standard_x0020_Family" ma:index="16" nillable="true" ma:displayName="Standard Family" ma:format="Dropdown" ma:internalName="Standard_x0020_Family">
      <xsd:simpleType>
        <xsd:restriction base="dms:Choice">
          <xsd:enumeration value="BAL"/>
          <xsd:enumeration value="CIP"/>
          <xsd:enumeration value="COM"/>
          <xsd:enumeration value="EOP"/>
          <xsd:enumeration value="FAC"/>
          <xsd:enumeration value="INT"/>
          <xsd:enumeration value="IRO"/>
          <xsd:enumeration value="MOD"/>
          <xsd:enumeration value="NUC"/>
          <xsd:enumeration value="PER"/>
          <xsd:enumeration value="PRC"/>
          <xsd:enumeration value="TOP"/>
          <xsd:enumeration value="TPL"/>
          <xsd:enumeration value="VAR"/>
        </xsd:restriction>
      </xsd:simpleType>
    </xsd:element>
  </xsd:schema>
  <xsd:schema xmlns:xsd="http://www.w3.org/2001/XMLSchema" xmlns:xs="http://www.w3.org/2001/XMLSchema" xmlns:dms="http://schemas.microsoft.com/office/2006/documentManagement/types" xmlns:pc="http://schemas.microsoft.com/office/infopath/2007/PartnerControls" targetNamespace="4bd63098-0c83-43cf-abdd-085f2cc55a51" elementFormDefault="qualified">
    <xsd:import namespace="http://schemas.microsoft.com/office/2006/documentManagement/types"/>
    <xsd:import namespace="http://schemas.microsoft.com/office/infopath/2007/PartnerControls"/>
    <xsd:element name="TaxKeywordTaxHTField" ma:index="17" nillable="true" ma:taxonomy="true" ma:internalName="TaxKeywordTaxHTField" ma:taxonomyFieldName="TaxKeyword" ma:displayName="Enterprise Keywords" ma:fieldId="{23f27201-bee3-471e-b2e7-b64fd8b7ca38}" ma:taxonomyMulti="true" ma:sspId="af747698-1922-4602-8604-6fec0d9c99b7"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hidden="true" ma:list="{16224b44-889d-4166-9284-f04ddcafbdf4}" ma:internalName="TaxCatchAll" ma:showField="CatchAllData" ma:web="4bd63098-0c83-43cf-abdd-085f2cc55a51">
      <xsd:complexType>
        <xsd:complexContent>
          <xsd:extension base="dms:MultiChoiceLookup">
            <xsd:sequence>
              <xsd:element name="Value" type="dms:Lookup" maxOccurs="unbounded" minOccurs="0" nillable="true"/>
            </xsd:sequence>
          </xsd:extension>
        </xsd:complexContent>
      </xsd:complexType>
    </xsd:element>
    <xsd:element name="_dlc_DocId" ma:index="20" nillable="true" ma:displayName="Document ID Value" ma:description="The value of the document ID assigned to this item."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element name="Event_x0020_ID" ma:index="23" nillable="true" ma:displayName="Calendar Event ID" ma:internalName="Event_x0020_ID">
      <xsd:simpleType>
        <xsd:restriction base="dms:Note">
          <xsd:maxLength value="255"/>
        </xsd:restriction>
      </xsd:simpleType>
    </xsd:element>
    <xsd:element name="Approver" ma:index="24" ma:displayName="Approver" ma:list="UserInfo" ma:SharePointGroup="4815" ma:internalName="Approver"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8BB25B3A-0E1D-48DB-AA24-695275F51611}">
  <ds:schemaRefs>
    <ds:schemaRef ds:uri="http://schemas.openxmlformats.org/officeDocument/2006/bibliography"/>
  </ds:schemaRefs>
</ds:datastoreItem>
</file>

<file path=customXml/itemProps2.xml><?xml version="1.0" encoding="utf-8"?>
<ds:datastoreItem xmlns:ds="http://schemas.openxmlformats.org/officeDocument/2006/customXml" ds:itemID="{08BCCC6F-1941-4EC6-BBBF-058509CA8E73}">
  <ds:schemaRefs>
    <ds:schemaRef ds:uri="http://schemas.microsoft.com/sharepoint/v3/contenttype/forms"/>
  </ds:schemaRefs>
</ds:datastoreItem>
</file>

<file path=customXml/itemProps3.xml><?xml version="1.0" encoding="utf-8"?>
<ds:datastoreItem xmlns:ds="http://schemas.openxmlformats.org/officeDocument/2006/customXml" ds:itemID="{8B3ED029-175E-4C4A-A5BA-0FE01C8A7D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8E8B348-B357-4235-A340-EBF0A3A3E920}"/>
</file>

<file path=customXml/itemProps5.xml><?xml version="1.0" encoding="utf-8"?>
<ds:datastoreItem xmlns:ds="http://schemas.openxmlformats.org/officeDocument/2006/customXml" ds:itemID="{055E6BB0-A921-46DC-991F-7DFC20983024}"/>
</file>

<file path=docProps/app.xml><?xml version="1.0" encoding="utf-8"?>
<Properties xmlns="http://schemas.openxmlformats.org/officeDocument/2006/extended-properties" xmlns:vt="http://schemas.openxmlformats.org/officeDocument/2006/docPropsVTypes">
  <Template>Request for Proposals</Template>
  <TotalTime>3</TotalTime>
  <Pages>6</Pages>
  <Words>1385</Words>
  <Characters>7899</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WECC Glossary of Terms and Naming Conventions - Retired 03-07-2023</dc:title>
  <dc:subject/>
  <dc:creator>Carter, Natalie</dc:creator>
  <cp:keywords>Reliability Standard; Policies and Procedures</cp:keywords>
  <dc:description/>
  <cp:lastModifiedBy>Black, Shannon</cp:lastModifiedBy>
  <cp:revision>2</cp:revision>
  <cp:lastPrinted>2021-12-15T19:51:00Z</cp:lastPrinted>
  <dcterms:created xsi:type="dcterms:W3CDTF">2023-03-10T00:12:00Z</dcterms:created>
  <dcterms:modified xsi:type="dcterms:W3CDTF">2023-03-10T00:12:00Z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0x010100E45EF0F8AAA65E428351BA36F1B645BE1200CA280BBE04EF434C8DECBE67FD58A074</vt:lpwstr>
  </property>
  <property fmtid="{D5CDD505-2E9C-101B-9397-08002B2CF9AE}" pid="3" name="_dlc_DocIdItemGuid">
    <vt:lpwstr>624196ef-d4f1-401b-8d4a-820e5820df39</vt:lpwstr>
  </property>
  <property fmtid="{D5CDD505-2E9C-101B-9397-08002B2CF9AE}" pid="4" name="TaxKeyword">
    <vt:lpwstr>1990;#Reliability Standard|46edbadb-f683-4bcd-bb43-2f2ea2b0bcfa;#852;#Policies and Procedures|cb4e4f34-81d2-4312-b125-8e16b9f631cf</vt:lpwstr>
  </property>
</Properties>
</file>