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E506" w14:textId="77777777" w:rsidR="00860E40" w:rsidRPr="009A4D48" w:rsidRDefault="00860E40" w:rsidP="00860E40">
      <w:pPr>
        <w:pStyle w:val="Heading1"/>
      </w:pPr>
      <w:r>
        <w:t>Instructions</w:t>
      </w:r>
    </w:p>
    <w:p w14:paraId="0B11F658" w14:textId="77777777" w:rsidR="00FB1A8D" w:rsidRDefault="00860E40" w:rsidP="00860E40">
      <w:pPr>
        <w:rPr>
          <w:b/>
          <w:bCs/>
          <w:i/>
          <w:u w:val="single"/>
        </w:rPr>
      </w:pPr>
      <w:r w:rsidRPr="00860E40">
        <w:rPr>
          <w:bCs/>
        </w:rPr>
        <w:t xml:space="preserve">This form is provided as a courtesy to assist in the drafting phase of a Standard Authorization Request (SAR). </w:t>
      </w:r>
    </w:p>
    <w:p w14:paraId="4B24354E" w14:textId="77777777" w:rsidR="00860E40" w:rsidRPr="00860E40" w:rsidRDefault="00860E40" w:rsidP="00860E40">
      <w:pPr>
        <w:rPr>
          <w:bCs/>
        </w:rPr>
      </w:pPr>
      <w:r w:rsidRPr="00860E40">
        <w:rPr>
          <w:bCs/>
        </w:rPr>
        <w:t xml:space="preserve">Once the content of the proposed SAR is finalized, please transfer its content into the online SAR form located on WECC’s Standards Under Development page.   </w:t>
      </w:r>
    </w:p>
    <w:p w14:paraId="471DD909" w14:textId="77777777" w:rsidR="00860E40" w:rsidRPr="00860E40" w:rsidRDefault="00860E40" w:rsidP="00860E40">
      <w:pPr>
        <w:rPr>
          <w:bCs/>
        </w:rPr>
      </w:pPr>
      <w:r w:rsidRPr="00860E40">
        <w:rPr>
          <w:bCs/>
        </w:rPr>
        <w:t>You will need to be signed in to your WECC</w:t>
      </w:r>
      <w:r w:rsidR="00FB1A8D">
        <w:rPr>
          <w:bCs/>
        </w:rPr>
        <w:t xml:space="preserve"> </w:t>
      </w:r>
      <w:r w:rsidRPr="00860E40">
        <w:rPr>
          <w:bCs/>
        </w:rPr>
        <w:t xml:space="preserve">account to file the SAR. If you need a login, please contact </w:t>
      </w:r>
      <w:hyperlink r:id="rId12" w:history="1">
        <w:r w:rsidRPr="00860E40">
          <w:rPr>
            <w:rStyle w:val="Hyperlink"/>
            <w:bCs/>
          </w:rPr>
          <w:t>support@wecc.biz</w:t>
        </w:r>
      </w:hyperlink>
      <w:r w:rsidRPr="00860E40">
        <w:rPr>
          <w:bCs/>
        </w:rPr>
        <w:t xml:space="preserve"> or call for assistance at (877) 937-9722.</w:t>
      </w:r>
      <w:r w:rsidR="00FB1A8D">
        <w:rPr>
          <w:bCs/>
        </w:rPr>
        <w:t xml:space="preserve">  If you have other questions, please contact W. Shannon Black at </w:t>
      </w:r>
      <w:hyperlink r:id="rId13" w:history="1">
        <w:r w:rsidR="00FB1A8D" w:rsidRPr="00342A69">
          <w:rPr>
            <w:rStyle w:val="Hyperlink"/>
            <w:bCs/>
          </w:rPr>
          <w:t>sblack@wecc.org</w:t>
        </w:r>
      </w:hyperlink>
      <w:r w:rsidR="00FB1A8D">
        <w:rPr>
          <w:bCs/>
        </w:rPr>
        <w:t xml:space="preserve"> or (503) 307-5782.</w:t>
      </w:r>
      <w:r w:rsidRPr="00860E40">
        <w:rPr>
          <w:bCs/>
        </w:rPr>
        <w:t xml:space="preserve"> </w:t>
      </w:r>
    </w:p>
    <w:p w14:paraId="5F1C1718" w14:textId="77777777" w:rsidR="00323BC9" w:rsidRPr="009A4D48" w:rsidRDefault="00B800F9" w:rsidP="000571CD">
      <w:pPr>
        <w:pStyle w:val="Heading1"/>
      </w:pPr>
      <w:bookmarkStart w:id="0" w:name="_Hlk7528958"/>
      <w:r>
        <w:t>Introduction</w:t>
      </w:r>
    </w:p>
    <w:p w14:paraId="53AED1FA" w14:textId="77777777" w:rsidR="00860E40" w:rsidRDefault="00860E40" w:rsidP="00E60569">
      <w:pPr>
        <w:rPr>
          <w:bCs/>
        </w:rPr>
      </w:pPr>
      <w:r>
        <w:rPr>
          <w:bCs/>
        </w:rPr>
        <w:t>Provide a brief overview of what you wish to accomplish.</w:t>
      </w:r>
    </w:p>
    <w:p w14:paraId="74BA50FD" w14:textId="77777777" w:rsidR="00860E40" w:rsidRDefault="00860E40" w:rsidP="00E60569">
      <w:pPr>
        <w:rPr>
          <w:bCs/>
        </w:rPr>
      </w:pPr>
      <w:r>
        <w:rPr>
          <w:bCs/>
        </w:rPr>
        <w:t>For example:</w:t>
      </w:r>
    </w:p>
    <w:p w14:paraId="2AC1ECB4" w14:textId="77777777" w:rsidR="00860E40" w:rsidRDefault="00860E40" w:rsidP="00860E40">
      <w:pPr>
        <w:ind w:left="720"/>
        <w:rPr>
          <w:bCs/>
        </w:rPr>
      </w:pPr>
      <w:bookmarkStart w:id="1" w:name="_Hlk5874449"/>
      <w:r>
        <w:rPr>
          <w:bCs/>
        </w:rPr>
        <w:t>This project is a request to review the WECC Regional Variance attached to NERC Standard PRC-006-3, Automatic Underfrequency Load Shedding.</w:t>
      </w:r>
    </w:p>
    <w:p w14:paraId="6CA2735B" w14:textId="77777777" w:rsidR="00860E40" w:rsidRDefault="00860E40" w:rsidP="00860E40">
      <w:pPr>
        <w:ind w:left="720"/>
        <w:rPr>
          <w:bCs/>
        </w:rPr>
      </w:pPr>
      <w:bookmarkStart w:id="2" w:name="_Hlk7521449"/>
      <w:r>
        <w:rPr>
          <w:bCs/>
        </w:rPr>
        <w:t xml:space="preserve">This SAR meets the five-year review mandate required in the </w:t>
      </w:r>
      <w:r w:rsidRPr="00F93156">
        <w:rPr>
          <w:bCs/>
          <w:i/>
        </w:rPr>
        <w:t>Maintenance of RRSs and CRTs</w:t>
      </w:r>
      <w:r>
        <w:rPr>
          <w:bCs/>
        </w:rPr>
        <w:t xml:space="preserve"> section of the WECC Reliability Standards Development Procedures (Procedures).</w:t>
      </w:r>
    </w:p>
    <w:bookmarkEnd w:id="0"/>
    <w:bookmarkEnd w:id="1"/>
    <w:bookmarkEnd w:id="2"/>
    <w:p w14:paraId="2F304C37" w14:textId="77777777" w:rsidR="00323BC9" w:rsidRPr="009A4D48" w:rsidRDefault="00B800F9" w:rsidP="000571CD">
      <w:pPr>
        <w:pStyle w:val="Heading1"/>
      </w:pPr>
      <w:r>
        <w:t>Requester Information</w:t>
      </w:r>
    </w:p>
    <w:p w14:paraId="6AE8B205" w14:textId="77777777" w:rsidR="000A1755" w:rsidRDefault="00B800F9" w:rsidP="00E60569">
      <w:r w:rsidRPr="00B800F9">
        <w:t>Provide your contact information and your alternate</w:t>
      </w:r>
      <w:r w:rsidR="00CC4A16">
        <w:t>’</w:t>
      </w:r>
      <w:r w:rsidRPr="00B800F9">
        <w:t>s contact information:</w:t>
      </w:r>
    </w:p>
    <w:p w14:paraId="7C025410" w14:textId="77777777" w:rsidR="006B1134" w:rsidRDefault="006B1134" w:rsidP="006B1134">
      <w:pPr>
        <w:pStyle w:val="Heading3"/>
        <w:ind w:firstLine="360"/>
      </w:pPr>
      <w:r>
        <w:t>Primary contact</w:t>
      </w:r>
    </w:p>
    <w:p w14:paraId="005FD989" w14:textId="77777777" w:rsidR="00B800F9" w:rsidRDefault="00B800F9" w:rsidP="006B1134">
      <w:pPr>
        <w:pStyle w:val="ListBullet"/>
        <w:tabs>
          <w:tab w:val="left" w:pos="2880"/>
        </w:tabs>
      </w:pPr>
      <w:r>
        <w:t>First name:</w:t>
      </w:r>
      <w:r>
        <w:tab/>
      </w:r>
    </w:p>
    <w:p w14:paraId="782909A6" w14:textId="77777777" w:rsidR="00B800F9" w:rsidRDefault="00B800F9" w:rsidP="006B1134">
      <w:pPr>
        <w:pStyle w:val="ListBullet"/>
        <w:tabs>
          <w:tab w:val="left" w:pos="2880"/>
        </w:tabs>
      </w:pPr>
      <w:r>
        <w:t>Last name:</w:t>
      </w:r>
      <w:r>
        <w:tab/>
      </w:r>
    </w:p>
    <w:p w14:paraId="59641DF1" w14:textId="77777777" w:rsidR="00B800F9" w:rsidRDefault="00B800F9" w:rsidP="006B1134">
      <w:pPr>
        <w:pStyle w:val="ListBullet"/>
        <w:tabs>
          <w:tab w:val="left" w:pos="2880"/>
        </w:tabs>
      </w:pPr>
      <w:r>
        <w:t>Email:</w:t>
      </w:r>
      <w:r>
        <w:tab/>
      </w:r>
    </w:p>
    <w:p w14:paraId="70DD7958" w14:textId="77777777" w:rsidR="00B800F9" w:rsidRDefault="00B800F9" w:rsidP="006B1134">
      <w:pPr>
        <w:pStyle w:val="ListBullet"/>
        <w:tabs>
          <w:tab w:val="left" w:pos="2880"/>
        </w:tabs>
      </w:pPr>
      <w:r>
        <w:t>Phone:</w:t>
      </w:r>
      <w:r>
        <w:tab/>
      </w:r>
    </w:p>
    <w:p w14:paraId="7B851A27" w14:textId="77777777" w:rsidR="00B800F9" w:rsidRDefault="00B800F9" w:rsidP="006B1134">
      <w:pPr>
        <w:pStyle w:val="ListBullet"/>
        <w:tabs>
          <w:tab w:val="left" w:pos="2880"/>
        </w:tabs>
      </w:pPr>
      <w:r>
        <w:t>Organization name:</w:t>
      </w:r>
      <w:r>
        <w:tab/>
      </w:r>
    </w:p>
    <w:p w14:paraId="3C494DAB" w14:textId="77777777" w:rsidR="006B1134" w:rsidRDefault="006B1134" w:rsidP="006B1134">
      <w:pPr>
        <w:pStyle w:val="Heading3"/>
        <w:ind w:firstLine="360"/>
      </w:pPr>
      <w:r>
        <w:t>Alternate</w:t>
      </w:r>
    </w:p>
    <w:p w14:paraId="63356A91" w14:textId="77777777" w:rsidR="006B1134" w:rsidRDefault="006B1134" w:rsidP="006B1134">
      <w:pPr>
        <w:pStyle w:val="ListBullet"/>
        <w:tabs>
          <w:tab w:val="left" w:pos="2880"/>
        </w:tabs>
      </w:pPr>
      <w:r>
        <w:t>First name:</w:t>
      </w:r>
      <w:r>
        <w:tab/>
      </w:r>
      <w:r w:rsidR="00860E40">
        <w:t>Please try to include an alternate.</w:t>
      </w:r>
    </w:p>
    <w:p w14:paraId="13462787" w14:textId="77777777" w:rsidR="006B1134" w:rsidRDefault="006B1134" w:rsidP="006B1134">
      <w:pPr>
        <w:pStyle w:val="ListBullet"/>
        <w:tabs>
          <w:tab w:val="left" w:pos="2880"/>
        </w:tabs>
      </w:pPr>
      <w:r>
        <w:t>Last name:</w:t>
      </w:r>
      <w:r>
        <w:tab/>
      </w:r>
    </w:p>
    <w:p w14:paraId="05671A46" w14:textId="77777777" w:rsidR="006B1134" w:rsidRDefault="006B1134" w:rsidP="006B1134">
      <w:pPr>
        <w:pStyle w:val="ListBullet"/>
        <w:tabs>
          <w:tab w:val="left" w:pos="2880"/>
        </w:tabs>
      </w:pPr>
      <w:r>
        <w:t>Email:</w:t>
      </w:r>
      <w:r>
        <w:tab/>
      </w:r>
    </w:p>
    <w:p w14:paraId="5F6793B2" w14:textId="77777777" w:rsidR="00B800F9" w:rsidRDefault="006B1134" w:rsidP="006B1134">
      <w:pPr>
        <w:pStyle w:val="ListBullet"/>
        <w:tabs>
          <w:tab w:val="left" w:pos="2880"/>
        </w:tabs>
      </w:pPr>
      <w:r>
        <w:lastRenderedPageBreak/>
        <w:t>Phone:</w:t>
      </w:r>
      <w:r>
        <w:tab/>
      </w:r>
    </w:p>
    <w:p w14:paraId="2399EA35" w14:textId="77777777" w:rsidR="00B9772D" w:rsidRDefault="00B800F9" w:rsidP="000571CD">
      <w:pPr>
        <w:pStyle w:val="Heading1"/>
      </w:pPr>
      <w:r>
        <w:t>Type of Request</w:t>
      </w:r>
    </w:p>
    <w:p w14:paraId="62BAC539" w14:textId="77777777" w:rsidR="00C05765" w:rsidRDefault="00B800F9" w:rsidP="00CC4A16">
      <w:pPr>
        <w:keepNext/>
      </w:pPr>
      <w:r>
        <w:t>Specify the type of request: (select one)</w:t>
      </w:r>
    </w:p>
    <w:p w14:paraId="322D10F9" w14:textId="77777777" w:rsidR="00860E40" w:rsidRDefault="00860E40" w:rsidP="00CC4A16">
      <w:pPr>
        <w:keepNext/>
      </w:pPr>
      <w:r>
        <w:t>What do you want to do?  A dropdown menu will be provided when you transfer this information to the online form.  Pick the choice that most closely aligns with your goal.</w:t>
      </w:r>
    </w:p>
    <w:p w14:paraId="05F0DE34" w14:textId="77777777" w:rsidR="00860E40" w:rsidRDefault="00860E40" w:rsidP="00CC4A16">
      <w:pPr>
        <w:keepNext/>
      </w:pPr>
      <w:r>
        <w:t>For example:</w:t>
      </w:r>
    </w:p>
    <w:p w14:paraId="048917C8" w14:textId="77777777" w:rsidR="00860E40" w:rsidRDefault="00860E40" w:rsidP="00B800F9">
      <w:pPr>
        <w:pStyle w:val="ListBullet"/>
      </w:pPr>
      <w:r>
        <w:t>Request a five-year review</w:t>
      </w:r>
    </w:p>
    <w:p w14:paraId="1A62118D" w14:textId="77777777" w:rsidR="00B800F9" w:rsidRDefault="00860E40" w:rsidP="00B800F9">
      <w:pPr>
        <w:pStyle w:val="ListBullet"/>
      </w:pPr>
      <w:r>
        <w:t>Create, Modify, Retire or Review a WECC Regional Reliability Standard (or WECC Criterion)</w:t>
      </w:r>
    </w:p>
    <w:p w14:paraId="3F48030C" w14:textId="77777777" w:rsidR="00B800F9" w:rsidRDefault="00B800F9" w:rsidP="000571CD">
      <w:pPr>
        <w:pStyle w:val="Heading1"/>
      </w:pPr>
      <w:r>
        <w:t>Create, Modify, Retire</w:t>
      </w:r>
      <w:r w:rsidR="00EE2BAC">
        <w:t xml:space="preserve"> or Review </w:t>
      </w:r>
      <w:r>
        <w:t>a Document</w:t>
      </w:r>
    </w:p>
    <w:p w14:paraId="48A9BF5F" w14:textId="77777777" w:rsidR="00CC4A16" w:rsidRDefault="00CC4A16" w:rsidP="00CC4A16">
      <w:r>
        <w:t>Provide information for your request to create, modify, retire</w:t>
      </w:r>
      <w:r w:rsidR="00EE2BAC">
        <w:t xml:space="preserve"> or review</w:t>
      </w:r>
      <w:r>
        <w:t xml:space="preserve"> the document.</w:t>
      </w:r>
    </w:p>
    <w:p w14:paraId="331F7B73" w14:textId="77777777" w:rsidR="00860E40" w:rsidRDefault="00860E40" w:rsidP="00CC4A16">
      <w:r>
        <w:t xml:space="preserve">Pick from the dropdown provided in the online form. </w:t>
      </w:r>
    </w:p>
    <w:p w14:paraId="59CFBFBF" w14:textId="77777777" w:rsidR="00CC4A16" w:rsidRDefault="00CC4A16" w:rsidP="000571CD">
      <w:pPr>
        <w:pStyle w:val="Heading3"/>
      </w:pPr>
      <w:r>
        <w:t>Requested</w:t>
      </w:r>
      <w:r w:rsidR="000571CD">
        <w:t xml:space="preserve"> Action</w:t>
      </w:r>
      <w:r>
        <w:t xml:space="preserve"> </w:t>
      </w:r>
      <w:r w:rsidRPr="006B1134">
        <w:rPr>
          <w:rFonts w:asciiTheme="minorHAnsi" w:hAnsiTheme="minorHAnsi"/>
          <w:b w:val="0"/>
        </w:rPr>
        <w:t>(</w:t>
      </w:r>
      <w:r w:rsidR="00703D0B">
        <w:rPr>
          <w:rFonts w:asciiTheme="minorHAnsi" w:hAnsiTheme="minorHAnsi"/>
          <w:b w:val="0"/>
        </w:rPr>
        <w:t>S</w:t>
      </w:r>
      <w:r w:rsidRPr="006B1134">
        <w:rPr>
          <w:rFonts w:asciiTheme="minorHAnsi" w:hAnsiTheme="minorHAnsi"/>
          <w:b w:val="0"/>
        </w:rPr>
        <w:t>elect one)</w:t>
      </w:r>
    </w:p>
    <w:p w14:paraId="11FBDB7B" w14:textId="77777777" w:rsidR="00CC4A16" w:rsidRDefault="00703D0B" w:rsidP="00CC4A16">
      <w:pPr>
        <w:pStyle w:val="ListBullet"/>
      </w:pPr>
      <w:r>
        <w:t>Five-year review</w:t>
      </w:r>
    </w:p>
    <w:p w14:paraId="061FB00A" w14:textId="77777777" w:rsidR="00B800F9" w:rsidRDefault="000571CD" w:rsidP="000571CD">
      <w:pPr>
        <w:pStyle w:val="Heading3"/>
      </w:pPr>
      <w:r>
        <w:t>Document Type</w:t>
      </w:r>
      <w:r w:rsidR="00B800F9">
        <w:t xml:space="preserve"> </w:t>
      </w:r>
      <w:r w:rsidR="00B800F9" w:rsidRPr="006B1134">
        <w:rPr>
          <w:rFonts w:asciiTheme="minorHAnsi" w:hAnsiTheme="minorHAnsi"/>
          <w:b w:val="0"/>
        </w:rPr>
        <w:t>(</w:t>
      </w:r>
      <w:r w:rsidR="00703D0B">
        <w:rPr>
          <w:rFonts w:asciiTheme="minorHAnsi" w:hAnsiTheme="minorHAnsi"/>
          <w:b w:val="0"/>
        </w:rPr>
        <w:t>S</w:t>
      </w:r>
      <w:r w:rsidR="00B800F9" w:rsidRPr="006B1134">
        <w:rPr>
          <w:rFonts w:asciiTheme="minorHAnsi" w:hAnsiTheme="minorHAnsi"/>
          <w:b w:val="0"/>
        </w:rPr>
        <w:t>elect one)</w:t>
      </w:r>
    </w:p>
    <w:p w14:paraId="08B12583" w14:textId="77777777" w:rsidR="00B800F9" w:rsidRDefault="00703D0B" w:rsidP="00B800F9">
      <w:pPr>
        <w:pStyle w:val="ListBullet"/>
      </w:pPr>
      <w:r>
        <w:t>For example:</w:t>
      </w:r>
      <w:r>
        <w:tab/>
        <w:t>WECC Regional Criterion</w:t>
      </w:r>
    </w:p>
    <w:p w14:paraId="0EF8B6B5" w14:textId="77777777" w:rsidR="000571CD" w:rsidRPr="000571CD" w:rsidRDefault="000571CD" w:rsidP="000571CD">
      <w:pPr>
        <w:pStyle w:val="Heading3"/>
      </w:pPr>
      <w:r>
        <w:t>Issue</w:t>
      </w:r>
    </w:p>
    <w:p w14:paraId="7686065B" w14:textId="77777777" w:rsidR="00B800F9" w:rsidRDefault="00B800F9" w:rsidP="000571CD">
      <w:r>
        <w:t>Specify what industry problem this request is trying to resolve.</w:t>
      </w:r>
      <w:r w:rsidR="00FB1A8D">
        <w:t xml:space="preserve">  If there is a specific reliability or drafting concern, it goes here. </w:t>
      </w:r>
    </w:p>
    <w:p w14:paraId="0EAED1A4" w14:textId="77777777" w:rsidR="00860E40" w:rsidRDefault="00860E40" w:rsidP="000571CD">
      <w:r>
        <w:t>For example:</w:t>
      </w:r>
    </w:p>
    <w:p w14:paraId="63AD285D" w14:textId="77777777" w:rsidR="00860E40" w:rsidRDefault="00860E40" w:rsidP="00860E40">
      <w:pPr>
        <w:ind w:left="720"/>
      </w:pPr>
      <w:r>
        <w:t xml:space="preserve">Per the Procedures, “The WSC shall ensure that each…[Regional Reliability Standard / Regional Variance]…is reviewed at least every five years from the effective date of the most recent version of the document under review.” </w:t>
      </w:r>
    </w:p>
    <w:p w14:paraId="04F262F0" w14:textId="77777777" w:rsidR="000571CD" w:rsidRDefault="000571CD" w:rsidP="00CC4A16">
      <w:pPr>
        <w:pStyle w:val="Heading3"/>
      </w:pPr>
      <w:r>
        <w:t>Proposed Remedy</w:t>
      </w:r>
    </w:p>
    <w:p w14:paraId="61CA3AEC" w14:textId="77777777" w:rsidR="00B800F9" w:rsidRDefault="00B800F9" w:rsidP="000571CD">
      <w:r>
        <w:t xml:space="preserve">Specify how this request </w:t>
      </w:r>
      <w:r w:rsidR="006B1134">
        <w:t>will address</w:t>
      </w:r>
      <w:r>
        <w:t xml:space="preserve"> the issue</w:t>
      </w:r>
      <w:r w:rsidR="00FB1A8D">
        <w:t xml:space="preserve"> you stated above</w:t>
      </w:r>
      <w:r>
        <w:t>.</w:t>
      </w:r>
    </w:p>
    <w:p w14:paraId="2643503E" w14:textId="77777777" w:rsidR="00FB1A8D" w:rsidRDefault="00FB1A8D" w:rsidP="000571CD">
      <w:r>
        <w:t>For example:</w:t>
      </w:r>
    </w:p>
    <w:p w14:paraId="7F6A3290" w14:textId="77777777" w:rsidR="00FB1A8D" w:rsidRDefault="00FB1A8D" w:rsidP="00FB1A8D">
      <w:pPr>
        <w:ind w:left="720"/>
      </w:pPr>
      <w:r>
        <w:t xml:space="preserve">No </w:t>
      </w:r>
      <w:r w:rsidRPr="00CC0A85">
        <w:rPr>
          <w:i/>
        </w:rPr>
        <w:t>specific</w:t>
      </w:r>
      <w:r>
        <w:t xml:space="preserve"> issues are identified for this review.</w:t>
      </w:r>
    </w:p>
    <w:p w14:paraId="2822A890" w14:textId="77777777" w:rsidR="00FB1A8D" w:rsidRDefault="00FB1A8D" w:rsidP="00FB1A8D">
      <w:pPr>
        <w:ind w:left="720"/>
      </w:pPr>
      <w:r w:rsidRPr="00CC0A85">
        <w:rPr>
          <w:i/>
        </w:rPr>
        <w:t>General</w:t>
      </w:r>
      <w:r>
        <w:t xml:space="preserve"> review and update of the following should be considered:</w:t>
      </w:r>
    </w:p>
    <w:p w14:paraId="54A965AB" w14:textId="77777777" w:rsidR="00FB1A8D" w:rsidRDefault="00FB1A8D" w:rsidP="00FB1A8D">
      <w:pPr>
        <w:pStyle w:val="ListParagraph"/>
        <w:numPr>
          <w:ilvl w:val="0"/>
          <w:numId w:val="12"/>
        </w:numPr>
        <w:ind w:left="1080"/>
      </w:pPr>
      <w:r>
        <w:lastRenderedPageBreak/>
        <w:t>Language should be reviewed for clarity and updated to match current drafting conventions and formats.</w:t>
      </w:r>
    </w:p>
    <w:p w14:paraId="01AE244C" w14:textId="77777777" w:rsidR="00FB1A8D" w:rsidRDefault="00FB1A8D" w:rsidP="00FB1A8D">
      <w:pPr>
        <w:pStyle w:val="ListParagraph"/>
        <w:numPr>
          <w:ilvl w:val="0"/>
          <w:numId w:val="12"/>
        </w:numPr>
        <w:ind w:left="1080"/>
      </w:pPr>
      <w:r>
        <w:t>Use and content of defined terms should be reviewed for viability and continued applicability.</w:t>
      </w:r>
    </w:p>
    <w:p w14:paraId="10B31C8D" w14:textId="77777777" w:rsidR="00FB1A8D" w:rsidRDefault="00FB1A8D" w:rsidP="00FB1A8D">
      <w:pPr>
        <w:pStyle w:val="ListParagraph"/>
        <w:numPr>
          <w:ilvl w:val="0"/>
          <w:numId w:val="11"/>
        </w:numPr>
      </w:pPr>
      <w:r>
        <w:t>Measures should be updated from “shall” to “will”.</w:t>
      </w:r>
    </w:p>
    <w:p w14:paraId="425B15C1" w14:textId="77777777" w:rsidR="00FB1A8D" w:rsidRDefault="00FB1A8D" w:rsidP="00FB1A8D">
      <w:pPr>
        <w:pStyle w:val="ListParagraph"/>
        <w:numPr>
          <w:ilvl w:val="0"/>
          <w:numId w:val="11"/>
        </w:numPr>
      </w:pPr>
      <w:r>
        <w:t>Values represented should be reviewed for accuracy.</w:t>
      </w:r>
    </w:p>
    <w:p w14:paraId="3B5E775D" w14:textId="77777777" w:rsidR="00FB1A8D" w:rsidRDefault="00FB1A8D" w:rsidP="00FB1A8D">
      <w:pPr>
        <w:pStyle w:val="ListParagraph"/>
        <w:numPr>
          <w:ilvl w:val="0"/>
          <w:numId w:val="11"/>
        </w:numPr>
      </w:pPr>
      <w:r>
        <w:t>Language should be restructured to ensure one mandate per Requirement.</w:t>
      </w:r>
    </w:p>
    <w:p w14:paraId="3215F3FE" w14:textId="77777777" w:rsidR="00FB1A8D" w:rsidRDefault="00FB1A8D" w:rsidP="00FB1A8D">
      <w:pPr>
        <w:pStyle w:val="ListParagraph"/>
        <w:numPr>
          <w:ilvl w:val="0"/>
          <w:numId w:val="11"/>
        </w:numPr>
      </w:pPr>
      <w:r>
        <w:t>Where practical, eliminate ambiguities.</w:t>
      </w:r>
    </w:p>
    <w:p w14:paraId="0F3E1C83" w14:textId="77777777" w:rsidR="000571CD" w:rsidRDefault="000571CD" w:rsidP="00CC4A16">
      <w:pPr>
        <w:pStyle w:val="Heading3"/>
      </w:pPr>
      <w:r>
        <w:t>Applicable Entities</w:t>
      </w:r>
    </w:p>
    <w:p w14:paraId="5CD87AC5" w14:textId="77777777" w:rsidR="00EE2BAC" w:rsidRDefault="00B800F9" w:rsidP="000571CD">
      <w:r>
        <w:t>Each function will be reviewed if affected.</w:t>
      </w:r>
      <w:r w:rsidR="00FB1A8D">
        <w:t xml:space="preserve">  A dropdown will be provided.  Check </w:t>
      </w:r>
      <w:r w:rsidR="00EE2BAC">
        <w:t xml:space="preserve">all applicable </w:t>
      </w:r>
      <w:r w:rsidR="00FB1A8D">
        <w:t>blocks</w:t>
      </w:r>
      <w:r w:rsidR="00EE2BAC">
        <w:t>.</w:t>
      </w:r>
    </w:p>
    <w:p w14:paraId="77EAC5B5" w14:textId="77777777" w:rsidR="00B800F9" w:rsidRDefault="00EE2BAC" w:rsidP="000571CD">
      <w:r>
        <w:t xml:space="preserve">For example: </w:t>
      </w:r>
      <w:r w:rsidR="00FB1A8D">
        <w:t xml:space="preserve"> </w:t>
      </w:r>
    </w:p>
    <w:p w14:paraId="04AFB169" w14:textId="77777777" w:rsidR="00B800F9" w:rsidRDefault="00EE2BAC" w:rsidP="00CC4A16">
      <w:pPr>
        <w:pStyle w:val="ListBullet"/>
      </w:pPr>
      <w:r>
        <w:t>Balancing Authority</w:t>
      </w:r>
    </w:p>
    <w:p w14:paraId="6335B7F9" w14:textId="77777777" w:rsidR="00B800F9" w:rsidRDefault="00EE2BAC" w:rsidP="00CC4A16">
      <w:pPr>
        <w:pStyle w:val="ListBullet"/>
      </w:pPr>
      <w:r>
        <w:t>Reliability Coordinator</w:t>
      </w:r>
    </w:p>
    <w:p w14:paraId="1EDFB974" w14:textId="77777777" w:rsidR="00B800F9" w:rsidRDefault="00EE2BAC" w:rsidP="00CC4A16">
      <w:pPr>
        <w:pStyle w:val="ListBullet"/>
      </w:pPr>
      <w:r>
        <w:t>Generator Operator</w:t>
      </w:r>
    </w:p>
    <w:p w14:paraId="07DA637F" w14:textId="77777777" w:rsidR="00EE2BAC" w:rsidRDefault="00EE2BAC" w:rsidP="00CC4A16">
      <w:pPr>
        <w:pStyle w:val="ListBullet"/>
      </w:pPr>
      <w:r>
        <w:t>Transmission Service Provider</w:t>
      </w:r>
    </w:p>
    <w:p w14:paraId="6027B622" w14:textId="77777777" w:rsidR="00B800F9" w:rsidRDefault="006B1134" w:rsidP="00CC4A16">
      <w:pPr>
        <w:pStyle w:val="Heading3"/>
      </w:pPr>
      <w:r>
        <w:t>Detailed Description</w:t>
      </w:r>
    </w:p>
    <w:p w14:paraId="6E831CA0" w14:textId="77777777" w:rsidR="00EE2BAC" w:rsidRDefault="00FB1A8D" w:rsidP="00B800F9">
      <w:r>
        <w:t xml:space="preserve">Use this block to </w:t>
      </w:r>
      <w:r w:rsidR="00DC3A94">
        <w:t xml:space="preserve">elaborate on </w:t>
      </w:r>
      <w:r>
        <w:t>anything that might have been missed above</w:t>
      </w:r>
      <w:r w:rsidR="00EE2BAC">
        <w:t xml:space="preserve"> or to provide greater granularity.</w:t>
      </w:r>
    </w:p>
    <w:p w14:paraId="36EE2401" w14:textId="77777777" w:rsidR="00CC4A16" w:rsidRPr="006B1134" w:rsidRDefault="00B800F9" w:rsidP="006B1134">
      <w:pPr>
        <w:pStyle w:val="Heading3"/>
      </w:pPr>
      <w:r w:rsidRPr="006B1134">
        <w:t>Affected</w:t>
      </w:r>
      <w:r w:rsidR="00CC4A16" w:rsidRPr="006B1134">
        <w:t xml:space="preserve"> Reliability Principles</w:t>
      </w:r>
    </w:p>
    <w:p w14:paraId="68E81A32" w14:textId="77777777" w:rsidR="00B800F9" w:rsidRDefault="00B800F9" w:rsidP="00CC4A16">
      <w:r w:rsidRPr="00CC4A16">
        <w:t>Which of the following reliability principles is MOST affected by this request? (</w:t>
      </w:r>
      <w:r w:rsidR="00703D0B">
        <w:t>S</w:t>
      </w:r>
      <w:r w:rsidRPr="00CC4A16">
        <w:t>elect one</w:t>
      </w:r>
      <w:r w:rsidR="00703D0B">
        <w:t>.</w:t>
      </w:r>
      <w:r w:rsidRPr="00CC4A16">
        <w:t>)</w:t>
      </w:r>
    </w:p>
    <w:p w14:paraId="2B41D638" w14:textId="77777777" w:rsidR="00EE2BAC" w:rsidRDefault="00FB1A8D" w:rsidP="00FB1A8D">
      <w:pPr>
        <w:ind w:left="360"/>
      </w:pPr>
      <w:r>
        <w:t>Check the appropriate block that is provided on the online form.  You need to select one of the NERC Reliability Principles that apply.</w:t>
      </w:r>
    </w:p>
    <w:p w14:paraId="17C3E4F5" w14:textId="77777777" w:rsidR="00FB1A8D" w:rsidRPr="00CC4A16" w:rsidRDefault="00EE2BAC" w:rsidP="00FB1A8D">
      <w:pPr>
        <w:ind w:left="360"/>
      </w:pPr>
      <w:r>
        <w:t>For example:</w:t>
      </w:r>
      <w:r w:rsidR="00FB1A8D">
        <w:t xml:space="preserve"> </w:t>
      </w:r>
    </w:p>
    <w:p w14:paraId="513350D6" w14:textId="77777777" w:rsidR="00B800F9" w:rsidRDefault="00CC4A16" w:rsidP="00CC4A16">
      <w:pPr>
        <w:pStyle w:val="ListBullet"/>
      </w:pPr>
      <w:r w:rsidRPr="00CC4A16">
        <w:rPr>
          <w:b/>
        </w:rPr>
        <w:t xml:space="preserve">Reliability Principle </w:t>
      </w:r>
      <w:r w:rsidR="00EE2BAC">
        <w:rPr>
          <w:b/>
        </w:rPr>
        <w:t xml:space="preserve">1 </w:t>
      </w:r>
      <w:r>
        <w:t>—</w:t>
      </w:r>
      <w:r w:rsidR="00EE2BAC" w:rsidRPr="00EE2BAC">
        <w:t xml:space="preserve"> </w:t>
      </w:r>
      <w:r w:rsidR="00EE2BAC">
        <w:t>Interconnected bulk power systems shall be planned and operated in a coordinated manner to perform reliably under normal and abnormal conditions as defined in the NERC Standards.</w:t>
      </w:r>
    </w:p>
    <w:p w14:paraId="38B106AC" w14:textId="77777777" w:rsidR="00B800F9" w:rsidRDefault="00B800F9" w:rsidP="006B1134">
      <w:pPr>
        <w:pStyle w:val="Heading1"/>
      </w:pPr>
      <w:r>
        <w:t>Document Information</w:t>
      </w:r>
    </w:p>
    <w:p w14:paraId="7A59C1A8" w14:textId="77777777" w:rsidR="00B800F9" w:rsidRDefault="00B800F9" w:rsidP="00B800F9">
      <w:r>
        <w:t>Specify the document title, document number, and affected section regarding the request.</w:t>
      </w:r>
    </w:p>
    <w:p w14:paraId="60674DAE" w14:textId="77777777" w:rsidR="00FB1A8D" w:rsidRDefault="00FB1A8D" w:rsidP="00FB1A8D">
      <w:pPr>
        <w:ind w:left="360"/>
      </w:pPr>
      <w:r>
        <w:t>If there are other documents that interface with your project, please list them here.</w:t>
      </w:r>
    </w:p>
    <w:p w14:paraId="761BEB97" w14:textId="77777777" w:rsidR="00DC3A94" w:rsidRDefault="00DC3A94" w:rsidP="00FB1A8D">
      <w:pPr>
        <w:ind w:left="360"/>
      </w:pPr>
      <w:r>
        <w:t xml:space="preserve">For example: </w:t>
      </w:r>
    </w:p>
    <w:p w14:paraId="282A08D3" w14:textId="77777777" w:rsidR="00DC3A94" w:rsidRDefault="00DC3A94" w:rsidP="00DC3A94">
      <w:pPr>
        <w:pStyle w:val="ListParagraph"/>
        <w:numPr>
          <w:ilvl w:val="0"/>
          <w:numId w:val="13"/>
        </w:numPr>
        <w:rPr>
          <w:bCs/>
        </w:rPr>
      </w:pPr>
      <w:r w:rsidRPr="0015526F">
        <w:rPr>
          <w:bCs/>
        </w:rPr>
        <w:lastRenderedPageBreak/>
        <w:t>WECC Regional Variance attached to NERC Standard PRC-006-3, Automatic Underfrequency Load Shedding.</w:t>
      </w:r>
    </w:p>
    <w:p w14:paraId="6FA161FD" w14:textId="77777777" w:rsidR="00DC3A94" w:rsidRDefault="00DC3A94" w:rsidP="00DC3A94">
      <w:pPr>
        <w:pStyle w:val="ListParagraph"/>
        <w:numPr>
          <w:ilvl w:val="0"/>
          <w:numId w:val="13"/>
        </w:numPr>
        <w:rPr>
          <w:bCs/>
        </w:rPr>
      </w:pPr>
      <w:r w:rsidRPr="0015526F">
        <w:rPr>
          <w:bCs/>
        </w:rPr>
        <w:t>PRC-006-WECC-CRT-3, Underfrequency Load Shedding</w:t>
      </w:r>
      <w:r>
        <w:rPr>
          <w:bCs/>
        </w:rPr>
        <w:t>.</w:t>
      </w:r>
    </w:p>
    <w:p w14:paraId="1D3910DC" w14:textId="77777777" w:rsidR="00B800F9" w:rsidRDefault="00B800F9" w:rsidP="006B1134">
      <w:pPr>
        <w:pStyle w:val="Heading1"/>
      </w:pPr>
      <w:r>
        <w:t>Reference Uploads</w:t>
      </w:r>
    </w:p>
    <w:p w14:paraId="31489BC5" w14:textId="77777777" w:rsidR="00B800F9" w:rsidRDefault="00B800F9" w:rsidP="00B800F9">
      <w:r>
        <w:t>Please reference or upload an</w:t>
      </w:r>
      <w:r w:rsidR="000571CD">
        <w:t>y affected standards, regional business practices, criteria, policies, white papers, technical r</w:t>
      </w:r>
      <w:r>
        <w:t>eports</w:t>
      </w:r>
      <w:r w:rsidR="000571CD">
        <w:t>,</w:t>
      </w:r>
      <w:r>
        <w:t xml:space="preserve"> or other relevant documents. If this request is based on a conflict of</w:t>
      </w:r>
      <w:r w:rsidR="000571CD">
        <w:t xml:space="preserve"> law, please include a copy of—or accessible reference to—</w:t>
      </w:r>
      <w:r>
        <w:t>the specific law or regulatory mandate in conflict.</w:t>
      </w:r>
    </w:p>
    <w:p w14:paraId="498C91DC" w14:textId="77777777" w:rsidR="006B1134" w:rsidRDefault="006B1134" w:rsidP="00B800F9">
      <w:r>
        <w:t>&lt;&lt;reference documents&gt;&gt;</w:t>
      </w:r>
    </w:p>
    <w:p w14:paraId="30C46EBA" w14:textId="77777777" w:rsidR="00B800F9" w:rsidRDefault="00B800F9" w:rsidP="006B1134">
      <w:pPr>
        <w:pStyle w:val="Heading3"/>
      </w:pPr>
      <w:r>
        <w:t xml:space="preserve">Provide additional comments </w:t>
      </w:r>
      <w:r w:rsidRPr="006B1134">
        <w:rPr>
          <w:rFonts w:asciiTheme="minorHAnsi" w:hAnsiTheme="minorHAnsi"/>
          <w:b w:val="0"/>
        </w:rPr>
        <w:t>(if needed).</w:t>
      </w:r>
    </w:p>
    <w:p w14:paraId="7AD8AC2F" w14:textId="77777777" w:rsidR="006B1134" w:rsidRPr="006B1134" w:rsidRDefault="006B1134" w:rsidP="006B1134">
      <w:r>
        <w:t>&lt;&lt;comments&gt;&gt;</w:t>
      </w:r>
    </w:p>
    <w:sectPr w:rsidR="006B1134" w:rsidRPr="006B1134" w:rsidSect="002554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BD3D" w14:textId="77777777" w:rsidR="009B5924" w:rsidRDefault="009B5924" w:rsidP="00E60569">
      <w:r>
        <w:separator/>
      </w:r>
    </w:p>
    <w:p w14:paraId="3DC48CED" w14:textId="77777777" w:rsidR="009B5924" w:rsidRDefault="009B5924" w:rsidP="00E60569"/>
  </w:endnote>
  <w:endnote w:type="continuationSeparator" w:id="0">
    <w:p w14:paraId="35CED0ED" w14:textId="77777777" w:rsidR="009B5924" w:rsidRDefault="009B5924" w:rsidP="00E60569">
      <w:r>
        <w:continuationSeparator/>
      </w:r>
    </w:p>
    <w:p w14:paraId="5A31F055" w14:textId="77777777" w:rsidR="009B5924" w:rsidRDefault="009B592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D33675B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D7CC18D" wp14:editId="661A2266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0F03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9167" w14:textId="77777777" w:rsidR="009B5924" w:rsidRDefault="009B5924" w:rsidP="00E60569">
      <w:r>
        <w:separator/>
      </w:r>
    </w:p>
  </w:footnote>
  <w:footnote w:type="continuationSeparator" w:id="0">
    <w:p w14:paraId="0CDBED25" w14:textId="77777777" w:rsidR="009B5924" w:rsidRDefault="009B5924" w:rsidP="00E60569">
      <w:r>
        <w:continuationSeparator/>
      </w:r>
    </w:p>
    <w:p w14:paraId="6C25645A" w14:textId="77777777" w:rsidR="009B5924" w:rsidRDefault="009B592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07DB" w14:textId="1A9C164D" w:rsidR="00D9539D" w:rsidRDefault="00D953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104E7A" wp14:editId="0AF425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537994936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0D059" w14:textId="79F5CC4E" w:rsidR="00D9539D" w:rsidRPr="00D9539D" w:rsidRDefault="00D9539D" w:rsidP="00D9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04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6370D059" w14:textId="79F5CC4E" w:rsidR="00D9539D" w:rsidRPr="00D9539D" w:rsidRDefault="00D9539D" w:rsidP="00D9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7444" w14:textId="09D32B59" w:rsidR="00860E40" w:rsidRDefault="00D9539D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32AF2E" wp14:editId="10169553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306134250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FE0E0" w14:textId="5D62EB22" w:rsidR="00D9539D" w:rsidRPr="00D9539D" w:rsidRDefault="00D9539D" w:rsidP="00D9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2AF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72FFE0E0" w14:textId="5D62EB22" w:rsidR="00D9539D" w:rsidRPr="00D9539D" w:rsidRDefault="00D9539D" w:rsidP="00D9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E40">
      <w:rPr>
        <w:sz w:val="22"/>
      </w:rPr>
      <w:t>SAR Mock</w:t>
    </w:r>
    <w:r w:rsidR="00EE2BAC">
      <w:rPr>
        <w:sz w:val="22"/>
      </w:rPr>
      <w:t>-</w:t>
    </w:r>
    <w:r w:rsidR="00860E40">
      <w:rPr>
        <w:sz w:val="22"/>
      </w:rPr>
      <w:t>up</w:t>
    </w:r>
  </w:p>
  <w:p w14:paraId="6373502F" w14:textId="77777777" w:rsidR="00860E40" w:rsidRDefault="00860E40" w:rsidP="00E60569">
    <w:pPr>
      <w:pStyle w:val="Header"/>
      <w:rPr>
        <w:sz w:val="22"/>
      </w:rPr>
    </w:pPr>
    <w:r>
      <w:rPr>
        <w:sz w:val="22"/>
      </w:rPr>
      <w:t>For Drafting Purposes Only</w:t>
    </w:r>
  </w:p>
  <w:p w14:paraId="59D80219" w14:textId="77777777" w:rsidR="00E115FD" w:rsidRPr="00EE2BAC" w:rsidRDefault="00860E40" w:rsidP="00E60569">
    <w:pPr>
      <w:pStyle w:val="Header"/>
      <w:rPr>
        <w:i/>
        <w:sz w:val="22"/>
      </w:rPr>
    </w:pPr>
    <w:r w:rsidRPr="00EE2BAC">
      <w:rPr>
        <w:i/>
        <w:sz w:val="22"/>
      </w:rPr>
      <w:t>This is not the actual SAR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78AD" w14:textId="73F217E6" w:rsidR="00E60569" w:rsidRDefault="00D9539D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BDB3A" wp14:editId="550485F2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566607490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55074" w14:textId="238C3D85" w:rsidR="00D9539D" w:rsidRPr="00D9539D" w:rsidRDefault="00D9539D" w:rsidP="00D9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BD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5255074" w14:textId="238C3D85" w:rsidR="00D9539D" w:rsidRPr="00D9539D" w:rsidRDefault="00D9539D" w:rsidP="00D9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3A69DB7" wp14:editId="79FD363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F892C" w14:textId="77777777" w:rsidR="00EE2BAC" w:rsidRDefault="00B800F9" w:rsidP="00E60569">
    <w:pPr>
      <w:pStyle w:val="Header"/>
      <w:contextualSpacing w:val="0"/>
    </w:pPr>
    <w:bookmarkStart w:id="3" w:name="_Hlk535242431"/>
    <w:bookmarkStart w:id="4" w:name="_Hlk535242432"/>
    <w:bookmarkStart w:id="5" w:name="_Hlk535242433"/>
    <w:bookmarkStart w:id="6" w:name="_Hlk535242435"/>
    <w:bookmarkStart w:id="7" w:name="_Hlk535242436"/>
    <w:bookmarkStart w:id="8" w:name="_Hlk535242437"/>
    <w:bookmarkStart w:id="9" w:name="_Hlk535242438"/>
    <w:bookmarkStart w:id="10" w:name="_Hlk535242439"/>
    <w:bookmarkStart w:id="11" w:name="_Hlk535242440"/>
    <w:r>
      <w:t>Standard Authorization Request</w:t>
    </w:r>
  </w:p>
  <w:p w14:paraId="3CBE2E6F" w14:textId="77777777" w:rsidR="00F82512" w:rsidRDefault="00EE2BAC" w:rsidP="00E60569">
    <w:pPr>
      <w:pStyle w:val="Header"/>
      <w:contextualSpacing w:val="0"/>
    </w:pPr>
    <w:r>
      <w:t xml:space="preserve">Mock-up 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p w14:paraId="67081CCE" w14:textId="77777777" w:rsidR="00F82512" w:rsidRPr="00761FA8" w:rsidRDefault="00FB1A8D" w:rsidP="00E60569">
    <w:pPr>
      <w:pStyle w:val="Header"/>
      <w:contextualSpacing w:val="0"/>
    </w:pPr>
    <w:r w:rsidRPr="00FB1A8D">
      <w:rPr>
        <w:bCs/>
        <w:i/>
        <w:u w:val="single"/>
      </w:rPr>
      <w:t>This form is not the actual SAR.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A3D0816"/>
    <w:multiLevelType w:val="hybridMultilevel"/>
    <w:tmpl w:val="BAE4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7A21"/>
    <w:multiLevelType w:val="hybridMultilevel"/>
    <w:tmpl w:val="3D368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1196"/>
    <w:multiLevelType w:val="hybridMultilevel"/>
    <w:tmpl w:val="AF86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62526">
    <w:abstractNumId w:val="11"/>
  </w:num>
  <w:num w:numId="2" w16cid:durableId="1224097423">
    <w:abstractNumId w:val="7"/>
  </w:num>
  <w:num w:numId="3" w16cid:durableId="951791680">
    <w:abstractNumId w:val="2"/>
  </w:num>
  <w:num w:numId="4" w16cid:durableId="1722292859">
    <w:abstractNumId w:val="4"/>
  </w:num>
  <w:num w:numId="5" w16cid:durableId="128980743">
    <w:abstractNumId w:val="12"/>
  </w:num>
  <w:num w:numId="6" w16cid:durableId="1113397860">
    <w:abstractNumId w:val="6"/>
  </w:num>
  <w:num w:numId="7" w16cid:durableId="307901437">
    <w:abstractNumId w:val="10"/>
  </w:num>
  <w:num w:numId="8" w16cid:durableId="203107073">
    <w:abstractNumId w:val="8"/>
  </w:num>
  <w:num w:numId="9" w16cid:durableId="1761682412">
    <w:abstractNumId w:val="9"/>
  </w:num>
  <w:num w:numId="10" w16cid:durableId="2085568180">
    <w:abstractNumId w:val="0"/>
  </w:num>
  <w:num w:numId="11" w16cid:durableId="648632587">
    <w:abstractNumId w:val="3"/>
  </w:num>
  <w:num w:numId="12" w16cid:durableId="1719432313">
    <w:abstractNumId w:val="5"/>
  </w:num>
  <w:num w:numId="13" w16cid:durableId="69561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9D"/>
    <w:rsid w:val="00044C23"/>
    <w:rsid w:val="000571CD"/>
    <w:rsid w:val="000A1755"/>
    <w:rsid w:val="000F614E"/>
    <w:rsid w:val="001636D2"/>
    <w:rsid w:val="001B7CE9"/>
    <w:rsid w:val="001E6E15"/>
    <w:rsid w:val="002122A7"/>
    <w:rsid w:val="002267AC"/>
    <w:rsid w:val="0022692D"/>
    <w:rsid w:val="00245949"/>
    <w:rsid w:val="00255412"/>
    <w:rsid w:val="002A59FD"/>
    <w:rsid w:val="002B4DA5"/>
    <w:rsid w:val="002E1330"/>
    <w:rsid w:val="00323BC9"/>
    <w:rsid w:val="003E1973"/>
    <w:rsid w:val="003E291E"/>
    <w:rsid w:val="0043738A"/>
    <w:rsid w:val="004D1F97"/>
    <w:rsid w:val="00550DB3"/>
    <w:rsid w:val="00603CB7"/>
    <w:rsid w:val="006A1F28"/>
    <w:rsid w:val="006B1134"/>
    <w:rsid w:val="0070253F"/>
    <w:rsid w:val="00703D0B"/>
    <w:rsid w:val="007130D6"/>
    <w:rsid w:val="00761FA8"/>
    <w:rsid w:val="007A46E1"/>
    <w:rsid w:val="007B7780"/>
    <w:rsid w:val="00860E40"/>
    <w:rsid w:val="008B0CB7"/>
    <w:rsid w:val="008E7488"/>
    <w:rsid w:val="008F3E53"/>
    <w:rsid w:val="00937FDD"/>
    <w:rsid w:val="009A4D48"/>
    <w:rsid w:val="009B19EE"/>
    <w:rsid w:val="009B5924"/>
    <w:rsid w:val="009E040B"/>
    <w:rsid w:val="009E1D07"/>
    <w:rsid w:val="00A323FE"/>
    <w:rsid w:val="00B2550C"/>
    <w:rsid w:val="00B800F9"/>
    <w:rsid w:val="00B9772D"/>
    <w:rsid w:val="00BA7DBE"/>
    <w:rsid w:val="00BF79BD"/>
    <w:rsid w:val="00C05765"/>
    <w:rsid w:val="00C11B97"/>
    <w:rsid w:val="00CC4A16"/>
    <w:rsid w:val="00CF774D"/>
    <w:rsid w:val="00D21EAF"/>
    <w:rsid w:val="00D9539D"/>
    <w:rsid w:val="00DC3A94"/>
    <w:rsid w:val="00E115FD"/>
    <w:rsid w:val="00E5288E"/>
    <w:rsid w:val="00E5719E"/>
    <w:rsid w:val="00E60569"/>
    <w:rsid w:val="00EA2394"/>
    <w:rsid w:val="00EC4B79"/>
    <w:rsid w:val="00EE2BAC"/>
    <w:rsid w:val="00EE461E"/>
    <w:rsid w:val="00F82512"/>
    <w:rsid w:val="00F853EC"/>
    <w:rsid w:val="00F8781A"/>
    <w:rsid w:val="00FB1A8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0CCF6"/>
  <w15:chartTrackingRefBased/>
  <w15:docId w15:val="{29588828-6C66-40E1-BB94-1BFE526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wecc.bi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ower\Downloads\SAR%20-%20Blank%202019%20Template%20(1)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1338</Value>
      <Value>585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SAR</TermName>
          <TermId xmlns="http://schemas.microsoft.com/office/infopath/2007/PartnerControls">9a20d3e1-a4f8-4f95-9af4-cac0e484cd7c</TermId>
        </TermInfo>
        <TermInfo xmlns="http://schemas.microsoft.com/office/infopath/2007/PartnerControls">
          <TermName xmlns="http://schemas.microsoft.com/office/infopath/2007/PartnerControls">standard authorization request</TermName>
          <TermId xmlns="http://schemas.microsoft.com/office/infopath/2007/PartnerControls">92e723e5-a1a7-42dd-a596-f99954a7a0ff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YWEQ7USXTMD7-3-9513</_dlc_DocId>
    <_dlc_DocIdUrl xmlns="4bd63098-0c83-43cf-abdd-085f2cc55a51">
      <Url>https://www.wecc.org/_layouts/15/DocIdRedir.aspx?ID=YWEQ7USXTMD7-3-9513</Url>
      <Description>YWEQ7USXTMD7-3-9513</Description>
    </_dlc_DocIdUrl>
    <Jurisdiction xmlns="2fb8a92a-9032-49d6-b983-191f0a73b01f"/>
    <Standard_x0020_Family xmlns="2fb8a92a-9032-49d6-b983-191f0a73b01f" xsi:nil="true"/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B55B1-A484-4E50-9A05-27BB88F9D7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BD28C9-563A-425B-86C6-46408BB3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92a-9032-49d6-b983-191f0a73b01f"/>
    <ds:schemaRef ds:uri="4bd63098-0c83-43cf-abdd-085f2cc5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D6C87-3E95-4E01-B716-8CC7BC833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4F0EE-3E99-4875-8563-62EBAF5B8C7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5.xml><?xml version="1.0" encoding="utf-8"?>
<ds:datastoreItem xmlns:ds="http://schemas.openxmlformats.org/officeDocument/2006/customXml" ds:itemID="{6FCE2E0C-E672-4853-905B-D399EDF465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SAR - Blank 2019 Template (1)</Template>
  <TotalTime>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- Blank 2019 Template</dc:title>
  <dc:subject/>
  <dc:creator>Power, Brittany</dc:creator>
  <cp:keywords>SAR; standard authorization request</cp:keywords>
  <dc:description/>
  <cp:lastModifiedBy>Power, Brittany</cp:lastModifiedBy>
  <cp:revision>1</cp:revision>
  <cp:lastPrinted>2019-01-04T22:00:00Z</cp:lastPrinted>
  <dcterms:created xsi:type="dcterms:W3CDTF">2024-09-04T21:59:00Z</dcterms:created>
  <dcterms:modified xsi:type="dcterms:W3CDTF">2024-09-04T22:00:00Z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dfaf0c85-3fbe-43b3-b08f-3f9c207a0a0f</vt:lpwstr>
  </property>
  <property fmtid="{D5CDD505-2E9C-101B-9397-08002B2CF9AE}" pid="4" name="TaxKeyword">
    <vt:lpwstr>585;#SAR|9a20d3e1-a4f8-4f95-9af4-cac0e484cd7c;#1338;#standard authorization request|92e723e5-a1a7-42dd-a596-f99954a7a0ff</vt:lpwstr>
  </property>
  <property fmtid="{D5CDD505-2E9C-101B-9397-08002B2CF9AE}" pid="5" name="ClassificationContentMarkingHeaderShapeIds">
    <vt:lpwstr>21c5be82,201126b8,123f3cea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</Properties>
</file>