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00" w:rsidRPr="00606952" w:rsidRDefault="007A3A04" w:rsidP="004005B5">
      <w:pPr>
        <w:widowControl w:val="0"/>
        <w:tabs>
          <w:tab w:val="left" w:pos="0"/>
        </w:tabs>
        <w:rPr>
          <w:rFonts w:ascii="Calibri" w:hAnsi="Calibri" w:cs="Calibri"/>
          <w:sz w:val="22"/>
          <w:szCs w:val="22"/>
        </w:rPr>
      </w:pPr>
      <w:r w:rsidRPr="00606952">
        <w:rPr>
          <w:rFonts w:ascii="Calibri" w:hAnsi="Calibri" w:cs="Calibri"/>
          <w:sz w:val="22"/>
          <w:szCs w:val="22"/>
        </w:rPr>
        <w:tab/>
      </w:r>
    </w:p>
    <w:p w:rsidR="00F67FEC" w:rsidRPr="00606952" w:rsidRDefault="003A6AB5" w:rsidP="00FE6317">
      <w:pPr>
        <w:widowControl w:val="0"/>
        <w:tabs>
          <w:tab w:val="left" w:pos="0"/>
          <w:tab w:val="center" w:pos="5819"/>
        </w:tabs>
        <w:rPr>
          <w:rFonts w:ascii="Calibri" w:hAnsi="Calibri" w:cs="Calibri"/>
          <w:b/>
          <w:bCs/>
          <w:sz w:val="22"/>
          <w:szCs w:val="22"/>
        </w:rPr>
      </w:pPr>
      <w:r>
        <w:rPr>
          <w:noProof/>
        </w:rPr>
        <w:drawing>
          <wp:inline distT="0" distB="0" distL="0" distR="0" wp14:anchorId="1CD21ECE" wp14:editId="43F4752A">
            <wp:extent cx="2880995" cy="750570"/>
            <wp:effectExtent l="0" t="0" r="0" b="0"/>
            <wp:docPr id="1" name="Picture 1" descr="WECC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C Side by S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995" cy="750570"/>
                    </a:xfrm>
                    <a:prstGeom prst="rect">
                      <a:avLst/>
                    </a:prstGeom>
                    <a:noFill/>
                    <a:ln>
                      <a:noFill/>
                    </a:ln>
                  </pic:spPr>
                </pic:pic>
              </a:graphicData>
            </a:graphic>
          </wp:inline>
        </w:drawing>
      </w:r>
    </w:p>
    <w:p w:rsidR="00F67FEC" w:rsidRPr="00606952" w:rsidRDefault="00F67FEC" w:rsidP="001C176C">
      <w:pPr>
        <w:widowControl w:val="0"/>
        <w:tabs>
          <w:tab w:val="left" w:pos="0"/>
        </w:tabs>
        <w:rPr>
          <w:rFonts w:ascii="Calibri" w:hAnsi="Calibri" w:cs="Calibri"/>
          <w:b/>
          <w:bCs/>
          <w:sz w:val="22"/>
          <w:szCs w:val="22"/>
        </w:rPr>
      </w:pPr>
    </w:p>
    <w:p w:rsidR="00606952" w:rsidRDefault="00606952" w:rsidP="001C176C">
      <w:pPr>
        <w:widowControl w:val="0"/>
        <w:tabs>
          <w:tab w:val="left" w:pos="0"/>
        </w:tabs>
        <w:rPr>
          <w:rFonts w:ascii="Calibri" w:hAnsi="Calibri" w:cs="Calibri"/>
          <w:b/>
          <w:bCs/>
          <w:sz w:val="22"/>
          <w:szCs w:val="22"/>
        </w:rPr>
      </w:pPr>
    </w:p>
    <w:p w:rsidR="00606952" w:rsidRPr="00606952" w:rsidRDefault="00606952" w:rsidP="001C176C">
      <w:pPr>
        <w:widowControl w:val="0"/>
        <w:tabs>
          <w:tab w:val="left" w:pos="0"/>
        </w:tabs>
        <w:rPr>
          <w:rFonts w:ascii="Calibri" w:hAnsi="Calibri" w:cs="Calibri"/>
          <w:b/>
          <w:bCs/>
          <w:sz w:val="22"/>
          <w:szCs w:val="22"/>
        </w:rPr>
      </w:pPr>
    </w:p>
    <w:p w:rsidR="00550B08" w:rsidRDefault="00A30A2F" w:rsidP="00550B08">
      <w:pPr>
        <w:widowControl w:val="0"/>
        <w:tabs>
          <w:tab w:val="left" w:pos="0"/>
        </w:tabs>
        <w:rPr>
          <w:rFonts w:ascii="Calibri" w:hAnsi="Calibri" w:cs="Times New Roman"/>
          <w:b/>
          <w:bCs/>
          <w:sz w:val="44"/>
          <w:szCs w:val="44"/>
        </w:rPr>
      </w:pPr>
      <w:r w:rsidRPr="00606952">
        <w:rPr>
          <w:rFonts w:ascii="Calibri" w:hAnsi="Calibri" w:cs="Times New Roman"/>
          <w:b/>
          <w:bCs/>
          <w:sz w:val="44"/>
          <w:szCs w:val="44"/>
        </w:rPr>
        <w:t>Reliability Standard Audit Worksheet</w:t>
      </w:r>
    </w:p>
    <w:p w:rsidR="00550B08" w:rsidRDefault="00550B08" w:rsidP="00550B08">
      <w:pPr>
        <w:widowControl w:val="0"/>
        <w:tabs>
          <w:tab w:val="left" w:pos="0"/>
        </w:tabs>
        <w:rPr>
          <w:rFonts w:ascii="Calibri" w:hAnsi="Calibri" w:cs="Calibri"/>
          <w:b/>
          <w:bCs/>
          <w:sz w:val="28"/>
          <w:szCs w:val="22"/>
        </w:rPr>
      </w:pPr>
    </w:p>
    <w:p w:rsidR="00550B08" w:rsidRPr="00550B08" w:rsidRDefault="00DF4229" w:rsidP="00550B08">
      <w:pPr>
        <w:widowControl w:val="0"/>
        <w:tabs>
          <w:tab w:val="left" w:pos="0"/>
        </w:tabs>
        <w:rPr>
          <w:rFonts w:ascii="Calibri" w:hAnsi="Calibri" w:cs="Calibri"/>
          <w:b/>
          <w:bCs/>
          <w:sz w:val="28"/>
          <w:szCs w:val="22"/>
        </w:rPr>
      </w:pPr>
      <w:r>
        <w:rPr>
          <w:rFonts w:ascii="Calibri" w:hAnsi="Calibri" w:cs="Calibri"/>
          <w:b/>
          <w:bCs/>
          <w:sz w:val="28"/>
          <w:szCs w:val="22"/>
        </w:rPr>
        <w:t>IRO-006-WECC-3</w:t>
      </w:r>
      <w:r w:rsidR="00550B08" w:rsidRPr="00253E7D">
        <w:rPr>
          <w:rFonts w:ascii="Calibri" w:hAnsi="Calibri" w:cs="Calibri"/>
          <w:b/>
          <w:bCs/>
          <w:sz w:val="28"/>
          <w:szCs w:val="22"/>
        </w:rPr>
        <w:t xml:space="preserve"> — Qualified Path Unscheduled Flow (USF) Relief</w:t>
      </w:r>
    </w:p>
    <w:p w:rsidR="001902FB" w:rsidRPr="00606952" w:rsidRDefault="001902FB" w:rsidP="004005B5">
      <w:pPr>
        <w:widowControl w:val="0"/>
        <w:tabs>
          <w:tab w:val="left" w:pos="0"/>
        </w:tabs>
        <w:rPr>
          <w:rFonts w:ascii="Calibri" w:hAnsi="Calibri" w:cs="Calibri"/>
          <w:b/>
          <w:bCs/>
          <w:sz w:val="22"/>
          <w:szCs w:val="22"/>
        </w:rPr>
      </w:pPr>
    </w:p>
    <w:p w:rsidR="009B7D63" w:rsidRPr="00606952" w:rsidRDefault="009B7D63" w:rsidP="009B7D63">
      <w:pPr>
        <w:tabs>
          <w:tab w:val="left" w:pos="0"/>
          <w:tab w:val="left" w:pos="1080"/>
        </w:tabs>
        <w:rPr>
          <w:rFonts w:ascii="Calibri" w:hAnsi="Calibri" w:cs="Calibri"/>
          <w:b/>
          <w:i/>
          <w:color w:val="FF0000"/>
          <w:szCs w:val="22"/>
        </w:rPr>
      </w:pPr>
      <w:r w:rsidRPr="00606952">
        <w:rPr>
          <w:rFonts w:ascii="Calibri" w:hAnsi="Calibri" w:cs="Calibri"/>
          <w:b/>
          <w:i/>
          <w:color w:val="FF0000"/>
          <w:szCs w:val="22"/>
        </w:rPr>
        <w:t xml:space="preserve">This section must be completed by the Compliance Enforcement Authority.    </w:t>
      </w:r>
    </w:p>
    <w:p w:rsidR="009B7D63" w:rsidRPr="00606952" w:rsidRDefault="009B7D63" w:rsidP="004005B5">
      <w:pPr>
        <w:widowControl w:val="0"/>
        <w:tabs>
          <w:tab w:val="left" w:pos="0"/>
        </w:tabs>
        <w:rPr>
          <w:rFonts w:ascii="Calibri" w:hAnsi="Calibri" w:cs="Calibri"/>
          <w:b/>
          <w:bCs/>
          <w:color w:val="auto"/>
          <w:sz w:val="22"/>
          <w:szCs w:val="22"/>
        </w:rPr>
      </w:pPr>
    </w:p>
    <w:p w:rsidR="009B7D63" w:rsidRPr="00606952" w:rsidRDefault="009B7D63" w:rsidP="004005B5">
      <w:pPr>
        <w:widowControl w:val="0"/>
        <w:tabs>
          <w:tab w:val="left" w:pos="0"/>
        </w:tabs>
        <w:rPr>
          <w:rFonts w:ascii="Calibri" w:hAnsi="Calibri" w:cs="Calibri"/>
          <w:b/>
          <w:bCs/>
          <w:color w:val="auto"/>
          <w:sz w:val="22"/>
          <w:szCs w:val="22"/>
        </w:rPr>
      </w:pPr>
    </w:p>
    <w:tbl>
      <w:tblPr>
        <w:tblW w:w="0" w:type="auto"/>
        <w:tblLook w:val="04A0" w:firstRow="1" w:lastRow="0" w:firstColumn="1" w:lastColumn="0" w:noHBand="0" w:noVBand="1"/>
      </w:tblPr>
      <w:tblGrid>
        <w:gridCol w:w="3825"/>
        <w:gridCol w:w="6975"/>
      </w:tblGrid>
      <w:tr w:rsidR="00253E7D" w:rsidRPr="008C03CB" w:rsidTr="0006302C">
        <w:tc>
          <w:tcPr>
            <w:tcW w:w="3888" w:type="dxa"/>
            <w:shd w:val="clear" w:color="auto" w:fill="auto"/>
          </w:tcPr>
          <w:p w:rsidR="00253E7D" w:rsidRPr="0006302C" w:rsidRDefault="00253E7D" w:rsidP="0006302C">
            <w:pPr>
              <w:widowControl w:val="0"/>
              <w:tabs>
                <w:tab w:val="left" w:pos="0"/>
              </w:tabs>
              <w:rPr>
                <w:rFonts w:ascii="Calibri" w:hAnsi="Calibri" w:cs="Times New Roman"/>
                <w:i/>
                <w:iCs/>
                <w:color w:val="auto"/>
              </w:rPr>
            </w:pPr>
            <w:r w:rsidRPr="0006302C">
              <w:rPr>
                <w:rFonts w:ascii="Calibri" w:hAnsi="Calibri" w:cs="Tahoma"/>
                <w:b/>
                <w:bCs/>
                <w:color w:val="auto"/>
              </w:rPr>
              <w:t>Registered Entity:</w:t>
            </w:r>
            <w:r w:rsidRPr="0006302C">
              <w:rPr>
                <w:rFonts w:ascii="Calibri" w:hAnsi="Calibri" w:cs="Times New Roman"/>
                <w:b/>
                <w:bCs/>
                <w:color w:val="auto"/>
              </w:rPr>
              <w:t xml:space="preserve"> </w:t>
            </w:r>
          </w:p>
        </w:tc>
        <w:tc>
          <w:tcPr>
            <w:tcW w:w="7128" w:type="dxa"/>
            <w:shd w:val="clear" w:color="auto" w:fill="auto"/>
          </w:tcPr>
          <w:p w:rsidR="00253E7D" w:rsidRPr="0006302C" w:rsidRDefault="00253E7D" w:rsidP="0006302C">
            <w:pPr>
              <w:widowControl w:val="0"/>
              <w:tabs>
                <w:tab w:val="left" w:pos="0"/>
              </w:tabs>
              <w:rPr>
                <w:rFonts w:ascii="Calibri" w:hAnsi="Calibri" w:cs="Tahoma"/>
                <w:bCs/>
                <w:color w:val="A6A6A6"/>
              </w:rPr>
            </w:pPr>
            <w:r w:rsidRPr="0006302C">
              <w:rPr>
                <w:rFonts w:ascii="Calibri" w:hAnsi="Calibri" w:cs="Tahoma"/>
                <w:bCs/>
                <w:color w:val="A6A6A6"/>
              </w:rPr>
              <w:t>Registered name of entity being audited</w:t>
            </w:r>
          </w:p>
        </w:tc>
      </w:tr>
      <w:tr w:rsidR="00253E7D" w:rsidRPr="008C03CB" w:rsidTr="0006302C">
        <w:tc>
          <w:tcPr>
            <w:tcW w:w="3888" w:type="dxa"/>
            <w:shd w:val="clear" w:color="auto" w:fill="auto"/>
          </w:tcPr>
          <w:p w:rsidR="00253E7D" w:rsidRPr="0006302C" w:rsidRDefault="00253E7D" w:rsidP="0006302C">
            <w:pPr>
              <w:widowControl w:val="0"/>
              <w:tabs>
                <w:tab w:val="left" w:pos="0"/>
              </w:tabs>
              <w:rPr>
                <w:rFonts w:ascii="Calibri" w:hAnsi="Calibri" w:cs="Times New Roman"/>
                <w:i/>
                <w:iCs/>
                <w:color w:val="auto"/>
              </w:rPr>
            </w:pPr>
            <w:r w:rsidRPr="0006302C">
              <w:rPr>
                <w:rFonts w:ascii="Calibri" w:hAnsi="Calibri" w:cs="Tahoma"/>
                <w:b/>
                <w:bCs/>
                <w:color w:val="auto"/>
              </w:rPr>
              <w:t>NCR Number:</w:t>
            </w:r>
            <w:r w:rsidRPr="0006302C">
              <w:rPr>
                <w:rFonts w:ascii="Calibri" w:hAnsi="Calibri" w:cs="Times New Roman"/>
                <w:b/>
                <w:bCs/>
                <w:color w:val="auto"/>
              </w:rPr>
              <w:t xml:space="preserve">  </w:t>
            </w:r>
          </w:p>
        </w:tc>
        <w:tc>
          <w:tcPr>
            <w:tcW w:w="7128" w:type="dxa"/>
            <w:shd w:val="clear" w:color="auto" w:fill="auto"/>
          </w:tcPr>
          <w:p w:rsidR="00253E7D" w:rsidRPr="0006302C" w:rsidRDefault="00253E7D" w:rsidP="0006302C">
            <w:pPr>
              <w:widowControl w:val="0"/>
              <w:tabs>
                <w:tab w:val="left" w:pos="0"/>
              </w:tabs>
              <w:rPr>
                <w:rFonts w:ascii="Calibri" w:hAnsi="Calibri" w:cs="Tahoma"/>
                <w:bCs/>
                <w:color w:val="A6A6A6"/>
              </w:rPr>
            </w:pPr>
            <w:r w:rsidRPr="0006302C">
              <w:rPr>
                <w:rFonts w:ascii="Calibri" w:hAnsi="Calibri" w:cs="Tahoma"/>
                <w:bCs/>
                <w:color w:val="A6A6A6"/>
              </w:rPr>
              <w:t>NCRnnnnn</w:t>
            </w:r>
          </w:p>
        </w:tc>
      </w:tr>
      <w:tr w:rsidR="00253E7D" w:rsidRPr="008C03CB" w:rsidTr="0006302C">
        <w:tc>
          <w:tcPr>
            <w:tcW w:w="3888" w:type="dxa"/>
            <w:shd w:val="clear" w:color="auto" w:fill="auto"/>
          </w:tcPr>
          <w:p w:rsidR="00253E7D" w:rsidRPr="0006302C" w:rsidRDefault="00253E7D" w:rsidP="0006302C">
            <w:pPr>
              <w:widowControl w:val="0"/>
              <w:tabs>
                <w:tab w:val="left" w:pos="0"/>
              </w:tabs>
              <w:rPr>
                <w:rFonts w:ascii="Calibri" w:hAnsi="Calibri" w:cs="Times New Roman"/>
                <w:b/>
                <w:bCs/>
              </w:rPr>
            </w:pPr>
            <w:r w:rsidRPr="0006302C">
              <w:rPr>
                <w:rFonts w:ascii="Calibri" w:hAnsi="Calibri" w:cs="Times New Roman"/>
                <w:b/>
              </w:rPr>
              <w:tab/>
            </w:r>
            <w:r w:rsidRPr="0006302C">
              <w:rPr>
                <w:rFonts w:ascii="Calibri" w:hAnsi="Calibri" w:cs="Times New Roman"/>
                <w:b/>
                <w:bCs/>
              </w:rPr>
              <w:tab/>
            </w:r>
            <w:r w:rsidRPr="0006302C">
              <w:rPr>
                <w:rFonts w:ascii="Calibri" w:hAnsi="Calibri" w:cs="Times New Roman"/>
                <w:b/>
                <w:bCs/>
              </w:rPr>
              <w:tab/>
            </w:r>
            <w:r w:rsidRPr="0006302C">
              <w:rPr>
                <w:rFonts w:ascii="Calibri" w:hAnsi="Calibri" w:cs="Times New Roman"/>
                <w:b/>
                <w:bCs/>
              </w:rPr>
              <w:tab/>
              <w:t>Compliance Enforcement Authority:</w:t>
            </w:r>
          </w:p>
        </w:tc>
        <w:tc>
          <w:tcPr>
            <w:tcW w:w="7128" w:type="dxa"/>
            <w:shd w:val="clear" w:color="auto" w:fill="auto"/>
          </w:tcPr>
          <w:p w:rsidR="00253E7D" w:rsidRPr="0006302C" w:rsidRDefault="00253E7D" w:rsidP="0006302C">
            <w:pPr>
              <w:widowControl w:val="0"/>
              <w:tabs>
                <w:tab w:val="left" w:pos="0"/>
              </w:tabs>
              <w:rPr>
                <w:rFonts w:ascii="Calibri" w:hAnsi="Calibri" w:cs="Times New Roman"/>
                <w:color w:val="A6A6A6"/>
              </w:rPr>
            </w:pPr>
            <w:r w:rsidRPr="0006302C">
              <w:rPr>
                <w:rFonts w:ascii="Calibri" w:hAnsi="Calibri" w:cs="Times New Roman"/>
                <w:color w:val="A6A6A6"/>
              </w:rPr>
              <w:t>Region or NERC performing audit</w:t>
            </w:r>
          </w:p>
        </w:tc>
      </w:tr>
      <w:tr w:rsidR="00253E7D" w:rsidRPr="008C03CB" w:rsidTr="0006302C">
        <w:tc>
          <w:tcPr>
            <w:tcW w:w="3888" w:type="dxa"/>
            <w:shd w:val="clear" w:color="auto" w:fill="auto"/>
          </w:tcPr>
          <w:p w:rsidR="00253E7D" w:rsidRPr="0006302C" w:rsidRDefault="00253E7D" w:rsidP="0006302C">
            <w:pPr>
              <w:widowControl w:val="0"/>
              <w:tabs>
                <w:tab w:val="left" w:pos="0"/>
              </w:tabs>
              <w:rPr>
                <w:rFonts w:ascii="Calibri" w:hAnsi="Calibri" w:cs="Times New Roman"/>
                <w:b/>
                <w:bCs/>
              </w:rPr>
            </w:pPr>
            <w:r w:rsidRPr="0006302C">
              <w:rPr>
                <w:rFonts w:ascii="Calibri" w:hAnsi="Calibri" w:cs="Times New Roman"/>
                <w:b/>
                <w:bCs/>
              </w:rPr>
              <w:t>Compliance Assessment Date(s)</w:t>
            </w:r>
            <w:r w:rsidRPr="0006302C">
              <w:rPr>
                <w:rStyle w:val="FootnoteReference"/>
                <w:rFonts w:ascii="Calibri" w:hAnsi="Calibri" w:cs="Times New Roman"/>
                <w:b/>
                <w:bCs/>
              </w:rPr>
              <w:footnoteReference w:id="1"/>
            </w:r>
            <w:r w:rsidRPr="0006302C">
              <w:rPr>
                <w:rFonts w:ascii="Calibri" w:hAnsi="Calibri" w:cs="Times New Roman"/>
                <w:b/>
                <w:bCs/>
              </w:rPr>
              <w:t>:</w:t>
            </w:r>
          </w:p>
        </w:tc>
        <w:tc>
          <w:tcPr>
            <w:tcW w:w="7128" w:type="dxa"/>
            <w:shd w:val="clear" w:color="auto" w:fill="auto"/>
          </w:tcPr>
          <w:p w:rsidR="00253E7D" w:rsidRPr="0006302C" w:rsidRDefault="00253E7D" w:rsidP="0006302C">
            <w:pPr>
              <w:widowControl w:val="0"/>
              <w:tabs>
                <w:tab w:val="left" w:pos="0"/>
              </w:tabs>
              <w:rPr>
                <w:rFonts w:ascii="Calibri" w:hAnsi="Calibri" w:cs="Times New Roman"/>
                <w:bCs/>
                <w:color w:val="A6A6A6"/>
              </w:rPr>
            </w:pPr>
            <w:r w:rsidRPr="0006302C">
              <w:rPr>
                <w:rFonts w:ascii="Calibri" w:hAnsi="Calibri" w:cs="Times New Roman"/>
                <w:bCs/>
                <w:color w:val="A6A6A6"/>
              </w:rPr>
              <w:t>Month DD, YYYY, to Month DD, YYYY</w:t>
            </w:r>
          </w:p>
        </w:tc>
      </w:tr>
      <w:tr w:rsidR="00253E7D" w:rsidRPr="008C03CB" w:rsidTr="0006302C">
        <w:tc>
          <w:tcPr>
            <w:tcW w:w="3888" w:type="dxa"/>
            <w:shd w:val="clear" w:color="auto" w:fill="auto"/>
          </w:tcPr>
          <w:p w:rsidR="00253E7D" w:rsidRPr="0006302C" w:rsidRDefault="00253E7D" w:rsidP="0006302C">
            <w:pPr>
              <w:widowControl w:val="0"/>
              <w:tabs>
                <w:tab w:val="left" w:pos="0"/>
              </w:tabs>
              <w:rPr>
                <w:rFonts w:ascii="Calibri" w:hAnsi="Calibri" w:cs="Times New Roman"/>
                <w:b/>
                <w:bCs/>
              </w:rPr>
            </w:pPr>
            <w:r w:rsidRPr="0006302C">
              <w:rPr>
                <w:rFonts w:ascii="Calibri" w:hAnsi="Calibri" w:cs="Times New Roman"/>
                <w:b/>
                <w:bCs/>
              </w:rPr>
              <w:t xml:space="preserve">Compliance Monitoring Method: </w:t>
            </w:r>
          </w:p>
        </w:tc>
        <w:tc>
          <w:tcPr>
            <w:tcW w:w="7128" w:type="dxa"/>
            <w:shd w:val="clear" w:color="auto" w:fill="auto"/>
          </w:tcPr>
          <w:p w:rsidR="00253E7D" w:rsidRPr="0006302C" w:rsidRDefault="00253E7D" w:rsidP="0006302C">
            <w:pPr>
              <w:widowControl w:val="0"/>
              <w:tabs>
                <w:tab w:val="left" w:pos="0"/>
              </w:tabs>
              <w:rPr>
                <w:rFonts w:ascii="Calibri" w:hAnsi="Calibri" w:cs="Times New Roman"/>
                <w:bCs/>
                <w:color w:val="A6A6A6"/>
              </w:rPr>
            </w:pPr>
            <w:r w:rsidRPr="0006302C">
              <w:rPr>
                <w:rFonts w:ascii="Calibri" w:hAnsi="Calibri" w:cs="Times New Roman"/>
                <w:bCs/>
                <w:color w:val="A6A6A6"/>
              </w:rPr>
              <w:t>[On-site Audit | Off-site Audit | Spot Check]</w:t>
            </w:r>
          </w:p>
        </w:tc>
      </w:tr>
      <w:tr w:rsidR="00253E7D" w:rsidRPr="008C03CB" w:rsidTr="0006302C">
        <w:trPr>
          <w:trHeight w:val="80"/>
        </w:trPr>
        <w:tc>
          <w:tcPr>
            <w:tcW w:w="3888" w:type="dxa"/>
            <w:shd w:val="clear" w:color="auto" w:fill="auto"/>
          </w:tcPr>
          <w:p w:rsidR="00253E7D" w:rsidRPr="0006302C" w:rsidRDefault="00253E7D" w:rsidP="0006302C">
            <w:pPr>
              <w:widowControl w:val="0"/>
              <w:tabs>
                <w:tab w:val="left" w:pos="0"/>
              </w:tabs>
              <w:rPr>
                <w:rFonts w:ascii="Calibri" w:hAnsi="Calibri"/>
                <w:b/>
                <w:bCs/>
              </w:rPr>
            </w:pPr>
            <w:r w:rsidRPr="0006302C">
              <w:rPr>
                <w:rFonts w:ascii="Calibri" w:hAnsi="Calibri" w:cs="Tahoma"/>
                <w:b/>
                <w:bCs/>
              </w:rPr>
              <w:t>Names of Auditors:</w:t>
            </w:r>
            <w:r w:rsidRPr="0006302C">
              <w:rPr>
                <w:rFonts w:ascii="Calibri" w:hAnsi="Calibri" w:cs="Tahoma"/>
                <w:b/>
                <w:bCs/>
              </w:rPr>
              <w:tab/>
            </w:r>
          </w:p>
        </w:tc>
        <w:tc>
          <w:tcPr>
            <w:tcW w:w="7128" w:type="dxa"/>
            <w:shd w:val="clear" w:color="auto" w:fill="auto"/>
          </w:tcPr>
          <w:p w:rsidR="00253E7D" w:rsidRPr="0006302C" w:rsidRDefault="00253E7D" w:rsidP="0006302C">
            <w:pPr>
              <w:widowControl w:val="0"/>
              <w:tabs>
                <w:tab w:val="left" w:pos="0"/>
              </w:tabs>
              <w:rPr>
                <w:rFonts w:ascii="Calibri" w:hAnsi="Calibri" w:cs="Tahoma"/>
                <w:bCs/>
                <w:color w:val="A6A6A6"/>
              </w:rPr>
            </w:pPr>
            <w:r w:rsidRPr="0006302C">
              <w:rPr>
                <w:rFonts w:ascii="Calibri" w:hAnsi="Calibri" w:cs="Tahoma"/>
                <w:bCs/>
                <w:color w:val="A6A6A6"/>
              </w:rPr>
              <w:t>Supplied by CEA</w:t>
            </w:r>
          </w:p>
        </w:tc>
      </w:tr>
    </w:tbl>
    <w:p w:rsidR="00F30317" w:rsidRPr="00606952" w:rsidRDefault="00F30317" w:rsidP="007541BA">
      <w:pPr>
        <w:widowControl w:val="0"/>
        <w:tabs>
          <w:tab w:val="left" w:pos="0"/>
        </w:tabs>
        <w:rPr>
          <w:rFonts w:ascii="Calibri" w:hAnsi="Calibri" w:cs="Calibri"/>
          <w:b/>
          <w:bCs/>
          <w:sz w:val="22"/>
          <w:szCs w:val="22"/>
        </w:rPr>
      </w:pPr>
    </w:p>
    <w:p w:rsidR="00253E7D" w:rsidRPr="001C610A" w:rsidRDefault="00253E7D" w:rsidP="001C610A">
      <w:pPr>
        <w:rPr>
          <w:rFonts w:asciiTheme="minorHAnsi" w:hAnsiTheme="minorHAnsi"/>
          <w:b/>
          <w:u w:val="single"/>
        </w:rPr>
      </w:pPr>
      <w:r w:rsidRPr="001C610A">
        <w:rPr>
          <w:rFonts w:asciiTheme="minorHAnsi" w:hAnsiTheme="minorHAnsi"/>
          <w:b/>
          <w:u w:val="single"/>
        </w:rPr>
        <w:t xml:space="preserve">Applicability of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253E7D" w:rsidRPr="008C03CB" w:rsidTr="0006302C">
        <w:tc>
          <w:tcPr>
            <w:tcW w:w="605" w:type="dxa"/>
            <w:shd w:val="clear" w:color="auto" w:fill="DCDCFF"/>
          </w:tcPr>
          <w:p w:rsidR="00253E7D" w:rsidRPr="0006302C" w:rsidRDefault="00253E7D" w:rsidP="0006302C">
            <w:pPr>
              <w:jc w:val="center"/>
              <w:rPr>
                <w:rFonts w:ascii="Calibri" w:hAnsi="Calibri"/>
                <w:b/>
                <w:sz w:val="20"/>
                <w:szCs w:val="20"/>
              </w:rPr>
            </w:pP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BA</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DP</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GO</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GOP</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IA</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LSE</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PA</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PSE</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RC</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RP</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RSG</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TO</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TOP</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TP</w:t>
            </w:r>
          </w:p>
        </w:tc>
        <w:tc>
          <w:tcPr>
            <w:tcW w:w="605" w:type="dxa"/>
            <w:shd w:val="clear" w:color="auto" w:fill="DCDCFF"/>
          </w:tcPr>
          <w:p w:rsidR="00253E7D" w:rsidRPr="0006302C" w:rsidRDefault="00253E7D" w:rsidP="0006302C">
            <w:pPr>
              <w:jc w:val="center"/>
              <w:rPr>
                <w:rFonts w:ascii="Calibri" w:hAnsi="Calibri"/>
                <w:b/>
                <w:sz w:val="20"/>
                <w:szCs w:val="20"/>
              </w:rPr>
            </w:pPr>
            <w:r w:rsidRPr="0006302C">
              <w:rPr>
                <w:rFonts w:ascii="Calibri" w:hAnsi="Calibri"/>
                <w:b/>
                <w:sz w:val="20"/>
                <w:szCs w:val="20"/>
              </w:rPr>
              <w:t>TSP</w:t>
            </w:r>
          </w:p>
        </w:tc>
      </w:tr>
      <w:tr w:rsidR="00253E7D" w:rsidRPr="008C03CB" w:rsidTr="0006302C">
        <w:tc>
          <w:tcPr>
            <w:tcW w:w="605" w:type="dxa"/>
            <w:shd w:val="clear" w:color="auto" w:fill="DCDCFF"/>
          </w:tcPr>
          <w:p w:rsidR="00253E7D" w:rsidRPr="0006302C" w:rsidRDefault="00253E7D" w:rsidP="0006302C">
            <w:pPr>
              <w:rPr>
                <w:rFonts w:ascii="Calibri" w:hAnsi="Calibri"/>
                <w:b/>
                <w:sz w:val="20"/>
                <w:szCs w:val="20"/>
              </w:rPr>
            </w:pPr>
            <w:r w:rsidRPr="0006302C">
              <w:rPr>
                <w:rFonts w:ascii="Calibri" w:hAnsi="Calibri"/>
                <w:b/>
                <w:sz w:val="20"/>
                <w:szCs w:val="20"/>
              </w:rPr>
              <w:t>R1</w:t>
            </w: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r w:rsidRPr="0006302C">
              <w:rPr>
                <w:rFonts w:ascii="Calibri" w:hAnsi="Calibri"/>
                <w:sz w:val="20"/>
                <w:szCs w:val="20"/>
              </w:rPr>
              <w:t>X</w:t>
            </w: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r>
      <w:tr w:rsidR="00253E7D" w:rsidRPr="008C03CB" w:rsidTr="0006302C">
        <w:tc>
          <w:tcPr>
            <w:tcW w:w="605" w:type="dxa"/>
            <w:shd w:val="clear" w:color="auto" w:fill="DCDCFF"/>
          </w:tcPr>
          <w:p w:rsidR="00253E7D" w:rsidRPr="0006302C" w:rsidRDefault="00253E7D" w:rsidP="0006302C">
            <w:pPr>
              <w:rPr>
                <w:rFonts w:ascii="Calibri" w:hAnsi="Calibri"/>
                <w:b/>
                <w:sz w:val="20"/>
                <w:szCs w:val="20"/>
              </w:rPr>
            </w:pPr>
            <w:r w:rsidRPr="0006302C">
              <w:rPr>
                <w:rFonts w:ascii="Calibri" w:hAnsi="Calibri"/>
                <w:b/>
                <w:sz w:val="20"/>
                <w:szCs w:val="20"/>
              </w:rPr>
              <w:t>R2</w:t>
            </w:r>
          </w:p>
        </w:tc>
        <w:tc>
          <w:tcPr>
            <w:tcW w:w="605" w:type="dxa"/>
            <w:shd w:val="clear" w:color="auto" w:fill="DCDCFF"/>
          </w:tcPr>
          <w:p w:rsidR="00253E7D" w:rsidRPr="0006302C" w:rsidRDefault="00253E7D" w:rsidP="0006302C">
            <w:pPr>
              <w:jc w:val="center"/>
              <w:rPr>
                <w:rFonts w:ascii="Calibri" w:hAnsi="Calibri"/>
                <w:sz w:val="20"/>
                <w:szCs w:val="20"/>
              </w:rPr>
            </w:pPr>
            <w:r w:rsidRPr="0006302C">
              <w:rPr>
                <w:rFonts w:ascii="Calibri" w:hAnsi="Calibri"/>
                <w:sz w:val="20"/>
                <w:szCs w:val="20"/>
              </w:rPr>
              <w:t>X</w:t>
            </w: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c>
          <w:tcPr>
            <w:tcW w:w="605" w:type="dxa"/>
            <w:shd w:val="clear" w:color="auto" w:fill="DCDCFF"/>
          </w:tcPr>
          <w:p w:rsidR="00253E7D" w:rsidRPr="0006302C" w:rsidRDefault="00253E7D" w:rsidP="0006302C">
            <w:pPr>
              <w:jc w:val="center"/>
              <w:rPr>
                <w:rFonts w:ascii="Calibri" w:hAnsi="Calibri"/>
                <w:sz w:val="20"/>
                <w:szCs w:val="20"/>
              </w:rPr>
            </w:pPr>
          </w:p>
        </w:tc>
      </w:tr>
    </w:tbl>
    <w:p w:rsidR="00253E7D" w:rsidRPr="00253E7D" w:rsidRDefault="00253E7D" w:rsidP="00253E7D">
      <w:pPr>
        <w:autoSpaceDE/>
        <w:autoSpaceDN/>
        <w:adjustRightInd/>
        <w:rPr>
          <w:rFonts w:ascii="Calibri" w:hAnsi="Calibri"/>
          <w:b/>
          <w:color w:val="auto"/>
          <w:u w:val="single"/>
        </w:rPr>
      </w:pPr>
    </w:p>
    <w:p w:rsidR="00253E7D" w:rsidRPr="00253E7D" w:rsidRDefault="00253E7D" w:rsidP="00253E7D">
      <w:pPr>
        <w:autoSpaceDE/>
        <w:autoSpaceDN/>
        <w:adjustRightInd/>
        <w:rPr>
          <w:rFonts w:ascii="Calibri" w:hAnsi="Calibri"/>
          <w:b/>
          <w:color w:val="auto"/>
          <w:u w:val="single"/>
        </w:rPr>
      </w:pPr>
      <w:r w:rsidRPr="00253E7D">
        <w:rPr>
          <w:rFonts w:ascii="Calibri" w:hAnsi="Calibri"/>
          <w:b/>
          <w:color w:val="auto"/>
          <w:u w:val="single"/>
        </w:rPr>
        <w:t>Legend: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150"/>
      </w:tblGrid>
      <w:tr w:rsidR="00253E7D" w:rsidRPr="008C03CB" w:rsidTr="0006302C">
        <w:tc>
          <w:tcPr>
            <w:tcW w:w="4158" w:type="dxa"/>
            <w:tcBorders>
              <w:bottom w:val="single" w:sz="4" w:space="0" w:color="auto"/>
            </w:tcBorders>
            <w:shd w:val="clear" w:color="auto" w:fill="DCDCFF"/>
          </w:tcPr>
          <w:p w:rsidR="00253E7D" w:rsidRPr="0006302C" w:rsidRDefault="00253E7D" w:rsidP="0006302C">
            <w:pPr>
              <w:autoSpaceDE/>
              <w:autoSpaceDN/>
              <w:adjustRightInd/>
              <w:rPr>
                <w:rFonts w:ascii="Calibri" w:hAnsi="Calibri"/>
                <w:color w:val="auto"/>
              </w:rPr>
            </w:pPr>
            <w:r w:rsidRPr="0006302C">
              <w:rPr>
                <w:rFonts w:ascii="Calibri" w:hAnsi="Calibri"/>
                <w:color w:val="auto"/>
              </w:rPr>
              <w:t>Text with blue background:</w:t>
            </w:r>
          </w:p>
        </w:tc>
        <w:tc>
          <w:tcPr>
            <w:tcW w:w="3150" w:type="dxa"/>
            <w:tcBorders>
              <w:bottom w:val="single" w:sz="4" w:space="0" w:color="auto"/>
            </w:tcBorders>
            <w:shd w:val="clear" w:color="auto" w:fill="DCDCFF"/>
          </w:tcPr>
          <w:p w:rsidR="00253E7D" w:rsidRPr="0006302C" w:rsidRDefault="00253E7D" w:rsidP="0006302C">
            <w:pPr>
              <w:autoSpaceDE/>
              <w:autoSpaceDN/>
              <w:adjustRightInd/>
              <w:rPr>
                <w:rFonts w:ascii="Calibri" w:hAnsi="Calibri"/>
                <w:color w:val="auto"/>
              </w:rPr>
            </w:pPr>
            <w:r w:rsidRPr="0006302C">
              <w:rPr>
                <w:rFonts w:ascii="Calibri" w:hAnsi="Calibri"/>
                <w:color w:val="auto"/>
              </w:rPr>
              <w:t>Fixed text – do not edit</w:t>
            </w:r>
          </w:p>
        </w:tc>
      </w:tr>
      <w:tr w:rsidR="00253E7D" w:rsidRPr="008C03CB" w:rsidTr="0006302C">
        <w:tc>
          <w:tcPr>
            <w:tcW w:w="4158" w:type="dxa"/>
            <w:shd w:val="clear" w:color="auto" w:fill="CDFFCD"/>
          </w:tcPr>
          <w:p w:rsidR="00253E7D" w:rsidRPr="0006302C" w:rsidRDefault="00253E7D" w:rsidP="0006302C">
            <w:pPr>
              <w:autoSpaceDE/>
              <w:autoSpaceDN/>
              <w:adjustRightInd/>
              <w:rPr>
                <w:rFonts w:ascii="Calibri" w:hAnsi="Calibri"/>
                <w:color w:val="auto"/>
              </w:rPr>
            </w:pPr>
            <w:r w:rsidRPr="0006302C">
              <w:rPr>
                <w:rFonts w:ascii="Calibri" w:hAnsi="Calibri"/>
                <w:color w:val="auto"/>
              </w:rPr>
              <w:t>Text entry area with Green background:</w:t>
            </w:r>
          </w:p>
        </w:tc>
        <w:tc>
          <w:tcPr>
            <w:tcW w:w="3150" w:type="dxa"/>
            <w:shd w:val="clear" w:color="auto" w:fill="CDFFCD"/>
          </w:tcPr>
          <w:p w:rsidR="00253E7D" w:rsidRPr="0006302C" w:rsidRDefault="00253E7D" w:rsidP="0006302C">
            <w:pPr>
              <w:autoSpaceDE/>
              <w:autoSpaceDN/>
              <w:adjustRightInd/>
              <w:rPr>
                <w:rFonts w:ascii="Calibri" w:hAnsi="Calibri"/>
                <w:color w:val="auto"/>
              </w:rPr>
            </w:pPr>
            <w:r w:rsidRPr="0006302C">
              <w:rPr>
                <w:rFonts w:ascii="Calibri" w:hAnsi="Calibri"/>
                <w:color w:val="auto"/>
              </w:rPr>
              <w:t>Entity-supplied information</w:t>
            </w:r>
          </w:p>
        </w:tc>
      </w:tr>
      <w:tr w:rsidR="00253E7D" w:rsidRPr="008C03CB" w:rsidTr="0006302C">
        <w:tc>
          <w:tcPr>
            <w:tcW w:w="4158" w:type="dxa"/>
            <w:shd w:val="clear" w:color="auto" w:fill="auto"/>
          </w:tcPr>
          <w:p w:rsidR="00253E7D" w:rsidRPr="0006302C" w:rsidRDefault="00253E7D" w:rsidP="0006302C">
            <w:pPr>
              <w:autoSpaceDE/>
              <w:autoSpaceDN/>
              <w:adjustRightInd/>
              <w:rPr>
                <w:rFonts w:ascii="Calibri" w:hAnsi="Calibri"/>
                <w:color w:val="auto"/>
              </w:rPr>
            </w:pPr>
            <w:r w:rsidRPr="0006302C">
              <w:rPr>
                <w:rFonts w:ascii="Calibri" w:hAnsi="Calibri"/>
                <w:color w:val="auto"/>
              </w:rPr>
              <w:t>Text entry area with white background:</w:t>
            </w:r>
          </w:p>
        </w:tc>
        <w:tc>
          <w:tcPr>
            <w:tcW w:w="3150" w:type="dxa"/>
            <w:shd w:val="clear" w:color="auto" w:fill="auto"/>
          </w:tcPr>
          <w:p w:rsidR="00253E7D" w:rsidRPr="0006302C" w:rsidRDefault="00253E7D" w:rsidP="0006302C">
            <w:pPr>
              <w:autoSpaceDE/>
              <w:autoSpaceDN/>
              <w:adjustRightInd/>
              <w:rPr>
                <w:rFonts w:ascii="Calibri" w:hAnsi="Calibri"/>
                <w:color w:val="auto"/>
              </w:rPr>
            </w:pPr>
            <w:r w:rsidRPr="0006302C">
              <w:rPr>
                <w:rFonts w:ascii="Calibri" w:hAnsi="Calibri"/>
                <w:color w:val="auto"/>
              </w:rPr>
              <w:t>Auditor-supplied information</w:t>
            </w:r>
          </w:p>
        </w:tc>
      </w:tr>
    </w:tbl>
    <w:p w:rsidR="00253E7D" w:rsidRPr="00253E7D" w:rsidRDefault="00253E7D" w:rsidP="00253E7D">
      <w:pPr>
        <w:autoSpaceDE/>
        <w:autoSpaceDN/>
        <w:adjustRightInd/>
        <w:rPr>
          <w:rFonts w:ascii="Calibri" w:hAnsi="Calibri" w:cs="Tahoma"/>
          <w:b/>
          <w:color w:val="auto"/>
          <w:u w:val="single"/>
        </w:rPr>
      </w:pPr>
      <w:r w:rsidRPr="00253E7D">
        <w:rPr>
          <w:rFonts w:ascii="Calibri" w:hAnsi="Calibri"/>
          <w:b/>
          <w:color w:val="auto"/>
          <w:u w:val="single"/>
        </w:rPr>
        <w:br w:type="page"/>
      </w:r>
    </w:p>
    <w:p w:rsidR="00C506BC" w:rsidRPr="00253E7D" w:rsidRDefault="00C506BC" w:rsidP="00C506BC">
      <w:pPr>
        <w:widowControl w:val="0"/>
        <w:rPr>
          <w:rFonts w:ascii="Calibri" w:hAnsi="Calibri" w:cs="Calibri"/>
          <w:b/>
          <w:bCs/>
          <w:color w:val="003366"/>
          <w:u w:val="single"/>
        </w:rPr>
      </w:pPr>
      <w:r w:rsidRPr="00253E7D">
        <w:rPr>
          <w:rFonts w:ascii="Calibri" w:hAnsi="Calibri" w:cs="Calibri"/>
          <w:b/>
          <w:bCs/>
          <w:color w:val="auto"/>
          <w:u w:val="single"/>
        </w:rPr>
        <w:lastRenderedPageBreak/>
        <w:t>Findings Table:</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80"/>
        <w:gridCol w:w="5580"/>
        <w:gridCol w:w="2367"/>
      </w:tblGrid>
      <w:tr w:rsidR="00C506BC" w:rsidRPr="00253E7D" w:rsidTr="005F0F48">
        <w:trPr>
          <w:trHeight w:val="380"/>
          <w:jc w:val="center"/>
        </w:trPr>
        <w:tc>
          <w:tcPr>
            <w:tcW w:w="747" w:type="dxa"/>
            <w:shd w:val="clear" w:color="auto" w:fill="DCDCFF"/>
            <w:vAlign w:val="center"/>
            <w:hideMark/>
          </w:tcPr>
          <w:p w:rsidR="00C506BC" w:rsidRPr="00253E7D" w:rsidRDefault="00C506BC" w:rsidP="00C506BC">
            <w:pPr>
              <w:widowControl w:val="0"/>
              <w:tabs>
                <w:tab w:val="left" w:pos="900"/>
                <w:tab w:val="left" w:pos="6360"/>
              </w:tabs>
              <w:spacing w:line="294" w:lineRule="exact"/>
              <w:jc w:val="center"/>
              <w:rPr>
                <w:rFonts w:ascii="Calibri" w:hAnsi="Calibri" w:cs="Calibri"/>
                <w:b/>
                <w:bCs/>
                <w:color w:val="auto"/>
              </w:rPr>
            </w:pPr>
            <w:r w:rsidRPr="00253E7D">
              <w:rPr>
                <w:rFonts w:ascii="Calibri" w:hAnsi="Calibri" w:cs="Calibri"/>
                <w:b/>
                <w:bCs/>
                <w:color w:val="auto"/>
              </w:rPr>
              <w:t>Req.</w:t>
            </w:r>
          </w:p>
        </w:tc>
        <w:tc>
          <w:tcPr>
            <w:tcW w:w="1980" w:type="dxa"/>
            <w:shd w:val="clear" w:color="auto" w:fill="DCDCFF"/>
            <w:vAlign w:val="center"/>
            <w:hideMark/>
          </w:tcPr>
          <w:p w:rsidR="00C506BC" w:rsidRPr="00253E7D" w:rsidRDefault="00C506BC" w:rsidP="00C506BC">
            <w:pPr>
              <w:widowControl w:val="0"/>
              <w:tabs>
                <w:tab w:val="left" w:pos="900"/>
                <w:tab w:val="left" w:pos="6360"/>
              </w:tabs>
              <w:spacing w:line="294" w:lineRule="exact"/>
              <w:jc w:val="center"/>
              <w:rPr>
                <w:rFonts w:ascii="Calibri" w:hAnsi="Calibri" w:cs="Calibri"/>
                <w:b/>
                <w:bCs/>
                <w:color w:val="auto"/>
              </w:rPr>
            </w:pPr>
            <w:r w:rsidRPr="00253E7D">
              <w:rPr>
                <w:rFonts w:ascii="Calibri" w:hAnsi="Calibri" w:cs="Calibri"/>
                <w:b/>
                <w:bCs/>
                <w:color w:val="auto"/>
              </w:rPr>
              <w:t>Finding</w:t>
            </w:r>
          </w:p>
        </w:tc>
        <w:tc>
          <w:tcPr>
            <w:tcW w:w="5580" w:type="dxa"/>
            <w:shd w:val="clear" w:color="auto" w:fill="DCDCFF"/>
            <w:vAlign w:val="center"/>
            <w:hideMark/>
          </w:tcPr>
          <w:p w:rsidR="00C506BC" w:rsidRPr="00253E7D" w:rsidRDefault="00C506BC" w:rsidP="00C506BC">
            <w:pPr>
              <w:autoSpaceDE/>
              <w:adjustRightInd/>
              <w:jc w:val="center"/>
              <w:rPr>
                <w:rFonts w:ascii="Calibri" w:hAnsi="Calibri" w:cs="Calibri"/>
                <w:b/>
                <w:bCs/>
                <w:color w:val="auto"/>
              </w:rPr>
            </w:pPr>
            <w:r w:rsidRPr="00253E7D">
              <w:rPr>
                <w:rFonts w:ascii="Calibri" w:hAnsi="Calibri" w:cs="Calibri"/>
                <w:b/>
                <w:bCs/>
                <w:color w:val="auto"/>
              </w:rPr>
              <w:t>Summary &amp; Documentation</w:t>
            </w:r>
          </w:p>
        </w:tc>
        <w:tc>
          <w:tcPr>
            <w:tcW w:w="2367" w:type="dxa"/>
            <w:shd w:val="clear" w:color="auto" w:fill="DCDCFF"/>
            <w:vAlign w:val="center"/>
            <w:hideMark/>
          </w:tcPr>
          <w:p w:rsidR="00C506BC" w:rsidRPr="00253E7D" w:rsidRDefault="00C506BC" w:rsidP="00C506BC">
            <w:pPr>
              <w:widowControl w:val="0"/>
              <w:tabs>
                <w:tab w:val="left" w:pos="900"/>
                <w:tab w:val="left" w:pos="6360"/>
              </w:tabs>
              <w:spacing w:line="294" w:lineRule="exact"/>
              <w:jc w:val="center"/>
              <w:rPr>
                <w:rFonts w:ascii="Calibri" w:hAnsi="Calibri" w:cs="Calibri"/>
                <w:b/>
                <w:bCs/>
                <w:color w:val="auto"/>
              </w:rPr>
            </w:pPr>
            <w:r w:rsidRPr="00253E7D">
              <w:rPr>
                <w:rFonts w:ascii="Calibri" w:hAnsi="Calibri" w:cs="Calibri"/>
                <w:b/>
                <w:bCs/>
                <w:color w:val="auto"/>
              </w:rPr>
              <w:t>Functions Monitored</w:t>
            </w:r>
          </w:p>
        </w:tc>
      </w:tr>
      <w:tr w:rsidR="00F67FEC" w:rsidRPr="00253E7D" w:rsidTr="004C3B21">
        <w:trPr>
          <w:trHeight w:val="380"/>
          <w:jc w:val="center"/>
        </w:trPr>
        <w:tc>
          <w:tcPr>
            <w:tcW w:w="747" w:type="dxa"/>
            <w:shd w:val="clear" w:color="auto" w:fill="DCDCFF"/>
            <w:vAlign w:val="center"/>
            <w:hideMark/>
          </w:tcPr>
          <w:p w:rsidR="00F67FEC" w:rsidRPr="00253E7D" w:rsidRDefault="005C56DA" w:rsidP="00606952">
            <w:pPr>
              <w:widowControl w:val="0"/>
              <w:tabs>
                <w:tab w:val="left" w:pos="900"/>
                <w:tab w:val="left" w:pos="6360"/>
              </w:tabs>
              <w:spacing w:line="294" w:lineRule="exact"/>
              <w:rPr>
                <w:rFonts w:ascii="Calibri" w:hAnsi="Calibri" w:cs="Calibri"/>
                <w:b/>
                <w:bCs/>
                <w:color w:val="auto"/>
                <w:u w:val="single"/>
              </w:rPr>
            </w:pPr>
            <w:hyperlink w:anchor="R1_Summary" w:history="1">
              <w:r w:rsidR="00F67FEC" w:rsidRPr="00253E7D">
                <w:rPr>
                  <w:rFonts w:ascii="Calibri" w:hAnsi="Calibri" w:cs="Calibri"/>
                  <w:b/>
                  <w:bCs/>
                  <w:color w:val="auto"/>
                  <w:u w:val="single"/>
                </w:rPr>
                <w:t>R1.</w:t>
              </w:r>
            </w:hyperlink>
          </w:p>
        </w:tc>
        <w:tc>
          <w:tcPr>
            <w:tcW w:w="1980" w:type="dxa"/>
            <w:shd w:val="clear" w:color="auto" w:fill="auto"/>
            <w:noWrap/>
            <w:vAlign w:val="center"/>
          </w:tcPr>
          <w:p w:rsidR="00F67FEC" w:rsidRPr="00253E7D" w:rsidRDefault="00F67FEC" w:rsidP="00606952">
            <w:pPr>
              <w:widowControl w:val="0"/>
              <w:tabs>
                <w:tab w:val="left" w:pos="900"/>
                <w:tab w:val="left" w:pos="6360"/>
              </w:tabs>
              <w:spacing w:line="240" w:lineRule="atLeast"/>
              <w:jc w:val="center"/>
              <w:rPr>
                <w:rFonts w:ascii="Calibri" w:hAnsi="Calibri"/>
                <w:bCs/>
              </w:rPr>
            </w:pPr>
            <w:bookmarkStart w:id="0" w:name="R1_Finding"/>
            <w:bookmarkEnd w:id="0"/>
          </w:p>
        </w:tc>
        <w:tc>
          <w:tcPr>
            <w:tcW w:w="5580" w:type="dxa"/>
            <w:shd w:val="clear" w:color="auto" w:fill="auto"/>
            <w:vAlign w:val="center"/>
          </w:tcPr>
          <w:p w:rsidR="00F67FEC" w:rsidRPr="00253E7D" w:rsidRDefault="00F67FEC" w:rsidP="00606952">
            <w:pPr>
              <w:widowControl w:val="0"/>
              <w:tabs>
                <w:tab w:val="left" w:pos="900"/>
                <w:tab w:val="left" w:pos="6360"/>
              </w:tabs>
              <w:spacing w:line="240" w:lineRule="atLeast"/>
              <w:jc w:val="center"/>
              <w:rPr>
                <w:rFonts w:ascii="Calibri" w:hAnsi="Calibri"/>
                <w:bCs/>
              </w:rPr>
            </w:pPr>
          </w:p>
        </w:tc>
        <w:tc>
          <w:tcPr>
            <w:tcW w:w="2367" w:type="dxa"/>
            <w:shd w:val="clear" w:color="auto" w:fill="auto"/>
            <w:vAlign w:val="center"/>
          </w:tcPr>
          <w:p w:rsidR="00F67FEC" w:rsidRPr="00253E7D" w:rsidRDefault="00F67FEC" w:rsidP="00606952">
            <w:pPr>
              <w:widowControl w:val="0"/>
              <w:tabs>
                <w:tab w:val="left" w:pos="900"/>
                <w:tab w:val="left" w:pos="6360"/>
              </w:tabs>
              <w:spacing w:line="294" w:lineRule="exact"/>
              <w:jc w:val="center"/>
              <w:rPr>
                <w:rFonts w:ascii="Calibri" w:hAnsi="Calibri" w:cs="Calibri"/>
                <w:bCs/>
              </w:rPr>
            </w:pPr>
          </w:p>
        </w:tc>
      </w:tr>
      <w:bookmarkStart w:id="1" w:name="EB1_Finding"/>
      <w:bookmarkEnd w:id="1"/>
      <w:tr w:rsidR="00F67FEC" w:rsidRPr="00253E7D" w:rsidTr="004C3B21">
        <w:trPr>
          <w:trHeight w:val="380"/>
          <w:jc w:val="center"/>
        </w:trPr>
        <w:tc>
          <w:tcPr>
            <w:tcW w:w="747" w:type="dxa"/>
            <w:shd w:val="clear" w:color="auto" w:fill="DCDCFF"/>
            <w:noWrap/>
            <w:vAlign w:val="center"/>
            <w:hideMark/>
          </w:tcPr>
          <w:p w:rsidR="00F67FEC" w:rsidRPr="00253E7D" w:rsidRDefault="00F67FEC" w:rsidP="00606952">
            <w:pPr>
              <w:widowControl w:val="0"/>
              <w:tabs>
                <w:tab w:val="left" w:pos="900"/>
                <w:tab w:val="left" w:pos="6360"/>
              </w:tabs>
              <w:spacing w:line="294" w:lineRule="exact"/>
              <w:rPr>
                <w:rFonts w:ascii="Calibri" w:hAnsi="Calibri" w:cs="Calibri"/>
                <w:b/>
                <w:bCs/>
                <w:color w:val="auto"/>
                <w:u w:val="single"/>
              </w:rPr>
            </w:pPr>
            <w:r w:rsidRPr="00253E7D">
              <w:rPr>
                <w:rFonts w:ascii="Calibri" w:hAnsi="Calibri"/>
              </w:rPr>
              <w:fldChar w:fldCharType="begin"/>
            </w:r>
            <w:r w:rsidRPr="00253E7D">
              <w:rPr>
                <w:rFonts w:ascii="Calibri" w:hAnsi="Calibri"/>
              </w:rPr>
              <w:instrText>HYPERLINK  \l "R2_Summary"</w:instrText>
            </w:r>
            <w:r w:rsidRPr="00253E7D">
              <w:rPr>
                <w:rFonts w:ascii="Calibri" w:hAnsi="Calibri"/>
              </w:rPr>
              <w:fldChar w:fldCharType="separate"/>
            </w:r>
            <w:r w:rsidRPr="00253E7D">
              <w:rPr>
                <w:rFonts w:ascii="Calibri" w:hAnsi="Calibri" w:cs="Calibri"/>
                <w:b/>
                <w:bCs/>
                <w:color w:val="auto"/>
                <w:u w:val="single"/>
              </w:rPr>
              <w:t>R2.</w:t>
            </w:r>
            <w:r w:rsidRPr="00253E7D">
              <w:rPr>
                <w:rFonts w:ascii="Calibri" w:hAnsi="Calibri"/>
              </w:rPr>
              <w:fldChar w:fldCharType="end"/>
            </w:r>
          </w:p>
        </w:tc>
        <w:tc>
          <w:tcPr>
            <w:tcW w:w="1980" w:type="dxa"/>
            <w:shd w:val="clear" w:color="auto" w:fill="auto"/>
            <w:noWrap/>
            <w:vAlign w:val="center"/>
          </w:tcPr>
          <w:p w:rsidR="00F67FEC" w:rsidRPr="00253E7D" w:rsidRDefault="00F67FEC" w:rsidP="00606952">
            <w:pPr>
              <w:widowControl w:val="0"/>
              <w:tabs>
                <w:tab w:val="left" w:pos="900"/>
                <w:tab w:val="left" w:pos="6360"/>
              </w:tabs>
              <w:spacing w:line="240" w:lineRule="atLeast"/>
              <w:jc w:val="center"/>
              <w:rPr>
                <w:rFonts w:ascii="Calibri" w:hAnsi="Calibri"/>
                <w:bCs/>
              </w:rPr>
            </w:pPr>
            <w:bookmarkStart w:id="2" w:name="R2_Finding"/>
            <w:bookmarkEnd w:id="2"/>
          </w:p>
        </w:tc>
        <w:tc>
          <w:tcPr>
            <w:tcW w:w="5580" w:type="dxa"/>
            <w:shd w:val="clear" w:color="auto" w:fill="auto"/>
            <w:vAlign w:val="center"/>
          </w:tcPr>
          <w:p w:rsidR="00F67FEC" w:rsidRPr="00253E7D" w:rsidRDefault="00F67FEC" w:rsidP="00606952">
            <w:pPr>
              <w:widowControl w:val="0"/>
              <w:tabs>
                <w:tab w:val="left" w:pos="900"/>
                <w:tab w:val="left" w:pos="6360"/>
              </w:tabs>
              <w:spacing w:line="240" w:lineRule="atLeast"/>
              <w:jc w:val="center"/>
              <w:rPr>
                <w:rFonts w:ascii="Calibri" w:hAnsi="Calibri"/>
                <w:bCs/>
              </w:rPr>
            </w:pPr>
          </w:p>
        </w:tc>
        <w:tc>
          <w:tcPr>
            <w:tcW w:w="2367" w:type="dxa"/>
            <w:shd w:val="clear" w:color="auto" w:fill="auto"/>
            <w:vAlign w:val="center"/>
          </w:tcPr>
          <w:p w:rsidR="00F67FEC" w:rsidRPr="00253E7D" w:rsidRDefault="00F67FEC" w:rsidP="00550B08">
            <w:pPr>
              <w:widowControl w:val="0"/>
              <w:tabs>
                <w:tab w:val="left" w:pos="900"/>
                <w:tab w:val="left" w:pos="6360"/>
              </w:tabs>
              <w:spacing w:line="294" w:lineRule="exact"/>
              <w:jc w:val="center"/>
              <w:rPr>
                <w:rFonts w:ascii="Calibri" w:hAnsi="Calibri" w:cs="Calibri"/>
                <w:bCs/>
                <w:color w:val="auto"/>
              </w:rPr>
            </w:pPr>
          </w:p>
        </w:tc>
      </w:tr>
    </w:tbl>
    <w:p w:rsidR="007A6188" w:rsidRPr="00253E7D" w:rsidRDefault="007A6188" w:rsidP="007A6188">
      <w:pPr>
        <w:autoSpaceDE/>
        <w:autoSpaceDN/>
        <w:adjustRightInd/>
        <w:rPr>
          <w:rFonts w:ascii="Calibri" w:hAnsi="Calibri" w:cs="Calibri"/>
          <w:b/>
          <w:bCs/>
          <w:color w:val="003366"/>
        </w:rPr>
      </w:pPr>
      <w:bookmarkStart w:id="3" w:name="EB2_Finding"/>
      <w:bookmarkEnd w:id="3"/>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9871"/>
      </w:tblGrid>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DCDCFF"/>
            <w:hideMark/>
          </w:tcPr>
          <w:p w:rsidR="007A6188" w:rsidRPr="00253E7D" w:rsidRDefault="007A6188" w:rsidP="001A4DF5">
            <w:pPr>
              <w:widowControl w:val="0"/>
              <w:tabs>
                <w:tab w:val="left" w:pos="900"/>
                <w:tab w:val="left" w:pos="6360"/>
              </w:tabs>
              <w:spacing w:line="294" w:lineRule="exact"/>
              <w:rPr>
                <w:rFonts w:ascii="Calibri" w:hAnsi="Calibri" w:cs="Calibri"/>
                <w:b/>
                <w:bCs/>
                <w:color w:val="auto"/>
              </w:rPr>
            </w:pPr>
            <w:r w:rsidRPr="00253E7D">
              <w:rPr>
                <w:rFonts w:ascii="Calibri" w:hAnsi="Calibri" w:cs="Calibri"/>
                <w:b/>
                <w:bCs/>
                <w:color w:val="auto"/>
              </w:rPr>
              <w:t>Req.</w:t>
            </w:r>
          </w:p>
        </w:tc>
        <w:tc>
          <w:tcPr>
            <w:tcW w:w="9871" w:type="dxa"/>
            <w:tcBorders>
              <w:top w:val="single" w:sz="4" w:space="0" w:color="auto"/>
              <w:left w:val="single" w:sz="4" w:space="0" w:color="auto"/>
              <w:bottom w:val="single" w:sz="4" w:space="0" w:color="auto"/>
              <w:right w:val="single" w:sz="4" w:space="0" w:color="auto"/>
            </w:tcBorders>
            <w:shd w:val="clear" w:color="auto" w:fill="DCDCFF"/>
            <w:hideMark/>
          </w:tcPr>
          <w:p w:rsidR="007A6188" w:rsidRPr="00253E7D" w:rsidRDefault="007A6188" w:rsidP="001A4DF5">
            <w:pPr>
              <w:widowControl w:val="0"/>
              <w:tabs>
                <w:tab w:val="left" w:pos="900"/>
                <w:tab w:val="left" w:pos="6360"/>
              </w:tabs>
              <w:spacing w:line="294" w:lineRule="exact"/>
              <w:jc w:val="center"/>
              <w:rPr>
                <w:rFonts w:ascii="Calibri" w:hAnsi="Calibri" w:cs="Calibri"/>
                <w:b/>
                <w:bCs/>
                <w:color w:val="auto"/>
              </w:rPr>
            </w:pPr>
            <w:r w:rsidRPr="00253E7D">
              <w:rPr>
                <w:rFonts w:ascii="Calibri" w:hAnsi="Calibri" w:cs="Calibri"/>
                <w:b/>
                <w:bCs/>
                <w:color w:val="auto"/>
              </w:rPr>
              <w:t>Recommendations</w:t>
            </w: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ind w:right="-176"/>
              <w:rPr>
                <w:rFonts w:ascii="Calibri" w:hAnsi="Calibri" w:cs="Calibri"/>
                <w:bCs/>
                <w:color w:val="264D74"/>
              </w:rPr>
            </w:pP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rPr>
                <w:rFonts w:ascii="Calibri" w:hAnsi="Calibri" w:cs="Calibri"/>
                <w:bCs/>
                <w:color w:val="264D74"/>
              </w:rPr>
            </w:pP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rPr>
                <w:rFonts w:ascii="Calibri" w:hAnsi="Calibri" w:cs="Calibri"/>
                <w:bCs/>
                <w:color w:val="264D74"/>
              </w:rPr>
            </w:pPr>
          </w:p>
        </w:tc>
      </w:tr>
    </w:tbl>
    <w:p w:rsidR="007A6188" w:rsidRPr="00253E7D" w:rsidRDefault="007A6188" w:rsidP="007A6188">
      <w:pPr>
        <w:autoSpaceDE/>
        <w:autoSpaceDN/>
        <w:adjustRightInd/>
        <w:rPr>
          <w:rFonts w:ascii="Calibri" w:hAnsi="Calibri" w:cs="Calibri"/>
          <w:b/>
          <w:bCs/>
          <w:color w:val="003366"/>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9871"/>
      </w:tblGrid>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DCDCFF"/>
            <w:hideMark/>
          </w:tcPr>
          <w:p w:rsidR="007A6188" w:rsidRPr="00253E7D" w:rsidRDefault="007A6188" w:rsidP="001A4DF5">
            <w:pPr>
              <w:widowControl w:val="0"/>
              <w:tabs>
                <w:tab w:val="left" w:pos="900"/>
                <w:tab w:val="left" w:pos="6360"/>
              </w:tabs>
              <w:spacing w:line="294" w:lineRule="exact"/>
              <w:rPr>
                <w:rFonts w:ascii="Calibri" w:hAnsi="Calibri" w:cs="Calibri"/>
                <w:b/>
                <w:bCs/>
                <w:color w:val="auto"/>
              </w:rPr>
            </w:pPr>
            <w:r w:rsidRPr="00253E7D">
              <w:rPr>
                <w:rFonts w:ascii="Calibri" w:hAnsi="Calibri" w:cs="Calibri"/>
                <w:b/>
                <w:bCs/>
                <w:color w:val="auto"/>
              </w:rPr>
              <w:t>Req.</w:t>
            </w:r>
          </w:p>
        </w:tc>
        <w:tc>
          <w:tcPr>
            <w:tcW w:w="9871" w:type="dxa"/>
            <w:tcBorders>
              <w:top w:val="single" w:sz="4" w:space="0" w:color="auto"/>
              <w:left w:val="single" w:sz="4" w:space="0" w:color="auto"/>
              <w:bottom w:val="single" w:sz="4" w:space="0" w:color="auto"/>
              <w:right w:val="single" w:sz="4" w:space="0" w:color="auto"/>
            </w:tcBorders>
            <w:shd w:val="clear" w:color="auto" w:fill="DCDCFF"/>
            <w:hideMark/>
          </w:tcPr>
          <w:p w:rsidR="007A6188" w:rsidRPr="00253E7D" w:rsidRDefault="007A6188" w:rsidP="001A4DF5">
            <w:pPr>
              <w:widowControl w:val="0"/>
              <w:tabs>
                <w:tab w:val="left" w:pos="900"/>
                <w:tab w:val="left" w:pos="6360"/>
              </w:tabs>
              <w:spacing w:line="294" w:lineRule="exact"/>
              <w:jc w:val="center"/>
              <w:rPr>
                <w:rFonts w:ascii="Calibri" w:hAnsi="Calibri" w:cs="Calibri"/>
                <w:b/>
                <w:bCs/>
                <w:color w:val="auto"/>
              </w:rPr>
            </w:pPr>
            <w:r w:rsidRPr="00253E7D">
              <w:rPr>
                <w:rFonts w:ascii="Calibri" w:hAnsi="Calibri" w:cs="Calibri"/>
                <w:b/>
                <w:bCs/>
                <w:color w:val="auto"/>
              </w:rPr>
              <w:t>Areas of Concern</w:t>
            </w: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ind w:right="-176"/>
              <w:rPr>
                <w:rFonts w:ascii="Calibri" w:hAnsi="Calibri" w:cs="Calibri"/>
                <w:bCs/>
                <w:color w:val="264D74"/>
              </w:rPr>
            </w:pP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rPr>
                <w:rFonts w:ascii="Calibri" w:hAnsi="Calibri" w:cs="Calibri"/>
                <w:bCs/>
                <w:color w:val="264D74"/>
              </w:rPr>
            </w:pPr>
          </w:p>
        </w:tc>
      </w:tr>
      <w:tr w:rsidR="007A6188" w:rsidRPr="00253E7D" w:rsidTr="00253E7D">
        <w:trPr>
          <w:trHeight w:val="326"/>
          <w:jc w:val="center"/>
        </w:trPr>
        <w:tc>
          <w:tcPr>
            <w:tcW w:w="793"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jc w:val="center"/>
              <w:rPr>
                <w:rFonts w:ascii="Calibri" w:hAnsi="Calibri" w:cs="Calibri"/>
                <w:bCs/>
                <w:color w:val="264D74"/>
              </w:rPr>
            </w:pPr>
          </w:p>
        </w:tc>
        <w:tc>
          <w:tcPr>
            <w:tcW w:w="9871" w:type="dxa"/>
            <w:tcBorders>
              <w:top w:val="single" w:sz="4" w:space="0" w:color="auto"/>
              <w:left w:val="single" w:sz="4" w:space="0" w:color="auto"/>
              <w:bottom w:val="single" w:sz="4" w:space="0" w:color="auto"/>
              <w:right w:val="single" w:sz="4" w:space="0" w:color="auto"/>
            </w:tcBorders>
            <w:shd w:val="clear" w:color="auto" w:fill="auto"/>
          </w:tcPr>
          <w:p w:rsidR="007A6188" w:rsidRPr="00253E7D" w:rsidRDefault="007A6188" w:rsidP="001A4DF5">
            <w:pPr>
              <w:widowControl w:val="0"/>
              <w:tabs>
                <w:tab w:val="left" w:pos="900"/>
                <w:tab w:val="left" w:pos="6360"/>
              </w:tabs>
              <w:spacing w:line="294" w:lineRule="exact"/>
              <w:rPr>
                <w:rFonts w:ascii="Calibri" w:hAnsi="Calibri" w:cs="Calibri"/>
                <w:bCs/>
                <w:color w:val="264D74"/>
              </w:rPr>
            </w:pPr>
          </w:p>
        </w:tc>
      </w:tr>
    </w:tbl>
    <w:p w:rsidR="007A6188" w:rsidRDefault="007A6188" w:rsidP="007A6188">
      <w:pPr>
        <w:autoSpaceDE/>
        <w:autoSpaceDN/>
        <w:adjustRightInd/>
        <w:rPr>
          <w:rFonts w:ascii="Calibri" w:hAnsi="Calibri" w:cs="Calibri"/>
          <w:b/>
          <w:bCs/>
          <w:color w:val="003366"/>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782"/>
      </w:tblGrid>
      <w:tr w:rsidR="00253E7D" w:rsidRPr="008C03CB" w:rsidTr="00450C97">
        <w:tc>
          <w:tcPr>
            <w:tcW w:w="810" w:type="dxa"/>
            <w:shd w:val="clear" w:color="auto" w:fill="DCDCFF"/>
          </w:tcPr>
          <w:p w:rsidR="00253E7D" w:rsidRPr="0006302C" w:rsidRDefault="00253E7D" w:rsidP="0006302C">
            <w:pPr>
              <w:widowControl w:val="0"/>
              <w:jc w:val="center"/>
              <w:rPr>
                <w:rFonts w:ascii="Calibri" w:hAnsi="Calibri" w:cs="Times New Roman"/>
                <w:b/>
                <w:bCs/>
                <w:color w:val="auto"/>
              </w:rPr>
            </w:pPr>
            <w:r w:rsidRPr="0006302C">
              <w:rPr>
                <w:rFonts w:ascii="Calibri" w:hAnsi="Calibri" w:cs="Times New Roman"/>
                <w:b/>
                <w:bCs/>
                <w:color w:val="auto"/>
              </w:rPr>
              <w:t>Req.</w:t>
            </w:r>
          </w:p>
        </w:tc>
        <w:tc>
          <w:tcPr>
            <w:tcW w:w="9810" w:type="dxa"/>
            <w:shd w:val="clear" w:color="auto" w:fill="DCDCFF"/>
          </w:tcPr>
          <w:p w:rsidR="00253E7D" w:rsidRPr="0006302C" w:rsidRDefault="00253E7D" w:rsidP="0006302C">
            <w:pPr>
              <w:widowControl w:val="0"/>
              <w:jc w:val="center"/>
              <w:rPr>
                <w:rFonts w:ascii="Calibri" w:hAnsi="Calibri" w:cs="Times New Roman"/>
                <w:b/>
                <w:bCs/>
                <w:color w:val="auto"/>
              </w:rPr>
            </w:pPr>
            <w:r w:rsidRPr="0006302C">
              <w:rPr>
                <w:rFonts w:ascii="Calibri" w:hAnsi="Calibri" w:cs="Times New Roman"/>
                <w:b/>
                <w:bCs/>
                <w:color w:val="auto"/>
              </w:rPr>
              <w:t>Positive Observations</w:t>
            </w:r>
          </w:p>
        </w:tc>
      </w:tr>
      <w:tr w:rsidR="00253E7D" w:rsidRPr="008C03CB" w:rsidTr="00450C97">
        <w:tc>
          <w:tcPr>
            <w:tcW w:w="810" w:type="dxa"/>
            <w:shd w:val="clear" w:color="auto" w:fill="auto"/>
          </w:tcPr>
          <w:p w:rsidR="00253E7D" w:rsidRPr="0006302C" w:rsidRDefault="00253E7D" w:rsidP="0006302C">
            <w:pPr>
              <w:widowControl w:val="0"/>
              <w:rPr>
                <w:rFonts w:ascii="Calibri" w:hAnsi="Calibri" w:cs="Times New Roman"/>
                <w:bCs/>
                <w:color w:val="auto"/>
                <w:sz w:val="22"/>
                <w:szCs w:val="22"/>
              </w:rPr>
            </w:pPr>
          </w:p>
        </w:tc>
        <w:tc>
          <w:tcPr>
            <w:tcW w:w="9810" w:type="dxa"/>
            <w:shd w:val="clear" w:color="auto" w:fill="auto"/>
          </w:tcPr>
          <w:p w:rsidR="00253E7D" w:rsidRPr="0006302C" w:rsidRDefault="00253E7D" w:rsidP="0006302C">
            <w:pPr>
              <w:widowControl w:val="0"/>
              <w:rPr>
                <w:rFonts w:ascii="Calibri" w:hAnsi="Calibri" w:cs="Times New Roman"/>
                <w:bCs/>
                <w:color w:val="auto"/>
                <w:sz w:val="22"/>
                <w:szCs w:val="22"/>
              </w:rPr>
            </w:pPr>
          </w:p>
        </w:tc>
      </w:tr>
      <w:tr w:rsidR="00253E7D" w:rsidRPr="008C03CB" w:rsidTr="00450C97">
        <w:tc>
          <w:tcPr>
            <w:tcW w:w="810" w:type="dxa"/>
            <w:shd w:val="clear" w:color="auto" w:fill="auto"/>
          </w:tcPr>
          <w:p w:rsidR="00253E7D" w:rsidRPr="0006302C" w:rsidRDefault="00253E7D" w:rsidP="0006302C">
            <w:pPr>
              <w:widowControl w:val="0"/>
              <w:rPr>
                <w:rFonts w:ascii="Calibri" w:hAnsi="Calibri" w:cs="Times New Roman"/>
                <w:bCs/>
                <w:color w:val="auto"/>
                <w:sz w:val="22"/>
                <w:szCs w:val="22"/>
              </w:rPr>
            </w:pPr>
          </w:p>
        </w:tc>
        <w:tc>
          <w:tcPr>
            <w:tcW w:w="9810" w:type="dxa"/>
            <w:shd w:val="clear" w:color="auto" w:fill="auto"/>
          </w:tcPr>
          <w:p w:rsidR="00253E7D" w:rsidRPr="0006302C" w:rsidRDefault="00253E7D" w:rsidP="0006302C">
            <w:pPr>
              <w:widowControl w:val="0"/>
              <w:rPr>
                <w:rFonts w:ascii="Calibri" w:hAnsi="Calibri" w:cs="Times New Roman"/>
                <w:bCs/>
                <w:color w:val="auto"/>
                <w:sz w:val="22"/>
                <w:szCs w:val="22"/>
              </w:rPr>
            </w:pPr>
          </w:p>
        </w:tc>
      </w:tr>
      <w:tr w:rsidR="00253E7D" w:rsidRPr="008C03CB" w:rsidTr="00450C97">
        <w:tc>
          <w:tcPr>
            <w:tcW w:w="810" w:type="dxa"/>
            <w:shd w:val="clear" w:color="auto" w:fill="auto"/>
          </w:tcPr>
          <w:p w:rsidR="00253E7D" w:rsidRPr="0006302C" w:rsidRDefault="00253E7D" w:rsidP="0006302C">
            <w:pPr>
              <w:widowControl w:val="0"/>
              <w:rPr>
                <w:rFonts w:ascii="Calibri" w:hAnsi="Calibri" w:cs="Times New Roman"/>
                <w:bCs/>
                <w:color w:val="auto"/>
                <w:sz w:val="22"/>
                <w:szCs w:val="22"/>
              </w:rPr>
            </w:pPr>
          </w:p>
        </w:tc>
        <w:tc>
          <w:tcPr>
            <w:tcW w:w="9810" w:type="dxa"/>
            <w:shd w:val="clear" w:color="auto" w:fill="auto"/>
          </w:tcPr>
          <w:p w:rsidR="00253E7D" w:rsidRPr="0006302C" w:rsidRDefault="00253E7D" w:rsidP="0006302C">
            <w:pPr>
              <w:widowControl w:val="0"/>
              <w:rPr>
                <w:rFonts w:ascii="Calibri" w:hAnsi="Calibri" w:cs="Times New Roman"/>
                <w:bCs/>
                <w:color w:val="auto"/>
                <w:sz w:val="22"/>
                <w:szCs w:val="22"/>
              </w:rPr>
            </w:pPr>
          </w:p>
        </w:tc>
      </w:tr>
    </w:tbl>
    <w:p w:rsidR="00253E7D" w:rsidRPr="00606952" w:rsidRDefault="00253E7D" w:rsidP="007A6188">
      <w:pPr>
        <w:autoSpaceDE/>
        <w:autoSpaceDN/>
        <w:adjustRightInd/>
        <w:rPr>
          <w:rFonts w:ascii="Calibri" w:hAnsi="Calibri" w:cs="Calibri"/>
          <w:b/>
          <w:bCs/>
          <w:color w:val="003366"/>
          <w:sz w:val="22"/>
          <w:szCs w:val="22"/>
        </w:rPr>
      </w:pPr>
    </w:p>
    <w:p w:rsidR="007A6188" w:rsidRPr="003A6AB5" w:rsidRDefault="007A6188" w:rsidP="007A6188">
      <w:pPr>
        <w:pStyle w:val="Heading1"/>
        <w:rPr>
          <w:rFonts w:ascii="Calibri" w:hAnsi="Calibri" w:cs="Calibri"/>
          <w:b/>
          <w:color w:val="auto"/>
          <w:sz w:val="24"/>
          <w:szCs w:val="24"/>
          <w:u w:val="single"/>
        </w:rPr>
      </w:pPr>
      <w:bookmarkStart w:id="4" w:name="_Toc330463552"/>
      <w:r w:rsidRPr="00253E7D">
        <w:rPr>
          <w:rFonts w:ascii="Calibri" w:hAnsi="Calibri" w:cs="Calibri"/>
          <w:b/>
          <w:color w:val="auto"/>
          <w:sz w:val="24"/>
          <w:szCs w:val="24"/>
          <w:u w:val="single"/>
        </w:rPr>
        <w:t>Subject Matter Experts</w:t>
      </w:r>
      <w:bookmarkEnd w:id="4"/>
    </w:p>
    <w:p w:rsidR="007A6188" w:rsidRPr="00253E7D" w:rsidRDefault="007A6188" w:rsidP="007A6188">
      <w:pPr>
        <w:widowControl w:val="0"/>
        <w:rPr>
          <w:rFonts w:ascii="Calibri" w:hAnsi="Calibri" w:cs="Calibri"/>
        </w:rPr>
      </w:pPr>
      <w:r w:rsidRPr="00253E7D">
        <w:rPr>
          <w:rFonts w:ascii="Calibri" w:hAnsi="Calibri" w:cs="Calibri"/>
        </w:rPr>
        <w:t>Identify Subject Matter Expert(s) responsible for this Reliability Standard.  (Insert additional rows if necessary)</w:t>
      </w:r>
    </w:p>
    <w:p w:rsidR="007A6188" w:rsidRPr="00253E7D" w:rsidRDefault="007A6188" w:rsidP="007A6188">
      <w:pPr>
        <w:widowControl w:val="0"/>
        <w:rPr>
          <w:rFonts w:ascii="Calibri" w:hAnsi="Calibri" w:cs="Calibri"/>
          <w:b/>
          <w:bCs/>
        </w:rPr>
      </w:pPr>
    </w:p>
    <w:p w:rsidR="007A6188" w:rsidRPr="00253E7D" w:rsidRDefault="007A6188" w:rsidP="007A6188">
      <w:pPr>
        <w:widowControl w:val="0"/>
        <w:rPr>
          <w:rFonts w:ascii="Calibri" w:hAnsi="Calibri" w:cs="Calibri"/>
          <w:b/>
          <w:bCs/>
          <w:color w:val="264D74"/>
        </w:rPr>
      </w:pPr>
      <w:r w:rsidRPr="00253E7D">
        <w:rPr>
          <w:rFonts w:ascii="Calibri" w:hAnsi="Calibri" w:cs="Calibri"/>
          <w:b/>
          <w:bCs/>
        </w:rPr>
        <w:t xml:space="preserve">Registered Entity Response </w:t>
      </w:r>
      <w:r w:rsidRPr="00253E7D">
        <w:rPr>
          <w:rFonts w:ascii="Calibri" w:hAnsi="Calibri" w:cs="Calibri"/>
          <w:b/>
          <w:bCs/>
          <w:color w:val="FF0000"/>
        </w:rPr>
        <w:t>(Required)</w:t>
      </w:r>
      <w:r w:rsidRPr="00253E7D">
        <w:rPr>
          <w:rFonts w:ascii="Calibri" w:hAnsi="Calibri" w:cs="Calibri"/>
          <w:b/>
          <w:bCs/>
        </w:rPr>
        <w:t>:</w:t>
      </w:r>
      <w:r w:rsidRPr="00253E7D">
        <w:rPr>
          <w:rFonts w:ascii="Calibri" w:hAnsi="Calibri" w:cs="Calibri"/>
          <w:b/>
          <w:bCs/>
          <w:color w:val="264D7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754"/>
        <w:gridCol w:w="2754"/>
        <w:gridCol w:w="2556"/>
      </w:tblGrid>
      <w:tr w:rsidR="007A6188" w:rsidRPr="00253E7D" w:rsidTr="00253E7D">
        <w:trPr>
          <w:jc w:val="center"/>
        </w:trPr>
        <w:tc>
          <w:tcPr>
            <w:tcW w:w="2655" w:type="dxa"/>
            <w:shd w:val="clear" w:color="auto" w:fill="DCDCFF"/>
          </w:tcPr>
          <w:p w:rsidR="007A6188" w:rsidRPr="00253E7D" w:rsidRDefault="007A6188" w:rsidP="001A4DF5">
            <w:pPr>
              <w:widowControl w:val="0"/>
              <w:jc w:val="center"/>
              <w:rPr>
                <w:rFonts w:ascii="Calibri" w:hAnsi="Calibri" w:cs="Calibri"/>
                <w:b/>
                <w:bCs/>
                <w:color w:val="auto"/>
              </w:rPr>
            </w:pPr>
            <w:r w:rsidRPr="00253E7D">
              <w:rPr>
                <w:rFonts w:ascii="Calibri" w:hAnsi="Calibri" w:cs="Calibri"/>
                <w:b/>
                <w:bCs/>
                <w:color w:val="auto"/>
              </w:rPr>
              <w:t>SME Name</w:t>
            </w:r>
          </w:p>
        </w:tc>
        <w:tc>
          <w:tcPr>
            <w:tcW w:w="2754" w:type="dxa"/>
            <w:shd w:val="clear" w:color="auto" w:fill="DCDCFF"/>
          </w:tcPr>
          <w:p w:rsidR="007A6188" w:rsidRPr="00253E7D" w:rsidRDefault="007A6188" w:rsidP="001A4DF5">
            <w:pPr>
              <w:widowControl w:val="0"/>
              <w:jc w:val="center"/>
              <w:rPr>
                <w:rFonts w:ascii="Calibri" w:hAnsi="Calibri" w:cs="Calibri"/>
                <w:b/>
                <w:bCs/>
                <w:color w:val="auto"/>
              </w:rPr>
            </w:pPr>
            <w:r w:rsidRPr="00253E7D">
              <w:rPr>
                <w:rFonts w:ascii="Calibri" w:hAnsi="Calibri" w:cs="Calibri"/>
                <w:b/>
                <w:bCs/>
                <w:color w:val="auto"/>
              </w:rPr>
              <w:t>Title</w:t>
            </w:r>
          </w:p>
        </w:tc>
        <w:tc>
          <w:tcPr>
            <w:tcW w:w="2754" w:type="dxa"/>
            <w:shd w:val="clear" w:color="auto" w:fill="DCDCFF"/>
          </w:tcPr>
          <w:p w:rsidR="007A6188" w:rsidRPr="00253E7D" w:rsidRDefault="007A6188" w:rsidP="001A4DF5">
            <w:pPr>
              <w:widowControl w:val="0"/>
              <w:jc w:val="center"/>
              <w:rPr>
                <w:rFonts w:ascii="Calibri" w:hAnsi="Calibri" w:cs="Calibri"/>
                <w:b/>
                <w:bCs/>
                <w:color w:val="auto"/>
              </w:rPr>
            </w:pPr>
            <w:r w:rsidRPr="00253E7D">
              <w:rPr>
                <w:rFonts w:ascii="Calibri" w:hAnsi="Calibri" w:cs="Calibri"/>
                <w:b/>
                <w:bCs/>
                <w:color w:val="auto"/>
              </w:rPr>
              <w:t>Organization</w:t>
            </w:r>
          </w:p>
        </w:tc>
        <w:tc>
          <w:tcPr>
            <w:tcW w:w="2556" w:type="dxa"/>
            <w:shd w:val="clear" w:color="auto" w:fill="DCDCFF"/>
          </w:tcPr>
          <w:p w:rsidR="007A6188" w:rsidRPr="00253E7D" w:rsidRDefault="007A6188" w:rsidP="001A4DF5">
            <w:pPr>
              <w:widowControl w:val="0"/>
              <w:jc w:val="center"/>
              <w:rPr>
                <w:rFonts w:ascii="Calibri" w:hAnsi="Calibri" w:cs="Calibri"/>
                <w:b/>
                <w:bCs/>
                <w:color w:val="auto"/>
              </w:rPr>
            </w:pPr>
            <w:r w:rsidRPr="00253E7D">
              <w:rPr>
                <w:rFonts w:ascii="Calibri" w:hAnsi="Calibri" w:cs="Calibri"/>
                <w:b/>
                <w:bCs/>
                <w:color w:val="auto"/>
              </w:rPr>
              <w:t>Requirement(s)</w:t>
            </w:r>
          </w:p>
        </w:tc>
      </w:tr>
      <w:tr w:rsidR="007A6188" w:rsidRPr="00253E7D" w:rsidTr="00253E7D">
        <w:trPr>
          <w:jc w:val="center"/>
        </w:trPr>
        <w:tc>
          <w:tcPr>
            <w:tcW w:w="2655"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556" w:type="dxa"/>
            <w:shd w:val="clear" w:color="auto" w:fill="CDFFCD"/>
          </w:tcPr>
          <w:p w:rsidR="007A6188" w:rsidRPr="00253E7D" w:rsidRDefault="007A6188" w:rsidP="001A4DF5">
            <w:pPr>
              <w:widowControl w:val="0"/>
              <w:rPr>
                <w:rFonts w:ascii="Calibri" w:hAnsi="Calibri" w:cs="Calibri"/>
                <w:bCs/>
                <w:color w:val="0070C0"/>
              </w:rPr>
            </w:pPr>
          </w:p>
        </w:tc>
      </w:tr>
      <w:tr w:rsidR="007A6188" w:rsidRPr="00253E7D" w:rsidTr="00253E7D">
        <w:trPr>
          <w:jc w:val="center"/>
        </w:trPr>
        <w:tc>
          <w:tcPr>
            <w:tcW w:w="2655"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556" w:type="dxa"/>
            <w:shd w:val="clear" w:color="auto" w:fill="CDFFCD"/>
          </w:tcPr>
          <w:p w:rsidR="007A6188" w:rsidRPr="00253E7D" w:rsidRDefault="007A6188" w:rsidP="001A4DF5">
            <w:pPr>
              <w:widowControl w:val="0"/>
              <w:rPr>
                <w:rFonts w:ascii="Calibri" w:hAnsi="Calibri" w:cs="Calibri"/>
                <w:bCs/>
                <w:color w:val="0070C0"/>
              </w:rPr>
            </w:pPr>
          </w:p>
        </w:tc>
      </w:tr>
      <w:tr w:rsidR="007A6188" w:rsidRPr="00253E7D" w:rsidTr="00253E7D">
        <w:trPr>
          <w:jc w:val="center"/>
        </w:trPr>
        <w:tc>
          <w:tcPr>
            <w:tcW w:w="2655"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754" w:type="dxa"/>
            <w:shd w:val="clear" w:color="auto" w:fill="CDFFCD"/>
          </w:tcPr>
          <w:p w:rsidR="007A6188" w:rsidRPr="00253E7D" w:rsidRDefault="007A6188" w:rsidP="001A4DF5">
            <w:pPr>
              <w:widowControl w:val="0"/>
              <w:rPr>
                <w:rFonts w:ascii="Calibri" w:hAnsi="Calibri" w:cs="Calibri"/>
                <w:bCs/>
                <w:color w:val="0070C0"/>
              </w:rPr>
            </w:pPr>
          </w:p>
        </w:tc>
        <w:tc>
          <w:tcPr>
            <w:tcW w:w="2556" w:type="dxa"/>
            <w:shd w:val="clear" w:color="auto" w:fill="CDFFCD"/>
          </w:tcPr>
          <w:p w:rsidR="007A6188" w:rsidRPr="00253E7D" w:rsidRDefault="007A6188" w:rsidP="001A4DF5">
            <w:pPr>
              <w:widowControl w:val="0"/>
              <w:rPr>
                <w:rFonts w:ascii="Calibri" w:hAnsi="Calibri" w:cs="Calibri"/>
                <w:bCs/>
                <w:color w:val="0070C0"/>
              </w:rPr>
            </w:pPr>
          </w:p>
        </w:tc>
      </w:tr>
    </w:tbl>
    <w:p w:rsidR="001C176C" w:rsidRPr="00253E7D" w:rsidRDefault="001C176C" w:rsidP="00EC4830">
      <w:pPr>
        <w:widowControl w:val="0"/>
        <w:rPr>
          <w:rFonts w:ascii="Calibri" w:hAnsi="Calibri" w:cs="Calibri"/>
          <w:b/>
          <w:bCs/>
          <w:color w:val="264D74"/>
        </w:rPr>
      </w:pPr>
    </w:p>
    <w:p w:rsidR="00BF1957" w:rsidRPr="00253E7D" w:rsidRDefault="00440BF2" w:rsidP="00BF1957">
      <w:pPr>
        <w:pStyle w:val="NoSpacing"/>
        <w:rPr>
          <w:rFonts w:ascii="Calibri" w:hAnsi="Calibri"/>
          <w:b/>
          <w:u w:val="single"/>
        </w:rPr>
      </w:pPr>
      <w:bookmarkStart w:id="5" w:name="_Toc330463553"/>
      <w:r w:rsidRPr="00253E7D">
        <w:rPr>
          <w:rFonts w:ascii="Calibri" w:hAnsi="Calibri"/>
          <w:b/>
          <w:u w:val="single"/>
        </w:rPr>
        <w:t>R1 Supporting Evidence and Documentation</w:t>
      </w:r>
      <w:bookmarkEnd w:id="5"/>
    </w:p>
    <w:p w:rsidR="00550B08" w:rsidRPr="00253E7D" w:rsidRDefault="00550B08" w:rsidP="002A55F3">
      <w:pPr>
        <w:ind w:left="630" w:hanging="450"/>
        <w:rPr>
          <w:rFonts w:ascii="Calibri" w:hAnsi="Calibri" w:cs="Times New Roman"/>
        </w:rPr>
      </w:pPr>
      <w:r w:rsidRPr="00253E7D">
        <w:rPr>
          <w:rFonts w:ascii="Calibri" w:hAnsi="Calibri" w:cs="Times New Roman"/>
          <w:b/>
        </w:rPr>
        <w:t>R1.</w:t>
      </w:r>
      <w:r w:rsidRPr="00253E7D">
        <w:rPr>
          <w:rFonts w:ascii="Calibri" w:hAnsi="Calibri" w:cs="Times New Roman"/>
          <w:b/>
        </w:rPr>
        <w:tab/>
      </w:r>
      <w:r w:rsidR="004C3B21" w:rsidRPr="004C3B21">
        <w:rPr>
          <w:rFonts w:ascii="Calibri" w:hAnsi="Calibri" w:cs="Times New Roman"/>
        </w:rPr>
        <w:t>Each Reliability Coordinator receiving a request for Curtailments for unscheduled flow transmission relief on a Qualified Path within its Reliability Coordinator Area shall either approve or deny that request within five minutes of receipt.</w:t>
      </w:r>
    </w:p>
    <w:p w:rsidR="00C55D58" w:rsidRPr="00253E7D" w:rsidRDefault="00C55D58" w:rsidP="001C176C">
      <w:pPr>
        <w:pStyle w:val="NoSpacing"/>
        <w:ind w:left="720" w:hanging="450"/>
        <w:rPr>
          <w:rFonts w:ascii="Calibri" w:hAnsi="Calibri" w:cs="Calibri"/>
        </w:rPr>
      </w:pPr>
    </w:p>
    <w:p w:rsidR="003146F4" w:rsidRPr="00253E7D" w:rsidRDefault="003146F4" w:rsidP="003146F4">
      <w:pPr>
        <w:widowControl w:val="0"/>
        <w:rPr>
          <w:rFonts w:ascii="Calibri" w:hAnsi="Calibri" w:cs="Calibri"/>
          <w:b/>
          <w:bCs/>
          <w:color w:val="264D74"/>
        </w:rPr>
      </w:pPr>
      <w:r w:rsidRPr="00253E7D">
        <w:rPr>
          <w:rFonts w:ascii="Calibri" w:hAnsi="Calibri" w:cs="Calibri"/>
          <w:b/>
          <w:bCs/>
        </w:rPr>
        <w:t>Registered Entity Response (</w:t>
      </w:r>
      <w:r w:rsidRPr="00253E7D">
        <w:rPr>
          <w:rFonts w:ascii="Calibri" w:hAnsi="Calibri" w:cs="Calibri"/>
          <w:b/>
          <w:bCs/>
          <w:color w:val="FF0000"/>
        </w:rPr>
        <w:t>Required</w:t>
      </w:r>
      <w:r w:rsidRPr="00253E7D">
        <w:rPr>
          <w:rFonts w:ascii="Calibri" w:hAnsi="Calibri" w:cs="Calibri"/>
          <w:b/>
          <w:bCs/>
        </w:rPr>
        <w:t>):</w:t>
      </w:r>
      <w:r w:rsidRPr="00253E7D">
        <w:rPr>
          <w:rFonts w:ascii="Calibri" w:hAnsi="Calibri" w:cs="Calibri"/>
          <w:b/>
          <w:bCs/>
          <w:color w:val="264D74"/>
        </w:rPr>
        <w:t xml:space="preserve"> </w:t>
      </w:r>
    </w:p>
    <w:p w:rsidR="003146F4" w:rsidRPr="00253E7D" w:rsidRDefault="003146F4" w:rsidP="003146F4">
      <w:pPr>
        <w:widowControl w:val="0"/>
        <w:rPr>
          <w:rFonts w:ascii="Calibri" w:hAnsi="Calibri" w:cs="Calibri"/>
          <w:b/>
          <w:bCs/>
          <w:color w:val="264D74"/>
        </w:rPr>
      </w:pPr>
      <w:r w:rsidRPr="00253E7D">
        <w:rPr>
          <w:rFonts w:ascii="Calibri" w:eastAsia="Calibri" w:hAnsi="Calibri" w:cs="Calibri"/>
        </w:rPr>
        <w:t xml:space="preserve">Describe, in narrative form, how you meet compliance with this requirement. </w:t>
      </w:r>
    </w:p>
    <w:p w:rsidR="00DC52B4" w:rsidRPr="00253E7D" w:rsidRDefault="00DC52B4" w:rsidP="00253E7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rsidR="00550B08" w:rsidRPr="00253E7D" w:rsidRDefault="00550B08" w:rsidP="00253E7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rsidR="006418AD" w:rsidRPr="00253E7D" w:rsidRDefault="006418AD" w:rsidP="00B52EA0">
      <w:pPr>
        <w:widowControl w:val="0"/>
        <w:spacing w:line="266" w:lineRule="exact"/>
        <w:rPr>
          <w:rFonts w:ascii="Calibri" w:hAnsi="Calibri" w:cs="Calibri"/>
          <w:b/>
          <w:bCs/>
          <w:color w:val="auto"/>
        </w:rPr>
      </w:pPr>
    </w:p>
    <w:p w:rsidR="005F0F48" w:rsidRPr="005F0F48" w:rsidRDefault="005F0F48" w:rsidP="005F0F48">
      <w:pPr>
        <w:pStyle w:val="RqtSection"/>
        <w:rPr>
          <w:rFonts w:cs="Calibri"/>
          <w:i/>
          <w:iCs/>
        </w:rPr>
      </w:pPr>
      <w:r>
        <w:t xml:space="preserve">Registered Entity Evidence </w:t>
      </w:r>
      <w:r>
        <w:rPr>
          <w:color w:val="FF0000"/>
        </w:rPr>
        <w:t>(Required)</w:t>
      </w:r>
      <w: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5F0F48" w:rsidRPr="00FF4791" w:rsidTr="00FF4791">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rPr>
                <w:rFonts w:ascii="Calibri" w:hAnsi="Calibri" w:cs="Times New Roman"/>
                <w:b/>
                <w:bCs/>
              </w:rPr>
            </w:pPr>
            <w:r w:rsidRPr="00FF4791">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lastRenderedPageBreak/>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Description of Applicability of Document</w:t>
            </w: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bl>
    <w:p w:rsidR="005F0F48" w:rsidRPr="005F0F48" w:rsidRDefault="005F0F48" w:rsidP="005F0F48">
      <w:pPr>
        <w:widowControl w:val="0"/>
        <w:rPr>
          <w:rFonts w:ascii="Calibri" w:hAnsi="Calibri" w:cs="Times New Roman"/>
        </w:rPr>
      </w:pPr>
    </w:p>
    <w:p w:rsidR="005F0F48" w:rsidRPr="005F0F48" w:rsidRDefault="005F0F48" w:rsidP="005F0F48">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bl>
    <w:p w:rsidR="00AB7D5B" w:rsidRPr="00253E7D" w:rsidRDefault="00AB7D5B" w:rsidP="00EC4830">
      <w:pPr>
        <w:widowControl w:val="0"/>
        <w:rPr>
          <w:rFonts w:ascii="Calibri" w:hAnsi="Calibri" w:cs="Calibri"/>
        </w:rPr>
      </w:pPr>
    </w:p>
    <w:p w:rsidR="002A73FC" w:rsidRPr="00253E7D" w:rsidRDefault="002A73FC" w:rsidP="009F14D6">
      <w:pPr>
        <w:autoSpaceDE/>
        <w:autoSpaceDN/>
        <w:adjustRightInd/>
        <w:rPr>
          <w:rFonts w:ascii="Calibri" w:hAnsi="Calibri" w:cs="Calibri"/>
          <w:b/>
        </w:rPr>
      </w:pPr>
      <w:r w:rsidRPr="00253E7D">
        <w:rPr>
          <w:rFonts w:ascii="Calibri" w:hAnsi="Calibri" w:cs="Calibri"/>
          <w:b/>
        </w:rPr>
        <w:t xml:space="preserve">Compliance Assessment Approach Specific to </w:t>
      </w:r>
      <w:r w:rsidR="00DF4229">
        <w:rPr>
          <w:rFonts w:ascii="Calibri" w:hAnsi="Calibri" w:cs="Calibri"/>
          <w:b/>
        </w:rPr>
        <w:t>IRO-006-WECC-3</w:t>
      </w:r>
      <w:r w:rsidR="00550B08" w:rsidRPr="00253E7D">
        <w:rPr>
          <w:rFonts w:ascii="Calibri" w:hAnsi="Calibri" w:cs="Calibri"/>
          <w:b/>
        </w:rPr>
        <w:t xml:space="preserve"> R1</w:t>
      </w:r>
    </w:p>
    <w:p w:rsidR="001D4564" w:rsidRPr="00253E7D" w:rsidRDefault="003379A2" w:rsidP="001D52A5">
      <w:pPr>
        <w:tabs>
          <w:tab w:val="left" w:pos="1080"/>
        </w:tabs>
        <w:rPr>
          <w:rFonts w:ascii="Calibri" w:hAnsi="Calibri" w:cs="Calibri"/>
          <w:b/>
          <w:i/>
          <w:color w:val="FF0000"/>
        </w:rPr>
      </w:pPr>
      <w:r w:rsidRPr="00253E7D">
        <w:rPr>
          <w:rFonts w:ascii="Calibri" w:hAnsi="Calibri" w:cs="Calibri"/>
          <w:b/>
          <w:i/>
          <w:color w:val="FF0000"/>
        </w:rPr>
        <w:t>This section must be completed by the Complia</w:t>
      </w:r>
      <w:r w:rsidR="00A07D34" w:rsidRPr="00253E7D">
        <w:rPr>
          <w:rFonts w:ascii="Calibri" w:hAnsi="Calibri" w:cs="Calibri"/>
          <w:b/>
          <w:i/>
          <w:color w:val="FF0000"/>
        </w:rPr>
        <w:t>nce Enforcement Authority</w:t>
      </w:r>
    </w:p>
    <w:p w:rsidR="001D4564" w:rsidRPr="00253E7D" w:rsidRDefault="002A73FC" w:rsidP="00394AB6">
      <w:pPr>
        <w:widowControl w:val="0"/>
        <w:tabs>
          <w:tab w:val="left" w:pos="0"/>
          <w:tab w:val="left" w:pos="900"/>
          <w:tab w:val="left" w:pos="6360"/>
        </w:tabs>
        <w:rPr>
          <w:rFonts w:ascii="Calibri" w:hAnsi="Calibri" w:cs="Calibri"/>
          <w:iCs/>
        </w:rPr>
      </w:pPr>
      <w:r w:rsidRPr="00253E7D">
        <w:rPr>
          <w:rFonts w:ascii="Calibri" w:hAnsi="Calibri" w:cs="Calibri"/>
          <w:iCs/>
        </w:rPr>
        <w:t>Review the evidence to verify</w:t>
      </w:r>
      <w:r w:rsidR="00A71EEA" w:rsidRPr="00253E7D">
        <w:rPr>
          <w:rFonts w:ascii="Calibri" w:hAnsi="Calibri" w:cs="Calibri"/>
          <w:iCs/>
        </w:rPr>
        <w:t xml:space="preserve"> the </w:t>
      </w:r>
      <w:r w:rsidR="00A07D34" w:rsidRPr="00253E7D">
        <w:rPr>
          <w:rFonts w:ascii="Calibri" w:hAnsi="Calibri" w:cs="Calibri"/>
          <w:iCs/>
        </w:rPr>
        <w:t>Registered E</w:t>
      </w:r>
      <w:r w:rsidR="00A71EEA" w:rsidRPr="00253E7D">
        <w:rPr>
          <w:rFonts w:ascii="Calibri" w:hAnsi="Calibri" w:cs="Calibri"/>
          <w:iCs/>
        </w:rPr>
        <w:t>ntity</w:t>
      </w:r>
      <w:r w:rsidRPr="00253E7D">
        <w:rPr>
          <w:rFonts w:ascii="Calibri" w:hAnsi="Calibri" w:cs="Calibri"/>
          <w:iCs/>
        </w:rPr>
        <w:t xml:space="preserve"> has:</w:t>
      </w:r>
      <w:r w:rsidR="00A07D34" w:rsidRPr="00253E7D">
        <w:rPr>
          <w:rFonts w:ascii="Calibri" w:hAnsi="Calibri" w:cs="Calibr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2A55F3" w:rsidRPr="00253E7D" w:rsidTr="00253E7D">
        <w:tc>
          <w:tcPr>
            <w:tcW w:w="378" w:type="dxa"/>
          </w:tcPr>
          <w:p w:rsidR="002A55F3" w:rsidRPr="00253E7D" w:rsidRDefault="002A55F3" w:rsidP="00923F04">
            <w:pPr>
              <w:widowControl w:val="0"/>
              <w:tabs>
                <w:tab w:val="left" w:pos="0"/>
                <w:tab w:val="left" w:pos="900"/>
                <w:tab w:val="left" w:pos="6360"/>
              </w:tabs>
              <w:rPr>
                <w:rFonts w:ascii="Calibri" w:hAnsi="Calibri" w:cs="Times New Roman"/>
                <w:bCs/>
                <w:color w:val="auto"/>
              </w:rPr>
            </w:pPr>
          </w:p>
        </w:tc>
        <w:tc>
          <w:tcPr>
            <w:tcW w:w="10638" w:type="dxa"/>
            <w:shd w:val="clear" w:color="auto" w:fill="DCDCFF"/>
          </w:tcPr>
          <w:p w:rsidR="002A55F3" w:rsidRPr="00253E7D" w:rsidRDefault="00804F17" w:rsidP="00BF1957">
            <w:pPr>
              <w:pStyle w:val="ListParagraph"/>
              <w:keepNext/>
              <w:widowControl w:val="0"/>
              <w:tabs>
                <w:tab w:val="left" w:pos="6360"/>
              </w:tabs>
              <w:ind w:left="0"/>
              <w:rPr>
                <w:rFonts w:ascii="Calibri" w:hAnsi="Calibri" w:cs="Times New Roman"/>
                <w:color w:val="auto"/>
              </w:rPr>
            </w:pPr>
            <w:r>
              <w:rPr>
                <w:rFonts w:ascii="Calibri" w:hAnsi="Calibri" w:cs="Times New Roman"/>
                <w:color w:val="auto"/>
              </w:rPr>
              <w:t xml:space="preserve">The RC provided </w:t>
            </w:r>
            <w:r w:rsidR="002A55F3" w:rsidRPr="00253E7D">
              <w:rPr>
                <w:rFonts w:ascii="Calibri" w:hAnsi="Calibri" w:cs="Times New Roman"/>
                <w:color w:val="auto"/>
              </w:rPr>
              <w:t xml:space="preserve">a list of </w:t>
            </w:r>
            <w:bookmarkStart w:id="6" w:name="_GoBack"/>
            <w:bookmarkEnd w:id="6"/>
            <w:r w:rsidR="002A55F3" w:rsidRPr="00253E7D">
              <w:rPr>
                <w:rFonts w:ascii="Calibri" w:hAnsi="Calibri" w:cs="Times New Roman"/>
                <w:color w:val="auto"/>
              </w:rPr>
              <w:t>USF Events issued at Step 4 or above from the webSAS USF Procedures Log.</w:t>
            </w:r>
          </w:p>
        </w:tc>
      </w:tr>
      <w:tr w:rsidR="00BF1957" w:rsidRPr="00253E7D" w:rsidTr="00253E7D">
        <w:tc>
          <w:tcPr>
            <w:tcW w:w="378" w:type="dxa"/>
          </w:tcPr>
          <w:p w:rsidR="00BF1957" w:rsidRPr="00253E7D" w:rsidRDefault="00BF1957" w:rsidP="00923F04">
            <w:pPr>
              <w:widowControl w:val="0"/>
              <w:tabs>
                <w:tab w:val="left" w:pos="0"/>
                <w:tab w:val="left" w:pos="900"/>
                <w:tab w:val="left" w:pos="6360"/>
              </w:tabs>
              <w:rPr>
                <w:rFonts w:ascii="Calibri" w:hAnsi="Calibri" w:cs="Times New Roman"/>
                <w:bCs/>
                <w:color w:val="auto"/>
              </w:rPr>
            </w:pPr>
          </w:p>
        </w:tc>
        <w:tc>
          <w:tcPr>
            <w:tcW w:w="10638" w:type="dxa"/>
            <w:shd w:val="clear" w:color="auto" w:fill="DCDCFF"/>
          </w:tcPr>
          <w:p w:rsidR="00BF1957" w:rsidRPr="00253E7D" w:rsidRDefault="002A55F3" w:rsidP="00BF1957">
            <w:pPr>
              <w:pStyle w:val="ListParagraph"/>
              <w:keepNext/>
              <w:widowControl w:val="0"/>
              <w:tabs>
                <w:tab w:val="left" w:pos="6360"/>
              </w:tabs>
              <w:ind w:left="0"/>
              <w:rPr>
                <w:rFonts w:ascii="Calibri" w:hAnsi="Calibri" w:cs="Times New Roman"/>
                <w:color w:val="auto"/>
              </w:rPr>
            </w:pPr>
            <w:r w:rsidRPr="00253E7D">
              <w:rPr>
                <w:rFonts w:ascii="Calibri" w:hAnsi="Calibri" w:cs="Times New Roman"/>
                <w:color w:val="auto"/>
              </w:rPr>
              <w:t xml:space="preserve">Review the USF Procedures log and verify the time difference between the “RC Confirm Time” and the “PO </w:t>
            </w:r>
            <w:r w:rsidR="007A721B">
              <w:rPr>
                <w:rFonts w:ascii="Calibri" w:hAnsi="Calibri" w:cs="Times New Roman"/>
                <w:color w:val="auto"/>
              </w:rPr>
              <w:t xml:space="preserve">(Path Operator) </w:t>
            </w:r>
            <w:r w:rsidRPr="00253E7D">
              <w:rPr>
                <w:rFonts w:ascii="Calibri" w:hAnsi="Calibri" w:cs="Times New Roman"/>
                <w:color w:val="auto"/>
              </w:rPr>
              <w:t>Confirm Time” is less than or equal to 5 minutes.</w:t>
            </w:r>
          </w:p>
        </w:tc>
      </w:tr>
      <w:tr w:rsidR="007A6188" w:rsidRPr="00253E7D" w:rsidTr="00253E7D">
        <w:tc>
          <w:tcPr>
            <w:tcW w:w="11016" w:type="dxa"/>
            <w:gridSpan w:val="2"/>
            <w:shd w:val="clear" w:color="auto" w:fill="DCDCFF"/>
          </w:tcPr>
          <w:p w:rsidR="007A6188" w:rsidRPr="00253E7D" w:rsidRDefault="00550B08" w:rsidP="002A55F3">
            <w:pPr>
              <w:pStyle w:val="NoSpacing"/>
              <w:rPr>
                <w:rFonts w:ascii="Calibri" w:hAnsi="Calibri" w:cs="Times New Roman"/>
                <w:color w:val="auto"/>
              </w:rPr>
            </w:pPr>
            <w:r w:rsidRPr="00253E7D">
              <w:rPr>
                <w:rFonts w:ascii="Calibri" w:hAnsi="Calibri" w:cs="Times New Roman"/>
                <w:b/>
                <w:color w:val="auto"/>
              </w:rPr>
              <w:t>Note to Auditor:</w:t>
            </w:r>
            <w:r w:rsidRPr="00253E7D">
              <w:rPr>
                <w:rFonts w:ascii="Calibri" w:hAnsi="Calibri" w:cs="Times New Roman"/>
                <w:color w:val="auto"/>
              </w:rPr>
              <w:t xml:space="preserve"> </w:t>
            </w:r>
            <w:r w:rsidR="002A55F3" w:rsidRPr="00253E7D">
              <w:rPr>
                <w:rFonts w:ascii="Calibri" w:hAnsi="Calibri" w:cs="Times New Roman"/>
                <w:color w:val="auto"/>
              </w:rPr>
              <w:t xml:space="preserve"> webSAS USF Procedures Log can be sorted and filtered for any time period, Qualified Path or Procedure Step Number.  Procedures</w:t>
            </w:r>
            <w:r w:rsidR="00B220FA" w:rsidRPr="00253E7D">
              <w:rPr>
                <w:rFonts w:ascii="Calibri" w:hAnsi="Calibri" w:cs="Times New Roman"/>
                <w:color w:val="auto"/>
              </w:rPr>
              <w:t xml:space="preserve"> are </w:t>
            </w:r>
            <w:r w:rsidR="002A55F3" w:rsidRPr="00253E7D">
              <w:rPr>
                <w:rFonts w:ascii="Calibri" w:hAnsi="Calibri" w:cs="Times New Roman"/>
                <w:color w:val="auto"/>
              </w:rPr>
              <w:t>issued each hour during a USF event. Auditor may use discretion for this to verify all Procedures have been issued on time or may use a sampling process to select a sample of available events.</w:t>
            </w:r>
          </w:p>
        </w:tc>
      </w:tr>
    </w:tbl>
    <w:p w:rsidR="00C55D58" w:rsidRPr="00253E7D" w:rsidRDefault="00C55D58" w:rsidP="00923F04">
      <w:pPr>
        <w:widowControl w:val="0"/>
        <w:tabs>
          <w:tab w:val="left" w:pos="0"/>
        </w:tabs>
        <w:rPr>
          <w:rFonts w:ascii="Calibri" w:hAnsi="Calibri" w:cs="Calibri"/>
          <w:b/>
          <w:bCs/>
        </w:rPr>
      </w:pPr>
    </w:p>
    <w:p w:rsidR="00CB3982" w:rsidRPr="00253E7D" w:rsidRDefault="005C56DA" w:rsidP="00CB3982">
      <w:pPr>
        <w:widowControl w:val="0"/>
        <w:tabs>
          <w:tab w:val="left" w:pos="0"/>
        </w:tabs>
        <w:rPr>
          <w:rFonts w:ascii="Calibri" w:hAnsi="Calibri" w:cs="Calibri"/>
          <w:b/>
          <w:bCs/>
          <w:color w:val="auto"/>
        </w:rPr>
      </w:pPr>
      <w:hyperlink w:anchor="EB1_Finding" w:history="1">
        <w:r w:rsidR="00CB3982" w:rsidRPr="00253E7D">
          <w:rPr>
            <w:rStyle w:val="Hyperlink"/>
            <w:rFonts w:ascii="Calibri" w:hAnsi="Calibri" w:cs="Calibri"/>
            <w:b/>
            <w:bCs/>
            <w:color w:val="auto"/>
          </w:rPr>
          <w:t>Compliance</w:t>
        </w:r>
        <w:bookmarkStart w:id="7" w:name="R1_Summary"/>
        <w:bookmarkEnd w:id="7"/>
        <w:r w:rsidR="00CB3982" w:rsidRPr="00253E7D">
          <w:rPr>
            <w:rStyle w:val="Hyperlink"/>
            <w:rFonts w:ascii="Calibri" w:hAnsi="Calibri" w:cs="Calibri"/>
            <w:b/>
            <w:bCs/>
            <w:color w:val="auto"/>
          </w:rPr>
          <w:t xml:space="preserve"> Su</w:t>
        </w:r>
        <w:bookmarkStart w:id="8" w:name="EB1_Summary"/>
        <w:bookmarkEnd w:id="8"/>
        <w:r w:rsidR="00CB3982" w:rsidRPr="00253E7D">
          <w:rPr>
            <w:rStyle w:val="Hyperlink"/>
            <w:rFonts w:ascii="Calibri" w:hAnsi="Calibri" w:cs="Calibri"/>
            <w:b/>
            <w:bCs/>
            <w:color w:val="auto"/>
          </w:rPr>
          <w:t>mmary:</w:t>
        </w:r>
      </w:hyperlink>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r w:rsidRPr="00253E7D">
        <w:rPr>
          <w:rFonts w:ascii="Calibri" w:hAnsi="Calibri" w:cs="Calibri"/>
          <w:bCs/>
          <w:color w:val="auto"/>
        </w:rPr>
        <w:t>(Finding Summary):</w:t>
      </w: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r w:rsidRPr="00253E7D">
        <w:rPr>
          <w:rFonts w:ascii="Calibri" w:hAnsi="Calibri" w:cs="Calibri"/>
          <w:bCs/>
          <w:color w:val="auto"/>
        </w:rPr>
        <w:t>Primary Documents Supporting Finding:</w:t>
      </w: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color w:val="auto"/>
        </w:rPr>
      </w:pPr>
    </w:p>
    <w:p w:rsidR="00CB3982" w:rsidRPr="00253E7D" w:rsidRDefault="00CB3982" w:rsidP="00CB3982">
      <w:pPr>
        <w:widowControl w:val="0"/>
        <w:tabs>
          <w:tab w:val="left" w:pos="0"/>
        </w:tabs>
        <w:rPr>
          <w:rFonts w:ascii="Calibri" w:hAnsi="Calibri" w:cs="Calibri"/>
          <w:b/>
          <w:bCs/>
        </w:rPr>
      </w:pPr>
    </w:p>
    <w:p w:rsidR="00923F04" w:rsidRPr="00253E7D" w:rsidRDefault="00F61878" w:rsidP="00923F04">
      <w:pPr>
        <w:widowControl w:val="0"/>
        <w:tabs>
          <w:tab w:val="left" w:pos="0"/>
        </w:tabs>
        <w:rPr>
          <w:rFonts w:ascii="Calibri" w:hAnsi="Calibri" w:cs="Calibri"/>
          <w:b/>
          <w:bCs/>
          <w:color w:val="264D74"/>
        </w:rPr>
      </w:pPr>
      <w:r w:rsidRPr="00253E7D">
        <w:rPr>
          <w:rFonts w:ascii="Calibri" w:hAnsi="Calibri" w:cs="Calibri"/>
          <w:b/>
          <w:bCs/>
        </w:rPr>
        <w:t xml:space="preserve">Auditor Notes: </w:t>
      </w:r>
    </w:p>
    <w:p w:rsidR="007A6188" w:rsidRPr="00253E7D" w:rsidRDefault="007A6188" w:rsidP="00253E7D">
      <w:pPr>
        <w:widowControl w:val="0"/>
        <w:pBdr>
          <w:top w:val="single" w:sz="4" w:space="1" w:color="auto"/>
          <w:left w:val="single" w:sz="4" w:space="10" w:color="auto"/>
          <w:bottom w:val="single" w:sz="4" w:space="0" w:color="auto"/>
          <w:right w:val="single" w:sz="4" w:space="4" w:color="auto"/>
        </w:pBdr>
        <w:tabs>
          <w:tab w:val="left" w:pos="720"/>
        </w:tabs>
        <w:spacing w:line="294" w:lineRule="exact"/>
        <w:ind w:left="90"/>
        <w:rPr>
          <w:rFonts w:ascii="Calibri" w:hAnsi="Calibri" w:cs="Calibri"/>
          <w:bCs/>
          <w:color w:val="auto"/>
        </w:rPr>
      </w:pPr>
    </w:p>
    <w:p w:rsidR="00550B08" w:rsidRPr="00253E7D" w:rsidRDefault="00550B08" w:rsidP="00253E7D">
      <w:pPr>
        <w:widowControl w:val="0"/>
        <w:pBdr>
          <w:top w:val="single" w:sz="4" w:space="1" w:color="auto"/>
          <w:left w:val="single" w:sz="4" w:space="10" w:color="auto"/>
          <w:bottom w:val="single" w:sz="4" w:space="0" w:color="auto"/>
          <w:right w:val="single" w:sz="4" w:space="4" w:color="auto"/>
        </w:pBdr>
        <w:tabs>
          <w:tab w:val="left" w:pos="720"/>
        </w:tabs>
        <w:spacing w:line="294" w:lineRule="exact"/>
        <w:ind w:left="90"/>
        <w:rPr>
          <w:rFonts w:ascii="Calibri" w:hAnsi="Calibri" w:cs="Calibri"/>
          <w:bCs/>
          <w:color w:val="auto"/>
        </w:rPr>
      </w:pPr>
    </w:p>
    <w:p w:rsidR="00923F04" w:rsidRPr="003A6AB5" w:rsidRDefault="00923F04" w:rsidP="00923F04">
      <w:pPr>
        <w:pStyle w:val="Heading1"/>
        <w:rPr>
          <w:rFonts w:ascii="Calibri" w:hAnsi="Calibri"/>
          <w:b/>
          <w:color w:val="auto"/>
          <w:sz w:val="24"/>
          <w:szCs w:val="24"/>
          <w:u w:val="single"/>
        </w:rPr>
      </w:pPr>
      <w:bookmarkStart w:id="9" w:name="_Toc330463554"/>
    </w:p>
    <w:bookmarkEnd w:id="9"/>
    <w:p w:rsidR="00EC065E" w:rsidRPr="00253E7D" w:rsidRDefault="00EC065E" w:rsidP="00EC065E">
      <w:pPr>
        <w:pStyle w:val="NoSpacing"/>
        <w:rPr>
          <w:rFonts w:ascii="Calibri" w:hAnsi="Calibri"/>
          <w:b/>
          <w:u w:val="single"/>
        </w:rPr>
      </w:pPr>
      <w:r w:rsidRPr="00253E7D">
        <w:rPr>
          <w:rFonts w:ascii="Calibri" w:hAnsi="Calibri"/>
          <w:b/>
          <w:u w:val="single"/>
        </w:rPr>
        <w:t>R2 Supporting Evidence and Documentation</w:t>
      </w:r>
    </w:p>
    <w:p w:rsidR="00BD3B2B" w:rsidRDefault="00550B08" w:rsidP="00BD3B2B">
      <w:pPr>
        <w:keepNext/>
        <w:ind w:left="630" w:hanging="450"/>
        <w:rPr>
          <w:rFonts w:ascii="Calibri" w:hAnsi="Calibri" w:cs="Times New Roman"/>
        </w:rPr>
      </w:pPr>
      <w:r w:rsidRPr="00253E7D">
        <w:rPr>
          <w:rFonts w:ascii="Calibri" w:hAnsi="Calibri" w:cs="Times New Roman"/>
          <w:b/>
        </w:rPr>
        <w:t xml:space="preserve">R2. </w:t>
      </w:r>
      <w:r w:rsidRPr="00253E7D">
        <w:rPr>
          <w:rFonts w:ascii="Calibri" w:hAnsi="Calibri" w:cs="Times New Roman"/>
        </w:rPr>
        <w:t xml:space="preserve">  </w:t>
      </w:r>
      <w:r w:rsidR="004C3B21" w:rsidRPr="004C3B21">
        <w:rPr>
          <w:rFonts w:ascii="Calibri" w:hAnsi="Calibri" w:cs="Times New Roman"/>
        </w:rPr>
        <w:t>Each Balancing Authority receiving an approved request for unscheduled flow transmission relief on a Qualified Path per Requirement R1, shall perform any of the following actions to meet that request:</w:t>
      </w:r>
    </w:p>
    <w:p w:rsidR="004C3B21" w:rsidRPr="00253E7D" w:rsidRDefault="004C3B21" w:rsidP="00BD3B2B">
      <w:pPr>
        <w:keepNext/>
        <w:ind w:left="630" w:hanging="450"/>
        <w:rPr>
          <w:rFonts w:ascii="Calibri" w:hAnsi="Calibri" w:cs="Times New Roman"/>
        </w:rPr>
      </w:pPr>
    </w:p>
    <w:p w:rsidR="00BD3B2B" w:rsidRPr="00253E7D" w:rsidRDefault="00BD3B2B" w:rsidP="00BD3B2B">
      <w:pPr>
        <w:keepNext/>
        <w:numPr>
          <w:ilvl w:val="0"/>
          <w:numId w:val="13"/>
        </w:numPr>
        <w:rPr>
          <w:rFonts w:ascii="Calibri" w:hAnsi="Calibri" w:cs="Times New Roman"/>
        </w:rPr>
      </w:pPr>
      <w:r w:rsidRPr="00253E7D">
        <w:rPr>
          <w:rFonts w:ascii="Calibri" w:hAnsi="Calibri" w:cs="Times New Roman"/>
        </w:rPr>
        <w:t xml:space="preserve"> Approve curtailment requests to the schedules as submitted</w:t>
      </w:r>
    </w:p>
    <w:p w:rsidR="00BD3B2B" w:rsidRPr="00253E7D" w:rsidRDefault="00BD3B2B" w:rsidP="00BD3B2B">
      <w:pPr>
        <w:keepNext/>
        <w:numPr>
          <w:ilvl w:val="0"/>
          <w:numId w:val="13"/>
        </w:numPr>
        <w:rPr>
          <w:rFonts w:ascii="Calibri" w:hAnsi="Calibri" w:cs="Times New Roman"/>
        </w:rPr>
      </w:pPr>
      <w:r w:rsidRPr="00253E7D">
        <w:rPr>
          <w:rFonts w:ascii="Calibri" w:hAnsi="Calibri" w:cs="Times New Roman"/>
        </w:rPr>
        <w:t xml:space="preserve"> Implement alternative actions</w:t>
      </w:r>
    </w:p>
    <w:p w:rsidR="001C176C" w:rsidRPr="00253E7D" w:rsidRDefault="001C176C" w:rsidP="00FB12C9">
      <w:pPr>
        <w:pStyle w:val="NoSpacing"/>
        <w:ind w:left="720" w:hanging="450"/>
        <w:rPr>
          <w:rFonts w:ascii="Calibri" w:hAnsi="Calibri" w:cs="Times New Roman"/>
        </w:rPr>
      </w:pPr>
    </w:p>
    <w:p w:rsidR="003146F4" w:rsidRPr="00253E7D" w:rsidRDefault="003146F4" w:rsidP="003146F4">
      <w:pPr>
        <w:widowControl w:val="0"/>
        <w:rPr>
          <w:rFonts w:ascii="Calibri" w:hAnsi="Calibri" w:cs="Calibri"/>
          <w:b/>
          <w:bCs/>
          <w:color w:val="264D74"/>
        </w:rPr>
      </w:pPr>
      <w:r w:rsidRPr="00253E7D">
        <w:rPr>
          <w:rFonts w:ascii="Calibri" w:hAnsi="Calibri" w:cs="Calibri"/>
          <w:b/>
          <w:bCs/>
        </w:rPr>
        <w:t>Registered Entity Response (</w:t>
      </w:r>
      <w:r w:rsidRPr="00253E7D">
        <w:rPr>
          <w:rFonts w:ascii="Calibri" w:hAnsi="Calibri" w:cs="Calibri"/>
          <w:b/>
          <w:bCs/>
          <w:color w:val="FF0000"/>
        </w:rPr>
        <w:t>Required</w:t>
      </w:r>
      <w:r w:rsidRPr="00253E7D">
        <w:rPr>
          <w:rFonts w:ascii="Calibri" w:hAnsi="Calibri" w:cs="Calibri"/>
          <w:b/>
          <w:bCs/>
        </w:rPr>
        <w:t>):</w:t>
      </w:r>
      <w:r w:rsidRPr="00253E7D">
        <w:rPr>
          <w:rFonts w:ascii="Calibri" w:hAnsi="Calibri" w:cs="Calibri"/>
          <w:b/>
          <w:bCs/>
          <w:color w:val="264D74"/>
        </w:rPr>
        <w:t xml:space="preserve"> </w:t>
      </w:r>
    </w:p>
    <w:p w:rsidR="003146F4" w:rsidRPr="00253E7D" w:rsidRDefault="003146F4" w:rsidP="003146F4">
      <w:pPr>
        <w:widowControl w:val="0"/>
        <w:rPr>
          <w:rFonts w:ascii="Calibri" w:hAnsi="Calibri" w:cs="Calibri"/>
          <w:b/>
          <w:bCs/>
          <w:color w:val="264D74"/>
        </w:rPr>
      </w:pPr>
      <w:r w:rsidRPr="00253E7D">
        <w:rPr>
          <w:rFonts w:ascii="Calibri" w:eastAsia="Calibri" w:hAnsi="Calibri" w:cs="Calibri"/>
        </w:rPr>
        <w:lastRenderedPageBreak/>
        <w:t xml:space="preserve">Describe, in narrative form, how you meet compliance with this requirement. </w:t>
      </w:r>
    </w:p>
    <w:p w:rsidR="008E2190" w:rsidRPr="00253E7D" w:rsidRDefault="008E2190" w:rsidP="00253E7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rsidR="00550B08" w:rsidRPr="00253E7D" w:rsidRDefault="00550B08" w:rsidP="00253E7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rsidR="008E2190" w:rsidRPr="00253E7D" w:rsidRDefault="008E2190" w:rsidP="001B3582">
      <w:pPr>
        <w:widowControl w:val="0"/>
        <w:spacing w:line="266" w:lineRule="exact"/>
        <w:rPr>
          <w:rFonts w:ascii="Calibri" w:hAnsi="Calibri" w:cs="Times New Roman"/>
          <w:b/>
        </w:rPr>
      </w:pPr>
    </w:p>
    <w:p w:rsidR="005F0F48" w:rsidRPr="005F0F48" w:rsidRDefault="005F0F48" w:rsidP="005F0F48">
      <w:pPr>
        <w:pStyle w:val="RqtSection"/>
        <w:rPr>
          <w:rFonts w:cs="Calibri"/>
          <w:i/>
          <w:iCs/>
        </w:rPr>
      </w:pPr>
      <w:r>
        <w:t xml:space="preserve">Registered Entity Evidence </w:t>
      </w:r>
      <w:r>
        <w:rPr>
          <w:color w:val="FF0000"/>
        </w:rPr>
        <w:t>(Required)</w:t>
      </w:r>
      <w: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5F0F48" w:rsidRPr="00FF4791" w:rsidTr="00FF4791">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rPr>
                <w:rFonts w:ascii="Calibri" w:hAnsi="Calibri" w:cs="Times New Roman"/>
                <w:b/>
                <w:bCs/>
              </w:rPr>
            </w:pPr>
            <w:r w:rsidRPr="00FF4791">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5F0F48" w:rsidRPr="00FF4791" w:rsidRDefault="005F0F48" w:rsidP="00FF4791">
            <w:pPr>
              <w:tabs>
                <w:tab w:val="left" w:pos="0"/>
              </w:tabs>
              <w:autoSpaceDE/>
              <w:adjustRightInd/>
              <w:jc w:val="center"/>
              <w:rPr>
                <w:rFonts w:ascii="Calibri" w:hAnsi="Calibri" w:cs="Times New Roman"/>
                <w:b/>
                <w:bCs/>
              </w:rPr>
            </w:pPr>
            <w:r w:rsidRPr="00FF4791">
              <w:rPr>
                <w:rFonts w:ascii="Calibri" w:hAnsi="Calibri" w:cs="Times New Roman"/>
                <w:b/>
                <w:bCs/>
              </w:rPr>
              <w:t>Description of Applicability of Document</w:t>
            </w: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r w:rsidR="005F0F48" w:rsidRPr="00FF4791" w:rsidTr="00FF4791">
        <w:tc>
          <w:tcPr>
            <w:tcW w:w="234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5F0F48" w:rsidRPr="00FF4791" w:rsidRDefault="005F0F48" w:rsidP="00FF4791">
            <w:pPr>
              <w:autoSpaceDE/>
              <w:adjustRightInd/>
              <w:jc w:val="both"/>
              <w:rPr>
                <w:rFonts w:ascii="Calibri" w:hAnsi="Calibri" w:cs="Times New Roman"/>
                <w:color w:val="auto"/>
                <w:szCs w:val="22"/>
              </w:rPr>
            </w:pPr>
          </w:p>
        </w:tc>
      </w:tr>
    </w:tbl>
    <w:p w:rsidR="005F0F48" w:rsidRPr="005F0F48" w:rsidRDefault="005F0F48" w:rsidP="005F0F48">
      <w:pPr>
        <w:widowControl w:val="0"/>
        <w:rPr>
          <w:rFonts w:ascii="Calibri" w:hAnsi="Calibri" w:cs="Times New Roman"/>
        </w:rPr>
      </w:pPr>
    </w:p>
    <w:p w:rsidR="005F0F48" w:rsidRPr="005F0F48" w:rsidRDefault="005F0F48" w:rsidP="005F0F48">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r w:rsidR="005F0F48" w:rsidRPr="00FF4791" w:rsidTr="00FF4791">
        <w:tc>
          <w:tcPr>
            <w:tcW w:w="11016" w:type="dxa"/>
            <w:tcBorders>
              <w:top w:val="single" w:sz="4" w:space="0" w:color="auto"/>
              <w:left w:val="single" w:sz="4" w:space="0" w:color="auto"/>
              <w:bottom w:val="single" w:sz="4" w:space="0" w:color="auto"/>
              <w:right w:val="single" w:sz="4" w:space="0" w:color="auto"/>
            </w:tcBorders>
            <w:shd w:val="clear" w:color="auto" w:fill="auto"/>
          </w:tcPr>
          <w:p w:rsidR="005F0F48" w:rsidRPr="00FF4791" w:rsidRDefault="005F0F48" w:rsidP="00FF4791">
            <w:pPr>
              <w:widowControl w:val="0"/>
              <w:rPr>
                <w:rFonts w:ascii="Calibri" w:hAnsi="Calibri" w:cs="Times New Roman"/>
                <w:szCs w:val="22"/>
              </w:rPr>
            </w:pPr>
          </w:p>
        </w:tc>
      </w:tr>
    </w:tbl>
    <w:p w:rsidR="001B3582" w:rsidRPr="00253E7D" w:rsidRDefault="001B3582" w:rsidP="001B3582">
      <w:pPr>
        <w:widowControl w:val="0"/>
        <w:rPr>
          <w:rFonts w:ascii="Calibri" w:hAnsi="Calibri" w:cs="Calibri"/>
        </w:rPr>
      </w:pPr>
    </w:p>
    <w:p w:rsidR="001B3582" w:rsidRPr="003A6AB5" w:rsidRDefault="001B3582" w:rsidP="001B3582">
      <w:pPr>
        <w:autoSpaceDE/>
        <w:autoSpaceDN/>
        <w:adjustRightInd/>
        <w:rPr>
          <w:rFonts w:ascii="Calibri" w:hAnsi="Calibri" w:cs="Calibri"/>
          <w:b/>
          <w14:shadow w14:blurRad="50800" w14:dist="38100" w14:dir="2700000" w14:sx="100000" w14:sy="100000" w14:kx="0" w14:ky="0" w14:algn="tl">
            <w14:srgbClr w14:val="000000">
              <w14:alpha w14:val="60000"/>
            </w14:srgbClr>
          </w14:shadow>
        </w:rPr>
      </w:pPr>
      <w:r w:rsidRPr="00253E7D">
        <w:rPr>
          <w:rFonts w:ascii="Calibri" w:hAnsi="Calibri" w:cs="Calibri"/>
          <w:b/>
        </w:rPr>
        <w:t xml:space="preserve">Compliance Assessment Approach Specific to </w:t>
      </w:r>
      <w:r w:rsidR="00DF4229">
        <w:rPr>
          <w:rFonts w:ascii="Calibri" w:hAnsi="Calibri" w:cs="Calibri"/>
          <w:b/>
        </w:rPr>
        <w:t>IRO-006-WECC-3</w:t>
      </w:r>
      <w:r w:rsidR="00550B08" w:rsidRPr="00253E7D">
        <w:rPr>
          <w:rFonts w:ascii="Calibri" w:hAnsi="Calibri" w:cs="Calibri"/>
          <w:b/>
        </w:rPr>
        <w:t xml:space="preserve"> R2</w:t>
      </w:r>
    </w:p>
    <w:p w:rsidR="001B3582" w:rsidRPr="00253E7D" w:rsidRDefault="001B3582" w:rsidP="001B3582">
      <w:pPr>
        <w:tabs>
          <w:tab w:val="left" w:pos="1080"/>
        </w:tabs>
        <w:rPr>
          <w:rFonts w:ascii="Calibri" w:hAnsi="Calibri" w:cs="Calibri"/>
          <w:b/>
          <w:i/>
          <w:color w:val="FF0000"/>
        </w:rPr>
      </w:pPr>
      <w:r w:rsidRPr="00253E7D">
        <w:rPr>
          <w:rFonts w:ascii="Calibri" w:hAnsi="Calibri" w:cs="Calibri"/>
          <w:b/>
          <w:i/>
          <w:color w:val="FF0000"/>
        </w:rPr>
        <w:t>This section must be completed by the Compliance Enforcement Authority</w:t>
      </w:r>
    </w:p>
    <w:p w:rsidR="00D54CB4" w:rsidRPr="00253E7D" w:rsidRDefault="001B3582" w:rsidP="001B3582">
      <w:pPr>
        <w:widowControl w:val="0"/>
        <w:tabs>
          <w:tab w:val="left" w:pos="0"/>
          <w:tab w:val="left" w:pos="900"/>
          <w:tab w:val="left" w:pos="6360"/>
        </w:tabs>
        <w:rPr>
          <w:rFonts w:ascii="Calibri" w:hAnsi="Calibri" w:cs="Calibri"/>
          <w:color w:val="auto"/>
        </w:rPr>
      </w:pPr>
      <w:r w:rsidRPr="00253E7D">
        <w:rPr>
          <w:rFonts w:ascii="Calibri" w:hAnsi="Calibr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C065E" w:rsidRPr="00253E7D" w:rsidTr="00253E7D">
        <w:tc>
          <w:tcPr>
            <w:tcW w:w="378" w:type="dxa"/>
          </w:tcPr>
          <w:p w:rsidR="00EC065E" w:rsidRPr="00253E7D" w:rsidRDefault="00EC065E" w:rsidP="00560B3A">
            <w:pPr>
              <w:widowControl w:val="0"/>
              <w:tabs>
                <w:tab w:val="left" w:pos="0"/>
                <w:tab w:val="left" w:pos="900"/>
                <w:tab w:val="left" w:pos="6360"/>
              </w:tabs>
              <w:rPr>
                <w:rFonts w:ascii="Calibri" w:hAnsi="Calibri" w:cs="Times New Roman"/>
                <w:bCs/>
                <w:color w:val="auto"/>
              </w:rPr>
            </w:pPr>
          </w:p>
        </w:tc>
        <w:tc>
          <w:tcPr>
            <w:tcW w:w="10638" w:type="dxa"/>
            <w:shd w:val="clear" w:color="auto" w:fill="DCDCFF"/>
          </w:tcPr>
          <w:p w:rsidR="00EC065E" w:rsidRPr="00253E7D" w:rsidRDefault="000D78AA" w:rsidP="00550B08">
            <w:pPr>
              <w:pStyle w:val="NoSpacing"/>
              <w:rPr>
                <w:rFonts w:ascii="Calibri" w:hAnsi="Calibri"/>
                <w:b/>
                <w:bCs/>
                <w:color w:val="auto"/>
              </w:rPr>
            </w:pPr>
            <w:r>
              <w:rPr>
                <w:rFonts w:ascii="Calibri" w:hAnsi="Calibri" w:cs="Times New Roman"/>
                <w:color w:val="auto"/>
              </w:rPr>
              <w:t>BA provided a</w:t>
            </w:r>
            <w:r w:rsidR="00BD3B2B" w:rsidRPr="00253E7D">
              <w:rPr>
                <w:rFonts w:ascii="Calibri" w:hAnsi="Calibri" w:cs="Times New Roman"/>
                <w:color w:val="auto"/>
              </w:rPr>
              <w:t xml:space="preserve"> list of USF Events issued at Step 4 or above from the webSAS USF Procedures Log.</w:t>
            </w:r>
          </w:p>
        </w:tc>
      </w:tr>
      <w:tr w:rsidR="00EC065E" w:rsidRPr="00253E7D" w:rsidTr="00253E7D">
        <w:tc>
          <w:tcPr>
            <w:tcW w:w="378" w:type="dxa"/>
          </w:tcPr>
          <w:p w:rsidR="00EC065E" w:rsidRPr="00253E7D" w:rsidRDefault="00EC065E" w:rsidP="00560B3A">
            <w:pPr>
              <w:widowControl w:val="0"/>
              <w:tabs>
                <w:tab w:val="left" w:pos="0"/>
                <w:tab w:val="left" w:pos="900"/>
                <w:tab w:val="left" w:pos="6360"/>
              </w:tabs>
              <w:rPr>
                <w:rFonts w:ascii="Calibri" w:hAnsi="Calibri" w:cs="Times New Roman"/>
                <w:bCs/>
                <w:color w:val="auto"/>
              </w:rPr>
            </w:pPr>
          </w:p>
        </w:tc>
        <w:tc>
          <w:tcPr>
            <w:tcW w:w="10638" w:type="dxa"/>
            <w:shd w:val="clear" w:color="auto" w:fill="DCDCFF"/>
          </w:tcPr>
          <w:p w:rsidR="00771743" w:rsidRDefault="00771743" w:rsidP="00BD3B2B">
            <w:pPr>
              <w:pStyle w:val="NoSpacing"/>
              <w:rPr>
                <w:rFonts w:ascii="Calibri" w:hAnsi="Calibri" w:cs="Times New Roman"/>
                <w:color w:val="auto"/>
              </w:rPr>
            </w:pPr>
            <w:r>
              <w:rPr>
                <w:rFonts w:ascii="Calibri" w:hAnsi="Calibri" w:cs="Times New Roman"/>
                <w:color w:val="auto"/>
              </w:rPr>
              <w:t>The</w:t>
            </w:r>
            <w:r w:rsidRPr="00253E7D">
              <w:rPr>
                <w:rFonts w:ascii="Calibri" w:hAnsi="Calibri" w:cs="Times New Roman"/>
                <w:color w:val="auto"/>
              </w:rPr>
              <w:t xml:space="preserve"> </w:t>
            </w:r>
            <w:r w:rsidR="00BD3B2B" w:rsidRPr="00253E7D">
              <w:rPr>
                <w:rFonts w:ascii="Calibri" w:hAnsi="Calibri" w:cs="Times New Roman"/>
                <w:color w:val="auto"/>
              </w:rPr>
              <w:t>USF Procedures log verif</w:t>
            </w:r>
            <w:r>
              <w:rPr>
                <w:rFonts w:ascii="Calibri" w:hAnsi="Calibri" w:cs="Times New Roman"/>
                <w:color w:val="auto"/>
              </w:rPr>
              <w:t>ied</w:t>
            </w:r>
            <w:r w:rsidR="00BD3B2B" w:rsidRPr="00253E7D">
              <w:rPr>
                <w:rFonts w:ascii="Calibri" w:hAnsi="Calibri" w:cs="Times New Roman"/>
                <w:color w:val="auto"/>
              </w:rPr>
              <w:t xml:space="preserve"> the value in the “Off-Path Tags Provided Column” is equal to or greater than the value in the “Off-Path Tags Required Column</w:t>
            </w:r>
            <w:r>
              <w:rPr>
                <w:rFonts w:ascii="Calibri" w:hAnsi="Calibri" w:cs="Times New Roman"/>
                <w:color w:val="auto"/>
              </w:rPr>
              <w:t>.</w:t>
            </w:r>
            <w:r w:rsidR="00BD3B2B" w:rsidRPr="00253E7D">
              <w:rPr>
                <w:rFonts w:ascii="Calibri" w:hAnsi="Calibri" w:cs="Times New Roman"/>
                <w:color w:val="auto"/>
              </w:rPr>
              <w:t xml:space="preserve">” </w:t>
            </w:r>
          </w:p>
          <w:p w:rsidR="00EC065E" w:rsidRPr="00253E7D" w:rsidRDefault="00771743" w:rsidP="00BD3B2B">
            <w:pPr>
              <w:pStyle w:val="NoSpacing"/>
              <w:rPr>
                <w:rFonts w:ascii="Calibri" w:hAnsi="Calibri"/>
                <w:color w:val="auto"/>
              </w:rPr>
            </w:pPr>
            <w:r>
              <w:rPr>
                <w:rFonts w:ascii="Calibri" w:hAnsi="Calibri" w:cs="Times New Roman"/>
                <w:color w:val="auto"/>
              </w:rPr>
              <w:t xml:space="preserve">Note: </w:t>
            </w:r>
            <w:r w:rsidR="00BD3B2B" w:rsidRPr="00253E7D">
              <w:rPr>
                <w:rFonts w:ascii="Calibri" w:hAnsi="Calibri" w:cs="Times New Roman"/>
                <w:color w:val="auto"/>
              </w:rPr>
              <w:t>If all Provided Relief is equal to or greater than the Required Relief, no additional assessment is required.</w:t>
            </w:r>
          </w:p>
        </w:tc>
      </w:tr>
      <w:tr w:rsidR="00550B08" w:rsidRPr="00253E7D" w:rsidTr="00253E7D">
        <w:trPr>
          <w:trHeight w:val="602"/>
        </w:trPr>
        <w:tc>
          <w:tcPr>
            <w:tcW w:w="378" w:type="dxa"/>
            <w:shd w:val="clear" w:color="auto" w:fill="auto"/>
          </w:tcPr>
          <w:p w:rsidR="00550B08" w:rsidRPr="00253E7D" w:rsidRDefault="00550B08" w:rsidP="00550B08">
            <w:pPr>
              <w:pStyle w:val="NoSpacing"/>
              <w:rPr>
                <w:rFonts w:ascii="Calibri" w:hAnsi="Calibri"/>
                <w:b/>
                <w:color w:val="auto"/>
              </w:rPr>
            </w:pPr>
          </w:p>
        </w:tc>
        <w:tc>
          <w:tcPr>
            <w:tcW w:w="10638" w:type="dxa"/>
            <w:shd w:val="clear" w:color="auto" w:fill="DCDCFF"/>
          </w:tcPr>
          <w:p w:rsidR="0098650F" w:rsidRDefault="0098650F" w:rsidP="00287700">
            <w:pPr>
              <w:pStyle w:val="NoSpacing"/>
              <w:rPr>
                <w:rFonts w:ascii="Calibri" w:hAnsi="Calibri" w:cs="Times New Roman"/>
                <w:color w:val="auto"/>
              </w:rPr>
            </w:pPr>
            <w:r>
              <w:rPr>
                <w:rFonts w:ascii="Calibri" w:hAnsi="Calibri" w:cs="Times New Roman"/>
                <w:color w:val="auto"/>
              </w:rPr>
              <w:t>The</w:t>
            </w:r>
            <w:r w:rsidR="00BD3B2B" w:rsidRPr="00253E7D">
              <w:rPr>
                <w:rFonts w:ascii="Calibri" w:hAnsi="Calibri" w:cs="Times New Roman"/>
                <w:color w:val="auto"/>
              </w:rPr>
              <w:t xml:space="preserve"> USF Procedures log indicates the required relief has not been provided</w:t>
            </w:r>
            <w:r>
              <w:rPr>
                <w:rFonts w:ascii="Calibri" w:hAnsi="Calibri" w:cs="Times New Roman"/>
                <w:color w:val="auto"/>
              </w:rPr>
              <w:t>.</w:t>
            </w:r>
          </w:p>
          <w:p w:rsidR="00550B08" w:rsidRPr="00253E7D" w:rsidRDefault="0098650F" w:rsidP="00287700">
            <w:pPr>
              <w:pStyle w:val="NoSpacing"/>
              <w:rPr>
                <w:rFonts w:ascii="Calibri" w:hAnsi="Calibri"/>
                <w:b/>
                <w:color w:val="auto"/>
              </w:rPr>
            </w:pPr>
            <w:r>
              <w:rPr>
                <w:rFonts w:ascii="Calibri" w:hAnsi="Calibri" w:cs="Times New Roman"/>
                <w:color w:val="auto"/>
              </w:rPr>
              <w:t>Note:</w:t>
            </w:r>
            <w:r w:rsidR="00BD3B2B" w:rsidRPr="00253E7D">
              <w:rPr>
                <w:rFonts w:ascii="Calibri" w:hAnsi="Calibri" w:cs="Times New Roman"/>
                <w:color w:val="auto"/>
              </w:rPr>
              <w:t xml:space="preserve"> </w:t>
            </w:r>
            <w:r>
              <w:rPr>
                <w:rFonts w:ascii="Calibri" w:hAnsi="Calibri" w:cs="Times New Roman"/>
                <w:color w:val="auto"/>
              </w:rPr>
              <w:t>V</w:t>
            </w:r>
            <w:r w:rsidRPr="00253E7D">
              <w:rPr>
                <w:rFonts w:ascii="Calibri" w:hAnsi="Calibri" w:cs="Times New Roman"/>
                <w:color w:val="auto"/>
              </w:rPr>
              <w:t xml:space="preserve">erify </w:t>
            </w:r>
            <w:r w:rsidR="00BD3B2B" w:rsidRPr="00253E7D">
              <w:rPr>
                <w:rFonts w:ascii="Calibri" w:hAnsi="Calibri" w:cs="Times New Roman"/>
                <w:color w:val="auto"/>
              </w:rPr>
              <w:t xml:space="preserve">the procedure was valid by looking at the timestamp of the event. If </w:t>
            </w:r>
            <w:r w:rsidR="00287700" w:rsidRPr="00253E7D">
              <w:rPr>
                <w:rFonts w:ascii="Calibri" w:hAnsi="Calibri" w:cs="Times New Roman"/>
                <w:color w:val="auto"/>
              </w:rPr>
              <w:t>the “Terminate Time” is prior to the “Effective Time” then that hours procedure was not valid and this does not indicate non compliance</w:t>
            </w:r>
          </w:p>
        </w:tc>
      </w:tr>
      <w:tr w:rsidR="00287700" w:rsidRPr="00253E7D" w:rsidTr="00253E7D">
        <w:trPr>
          <w:trHeight w:val="602"/>
        </w:trPr>
        <w:tc>
          <w:tcPr>
            <w:tcW w:w="378" w:type="dxa"/>
            <w:shd w:val="clear" w:color="auto" w:fill="auto"/>
          </w:tcPr>
          <w:p w:rsidR="00287700" w:rsidRPr="00253E7D" w:rsidRDefault="00287700" w:rsidP="00550B08">
            <w:pPr>
              <w:pStyle w:val="NoSpacing"/>
              <w:rPr>
                <w:rFonts w:ascii="Calibri" w:hAnsi="Calibri"/>
                <w:b/>
                <w:color w:val="auto"/>
              </w:rPr>
            </w:pPr>
          </w:p>
        </w:tc>
        <w:tc>
          <w:tcPr>
            <w:tcW w:w="10638" w:type="dxa"/>
            <w:shd w:val="clear" w:color="auto" w:fill="DCDCFF"/>
          </w:tcPr>
          <w:p w:rsidR="00287700" w:rsidRPr="00253E7D" w:rsidRDefault="0098650F" w:rsidP="00287700">
            <w:pPr>
              <w:pStyle w:val="NoSpacing"/>
              <w:rPr>
                <w:rFonts w:ascii="Calibri" w:hAnsi="Calibri" w:cs="Times New Roman"/>
                <w:color w:val="auto"/>
              </w:rPr>
            </w:pPr>
            <w:r>
              <w:rPr>
                <w:rFonts w:ascii="Calibri" w:hAnsi="Calibri" w:cs="Times New Roman"/>
                <w:color w:val="auto"/>
              </w:rPr>
              <w:t>The</w:t>
            </w:r>
            <w:r w:rsidR="00287700" w:rsidRPr="00253E7D">
              <w:rPr>
                <w:rFonts w:ascii="Calibri" w:hAnsi="Calibri" w:cs="Times New Roman"/>
                <w:color w:val="auto"/>
              </w:rPr>
              <w:t xml:space="preserve"> USF Event in question was a valid event</w:t>
            </w:r>
            <w:r>
              <w:rPr>
                <w:rFonts w:ascii="Calibri" w:hAnsi="Calibri" w:cs="Times New Roman"/>
                <w:color w:val="auto"/>
              </w:rPr>
              <w:t>,</w:t>
            </w:r>
            <w:r w:rsidR="00287700" w:rsidRPr="00253E7D">
              <w:rPr>
                <w:rFonts w:ascii="Calibri" w:hAnsi="Calibri" w:cs="Times New Roman"/>
                <w:color w:val="auto"/>
              </w:rPr>
              <w:t xml:space="preserve"> </w:t>
            </w:r>
            <w:r>
              <w:rPr>
                <w:rFonts w:ascii="Calibri" w:hAnsi="Calibri" w:cs="Times New Roman"/>
                <w:color w:val="auto"/>
              </w:rPr>
              <w:t xml:space="preserve">because </w:t>
            </w:r>
            <w:r w:rsidR="00287700" w:rsidRPr="00253E7D">
              <w:rPr>
                <w:rFonts w:ascii="Calibri" w:hAnsi="Calibri" w:cs="Times New Roman"/>
                <w:color w:val="auto"/>
              </w:rPr>
              <w:t xml:space="preserve">the USF Procedure Event Report for that Event </w:t>
            </w:r>
            <w:r w:rsidR="005E59DB">
              <w:rPr>
                <w:rFonts w:ascii="Calibri" w:hAnsi="Calibri" w:cs="Times New Roman"/>
                <w:color w:val="auto"/>
              </w:rPr>
              <w:t>demonstrates</w:t>
            </w:r>
            <w:r w:rsidR="00287700" w:rsidRPr="00253E7D">
              <w:rPr>
                <w:rFonts w:ascii="Calibri" w:hAnsi="Calibri" w:cs="Times New Roman"/>
                <w:color w:val="auto"/>
              </w:rPr>
              <w:t xml:space="preserve"> the Off</w:t>
            </w:r>
            <w:r w:rsidR="001C345C">
              <w:rPr>
                <w:rFonts w:ascii="Calibri" w:hAnsi="Calibri" w:cs="Times New Roman"/>
                <w:color w:val="auto"/>
              </w:rPr>
              <w:t>-</w:t>
            </w:r>
            <w:r w:rsidR="00287700" w:rsidRPr="00253E7D">
              <w:rPr>
                <w:rFonts w:ascii="Calibri" w:hAnsi="Calibri" w:cs="Times New Roman"/>
                <w:color w:val="auto"/>
              </w:rPr>
              <w:t xml:space="preserve">Path Relief for the BA which is indicated by the left value in the column is equal to or greater than the required relief value. </w:t>
            </w:r>
          </w:p>
        </w:tc>
      </w:tr>
      <w:tr w:rsidR="004154C9" w:rsidRPr="00253E7D" w:rsidTr="00253E7D">
        <w:trPr>
          <w:trHeight w:val="602"/>
        </w:trPr>
        <w:tc>
          <w:tcPr>
            <w:tcW w:w="378" w:type="dxa"/>
            <w:shd w:val="clear" w:color="auto" w:fill="auto"/>
          </w:tcPr>
          <w:p w:rsidR="004154C9" w:rsidRPr="00253E7D" w:rsidRDefault="004154C9" w:rsidP="00550B08">
            <w:pPr>
              <w:pStyle w:val="NoSpacing"/>
              <w:rPr>
                <w:rFonts w:ascii="Calibri" w:hAnsi="Calibri"/>
                <w:b/>
                <w:color w:val="auto"/>
              </w:rPr>
            </w:pPr>
          </w:p>
        </w:tc>
        <w:tc>
          <w:tcPr>
            <w:tcW w:w="10638" w:type="dxa"/>
            <w:shd w:val="clear" w:color="auto" w:fill="DCDCFF"/>
          </w:tcPr>
          <w:p w:rsidR="004154C9" w:rsidRPr="00253E7D" w:rsidRDefault="004154C9" w:rsidP="00287700">
            <w:pPr>
              <w:pStyle w:val="NoSpacing"/>
              <w:rPr>
                <w:rFonts w:ascii="Calibri" w:hAnsi="Calibri" w:cs="Times New Roman"/>
                <w:color w:val="auto"/>
              </w:rPr>
            </w:pPr>
            <w:r w:rsidRPr="00253E7D">
              <w:rPr>
                <w:rFonts w:ascii="Calibri" w:hAnsi="Calibri" w:cs="Times New Roman"/>
                <w:color w:val="auto"/>
              </w:rPr>
              <w:t>USF Procedure Event Report for that Event indicate</w:t>
            </w:r>
            <w:r w:rsidR="008B5441">
              <w:rPr>
                <w:rFonts w:ascii="Calibri" w:hAnsi="Calibri" w:cs="Times New Roman"/>
                <w:color w:val="auto"/>
              </w:rPr>
              <w:t>s</w:t>
            </w:r>
            <w:r w:rsidRPr="00253E7D">
              <w:rPr>
                <w:rFonts w:ascii="Calibri" w:hAnsi="Calibri" w:cs="Times New Roman"/>
                <w:color w:val="auto"/>
              </w:rPr>
              <w:t xml:space="preserve"> the required relief was provided</w:t>
            </w:r>
            <w:r w:rsidR="008B5441">
              <w:rPr>
                <w:rFonts w:ascii="Calibri" w:hAnsi="Calibri" w:cs="Times New Roman"/>
                <w:color w:val="auto"/>
              </w:rPr>
              <w:t xml:space="preserve"> based</w:t>
            </w:r>
            <w:r w:rsidRPr="00253E7D">
              <w:rPr>
                <w:rFonts w:ascii="Calibri" w:hAnsi="Calibri" w:cs="Times New Roman"/>
                <w:color w:val="auto"/>
              </w:rPr>
              <w:t xml:space="preserve"> </w:t>
            </w:r>
            <w:r w:rsidR="008B5441">
              <w:rPr>
                <w:rFonts w:ascii="Calibri" w:hAnsi="Calibri" w:cs="Times New Roman"/>
                <w:color w:val="auto"/>
              </w:rPr>
              <w:t>on</w:t>
            </w:r>
            <w:r w:rsidR="008B5441" w:rsidRPr="00253E7D">
              <w:rPr>
                <w:rFonts w:ascii="Calibri" w:hAnsi="Calibri" w:cs="Times New Roman"/>
                <w:color w:val="auto"/>
              </w:rPr>
              <w:t xml:space="preserve"> </w:t>
            </w:r>
            <w:r w:rsidRPr="00253E7D">
              <w:rPr>
                <w:rFonts w:ascii="Calibri" w:hAnsi="Calibri" w:cs="Times New Roman"/>
                <w:color w:val="auto"/>
              </w:rPr>
              <w:t>the BA</w:t>
            </w:r>
            <w:r w:rsidR="008B5441">
              <w:rPr>
                <w:rFonts w:ascii="Calibri" w:hAnsi="Calibri" w:cs="Times New Roman"/>
                <w:color w:val="auto"/>
              </w:rPr>
              <w:t>’s</w:t>
            </w:r>
            <w:r w:rsidRPr="00253E7D">
              <w:rPr>
                <w:rFonts w:ascii="Calibri" w:hAnsi="Calibri" w:cs="Times New Roman"/>
                <w:color w:val="auto"/>
              </w:rPr>
              <w:t xml:space="preserve"> full documentation through e-tags or other evidence that the required relief was provided through alternate methods.</w:t>
            </w:r>
          </w:p>
        </w:tc>
      </w:tr>
      <w:tr w:rsidR="00550B08" w:rsidRPr="00253E7D" w:rsidTr="00253E7D">
        <w:trPr>
          <w:trHeight w:val="602"/>
        </w:trPr>
        <w:tc>
          <w:tcPr>
            <w:tcW w:w="11016" w:type="dxa"/>
            <w:gridSpan w:val="2"/>
            <w:shd w:val="clear" w:color="auto" w:fill="DCDCFF"/>
          </w:tcPr>
          <w:p w:rsidR="004154C9" w:rsidRPr="00253E7D" w:rsidRDefault="00550B08" w:rsidP="00550B08">
            <w:pPr>
              <w:pStyle w:val="NoSpacing"/>
              <w:rPr>
                <w:rFonts w:ascii="Calibri" w:hAnsi="Calibri"/>
              </w:rPr>
            </w:pPr>
            <w:r w:rsidRPr="00253E7D">
              <w:rPr>
                <w:rFonts w:ascii="Calibri" w:hAnsi="Calibri"/>
                <w:b/>
              </w:rPr>
              <w:t>Note</w:t>
            </w:r>
            <w:r w:rsidR="004154C9" w:rsidRPr="00253E7D">
              <w:rPr>
                <w:rFonts w:ascii="Calibri" w:hAnsi="Calibri"/>
                <w:b/>
              </w:rPr>
              <w:t>s</w:t>
            </w:r>
            <w:r w:rsidRPr="00253E7D">
              <w:rPr>
                <w:rFonts w:ascii="Calibri" w:hAnsi="Calibri"/>
                <w:b/>
              </w:rPr>
              <w:t xml:space="preserve"> to Auditor:</w:t>
            </w:r>
            <w:r w:rsidRPr="00253E7D">
              <w:rPr>
                <w:rFonts w:ascii="Calibri" w:hAnsi="Calibri"/>
              </w:rPr>
              <w:t xml:space="preserve"> </w:t>
            </w:r>
            <w:r w:rsidR="004154C9" w:rsidRPr="00253E7D">
              <w:rPr>
                <w:rFonts w:ascii="Calibri" w:hAnsi="Calibri"/>
              </w:rPr>
              <w:t>The webSAS procedures log and event reports should be provided by the entity but these can also be obtained directly by the WECC Compliance Department. With the exception of the details for alternate actions.</w:t>
            </w:r>
          </w:p>
          <w:p w:rsidR="004154C9" w:rsidRPr="00253E7D" w:rsidRDefault="004154C9" w:rsidP="00550B08">
            <w:pPr>
              <w:pStyle w:val="NoSpacing"/>
              <w:rPr>
                <w:rFonts w:ascii="Calibri" w:hAnsi="Calibri"/>
              </w:rPr>
            </w:pPr>
          </w:p>
          <w:p w:rsidR="00550B08" w:rsidRPr="00253E7D" w:rsidRDefault="00550B08" w:rsidP="00550B08">
            <w:pPr>
              <w:pStyle w:val="NoSpacing"/>
              <w:rPr>
                <w:rFonts w:ascii="Calibri" w:hAnsi="Calibri" w:cs="Times New Roman"/>
                <w:color w:val="auto"/>
              </w:rPr>
            </w:pPr>
            <w:r w:rsidRPr="00253E7D">
              <w:rPr>
                <w:rFonts w:ascii="Calibri" w:hAnsi="Calibri"/>
              </w:rPr>
              <w:t xml:space="preserve">Failure of the BA to demonstrate that all required curtailment requests were approved or failure to implement equivalent alternate actions would indicate non-compliance with this requirement. </w:t>
            </w:r>
          </w:p>
        </w:tc>
      </w:tr>
    </w:tbl>
    <w:p w:rsidR="001565EC" w:rsidRPr="00253E7D" w:rsidRDefault="0010717B" w:rsidP="00560B3A">
      <w:pPr>
        <w:widowControl w:val="0"/>
        <w:tabs>
          <w:tab w:val="left" w:pos="0"/>
          <w:tab w:val="left" w:pos="645"/>
        </w:tabs>
        <w:rPr>
          <w:rFonts w:ascii="Calibri" w:hAnsi="Calibri" w:cs="Calibri"/>
          <w:b/>
          <w:bCs/>
        </w:rPr>
      </w:pPr>
      <w:r w:rsidRPr="00253E7D">
        <w:rPr>
          <w:rFonts w:ascii="Calibri" w:hAnsi="Calibri" w:cs="Calibri"/>
          <w:b/>
          <w:bCs/>
        </w:rPr>
        <w:lastRenderedPageBreak/>
        <w:tab/>
      </w:r>
    </w:p>
    <w:p w:rsidR="00CB3982" w:rsidRPr="00253E7D" w:rsidRDefault="005C56DA" w:rsidP="00CB3982">
      <w:pPr>
        <w:widowControl w:val="0"/>
        <w:tabs>
          <w:tab w:val="left" w:pos="0"/>
        </w:tabs>
        <w:rPr>
          <w:rFonts w:ascii="Calibri" w:hAnsi="Calibri" w:cs="Calibri"/>
          <w:b/>
          <w:bCs/>
          <w:color w:val="auto"/>
        </w:rPr>
      </w:pPr>
      <w:hyperlink w:anchor="EB2_Finding" w:history="1">
        <w:r w:rsidR="00CB3982" w:rsidRPr="00253E7D">
          <w:rPr>
            <w:rStyle w:val="Hyperlink"/>
            <w:rFonts w:ascii="Calibri" w:hAnsi="Calibri" w:cs="Calibri"/>
            <w:b/>
            <w:bCs/>
            <w:color w:val="auto"/>
          </w:rPr>
          <w:t>Com</w:t>
        </w:r>
        <w:bookmarkStart w:id="10" w:name="R2_Summary"/>
        <w:bookmarkEnd w:id="10"/>
        <w:r w:rsidR="00CB3982" w:rsidRPr="00253E7D">
          <w:rPr>
            <w:rStyle w:val="Hyperlink"/>
            <w:rFonts w:ascii="Calibri" w:hAnsi="Calibri" w:cs="Calibri"/>
            <w:b/>
            <w:bCs/>
            <w:color w:val="auto"/>
          </w:rPr>
          <w:t>pliance S</w:t>
        </w:r>
        <w:bookmarkStart w:id="11" w:name="EB2_Summary"/>
        <w:bookmarkEnd w:id="11"/>
        <w:r w:rsidR="00CB3982" w:rsidRPr="00253E7D">
          <w:rPr>
            <w:rStyle w:val="Hyperlink"/>
            <w:rFonts w:ascii="Calibri" w:hAnsi="Calibri" w:cs="Calibri"/>
            <w:b/>
            <w:bCs/>
            <w:color w:val="auto"/>
          </w:rPr>
          <w:t>ummary:</w:t>
        </w:r>
      </w:hyperlink>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r w:rsidRPr="00253E7D">
        <w:rPr>
          <w:rFonts w:ascii="Calibri" w:hAnsi="Calibri" w:cs="Calibri"/>
          <w:bCs/>
          <w:color w:val="auto"/>
        </w:rPr>
        <w:t>(Finding Summary):</w:t>
      </w: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r w:rsidRPr="00253E7D">
        <w:rPr>
          <w:rFonts w:ascii="Calibri" w:hAnsi="Calibri" w:cs="Calibri"/>
          <w:bCs/>
          <w:color w:val="auto"/>
        </w:rPr>
        <w:t>Primary Documents Supporting Finding:</w:t>
      </w: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color w:val="auto"/>
        </w:rPr>
      </w:pPr>
    </w:p>
    <w:p w:rsidR="00CB3982" w:rsidRPr="00253E7D" w:rsidRDefault="00CB3982" w:rsidP="00253E7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color w:val="auto"/>
        </w:rPr>
      </w:pPr>
    </w:p>
    <w:p w:rsidR="00CB3982" w:rsidRPr="00253E7D" w:rsidRDefault="00CB3982" w:rsidP="00CB3982">
      <w:pPr>
        <w:widowControl w:val="0"/>
        <w:tabs>
          <w:tab w:val="left" w:pos="0"/>
        </w:tabs>
        <w:rPr>
          <w:rFonts w:ascii="Calibri" w:hAnsi="Calibri" w:cs="Calibri"/>
          <w:b/>
          <w:bCs/>
        </w:rPr>
      </w:pPr>
    </w:p>
    <w:p w:rsidR="001565EC" w:rsidRPr="00253E7D" w:rsidRDefault="00F61878" w:rsidP="001565EC">
      <w:pPr>
        <w:widowControl w:val="0"/>
        <w:tabs>
          <w:tab w:val="left" w:pos="0"/>
        </w:tabs>
        <w:rPr>
          <w:rFonts w:ascii="Calibri" w:hAnsi="Calibri" w:cs="Calibri"/>
          <w:b/>
          <w:bCs/>
          <w:color w:val="264D74"/>
        </w:rPr>
      </w:pPr>
      <w:r w:rsidRPr="00253E7D">
        <w:rPr>
          <w:rFonts w:ascii="Calibri" w:hAnsi="Calibri" w:cs="Calibri"/>
          <w:b/>
          <w:bCs/>
        </w:rPr>
        <w:t xml:space="preserve">Auditor Notes: </w:t>
      </w:r>
    </w:p>
    <w:p w:rsidR="00F61878" w:rsidRPr="00253E7D" w:rsidRDefault="00F61878" w:rsidP="00253E7D">
      <w:pPr>
        <w:widowControl w:val="0"/>
        <w:pBdr>
          <w:top w:val="single" w:sz="4" w:space="1" w:color="auto"/>
          <w:left w:val="single" w:sz="4" w:space="4" w:color="auto"/>
          <w:bottom w:val="single" w:sz="4" w:space="0" w:color="auto"/>
          <w:right w:val="single" w:sz="4" w:space="4" w:color="auto"/>
        </w:pBdr>
        <w:tabs>
          <w:tab w:val="left" w:pos="720"/>
        </w:tabs>
        <w:spacing w:line="294" w:lineRule="exact"/>
        <w:ind w:left="90"/>
        <w:rPr>
          <w:rFonts w:ascii="Calibri" w:hAnsi="Calibri" w:cs="Calibri"/>
        </w:rPr>
      </w:pPr>
    </w:p>
    <w:p w:rsidR="00550B08" w:rsidRPr="00253E7D" w:rsidRDefault="00550B08" w:rsidP="00253E7D">
      <w:pPr>
        <w:widowControl w:val="0"/>
        <w:pBdr>
          <w:top w:val="single" w:sz="4" w:space="1" w:color="auto"/>
          <w:left w:val="single" w:sz="4" w:space="4" w:color="auto"/>
          <w:bottom w:val="single" w:sz="4" w:space="0" w:color="auto"/>
          <w:right w:val="single" w:sz="4" w:space="4" w:color="auto"/>
        </w:pBdr>
        <w:tabs>
          <w:tab w:val="left" w:pos="720"/>
        </w:tabs>
        <w:spacing w:line="294" w:lineRule="exact"/>
        <w:ind w:left="90"/>
        <w:rPr>
          <w:rFonts w:ascii="Calibri" w:hAnsi="Calibri" w:cs="Calibri"/>
        </w:rPr>
      </w:pPr>
    </w:p>
    <w:p w:rsidR="001565EC" w:rsidRPr="003A6AB5" w:rsidRDefault="001565EC" w:rsidP="008A5562">
      <w:pPr>
        <w:pStyle w:val="Heading1"/>
        <w:spacing w:line="360" w:lineRule="auto"/>
        <w:rPr>
          <w:rFonts w:ascii="Calibri" w:hAnsi="Calibri" w:cs="Calibri"/>
          <w:b/>
          <w:color w:val="auto"/>
          <w:sz w:val="24"/>
          <w:szCs w:val="24"/>
          <w:u w:val="single"/>
        </w:rPr>
      </w:pPr>
    </w:p>
    <w:p w:rsidR="007A6188" w:rsidRPr="00253E7D" w:rsidRDefault="007A6188" w:rsidP="007A6188">
      <w:pPr>
        <w:rPr>
          <w:rFonts w:ascii="Calibri" w:hAnsi="Calibri" w:cs="Calibri"/>
          <w:b/>
          <w:color w:val="auto"/>
        </w:rPr>
      </w:pPr>
      <w:r w:rsidRPr="00253E7D">
        <w:rPr>
          <w:rFonts w:ascii="Calibri" w:hAnsi="Calibri" w:cs="Calibri"/>
          <w:b/>
          <w:color w:val="auto"/>
        </w:rPr>
        <w:t>Supplemental Information</w:t>
      </w:r>
    </w:p>
    <w:p w:rsidR="007A6188" w:rsidRPr="00253E7D" w:rsidRDefault="007A6188" w:rsidP="007A6188">
      <w:pPr>
        <w:widowControl w:val="0"/>
        <w:tabs>
          <w:tab w:val="left" w:pos="60"/>
        </w:tabs>
        <w:spacing w:line="284" w:lineRule="exact"/>
        <w:rPr>
          <w:rFonts w:ascii="Calibri" w:hAnsi="Calibri" w:cs="Times New Roman"/>
          <w:b/>
        </w:rPr>
      </w:pPr>
    </w:p>
    <w:p w:rsidR="007A6188" w:rsidRPr="00253E7D" w:rsidRDefault="007A6188" w:rsidP="007A6188">
      <w:pPr>
        <w:spacing w:line="284" w:lineRule="atLeast"/>
        <w:rPr>
          <w:rFonts w:ascii="Calibri" w:hAnsi="Calibri" w:cs="Calibri"/>
        </w:rPr>
      </w:pPr>
      <w:r w:rsidRPr="00253E7D">
        <w:rPr>
          <w:rStyle w:val="Strong"/>
          <w:rFonts w:ascii="Calibri" w:hAnsi="Calibri" w:cs="Calibri"/>
        </w:rPr>
        <w:t xml:space="preserve">Other </w:t>
      </w:r>
      <w:r w:rsidRPr="00253E7D">
        <w:rPr>
          <w:rStyle w:val="Strong"/>
          <w:rFonts w:ascii="Calibri" w:hAnsi="Calibri" w:cs="Calibri"/>
        </w:rPr>
        <w:noBreakHyphen/>
      </w:r>
      <w:r w:rsidRPr="00253E7D">
        <w:rPr>
          <w:rFonts w:ascii="Calibri" w:hAnsi="Calibri" w:cs="Calibri"/>
        </w:rPr>
        <w:t xml:space="preserve"> The list of questions above is not all inclusive of evidence required to show compliance with the Reliability Standard. Provide additional information here</w:t>
      </w:r>
      <w:r w:rsidRPr="00253E7D">
        <w:rPr>
          <w:rStyle w:val="Strong"/>
          <w:rFonts w:ascii="Calibri" w:hAnsi="Calibri" w:cs="Calibri"/>
          <w:b w:val="0"/>
        </w:rPr>
        <w:t xml:space="preserve">, </w:t>
      </w:r>
      <w:r w:rsidRPr="00253E7D">
        <w:rPr>
          <w:rStyle w:val="Strong"/>
          <w:rFonts w:ascii="Calibri" w:hAnsi="Calibri" w:cs="Calibri"/>
          <w:u w:val="single"/>
        </w:rPr>
        <w:t>as necessary</w:t>
      </w:r>
      <w:r w:rsidRPr="00253E7D">
        <w:rPr>
          <w:rStyle w:val="Strong"/>
          <w:rFonts w:ascii="Calibri" w:hAnsi="Calibri" w:cs="Calibri"/>
          <w:b w:val="0"/>
        </w:rPr>
        <w:t xml:space="preserve"> that</w:t>
      </w:r>
      <w:r w:rsidRPr="00253E7D">
        <w:rPr>
          <w:rFonts w:ascii="Calibri" w:hAnsi="Calibri" w:cs="Calibri"/>
          <w:b/>
        </w:rPr>
        <w:t xml:space="preserve"> </w:t>
      </w:r>
      <w:r w:rsidRPr="00253E7D">
        <w:rPr>
          <w:rFonts w:ascii="Calibri" w:hAnsi="Calibri" w:cs="Calibri"/>
        </w:rPr>
        <w:t>demonstrates compliance with this Reliability Standard.</w:t>
      </w:r>
    </w:p>
    <w:p w:rsidR="007A6188" w:rsidRPr="00253E7D" w:rsidRDefault="007A6188" w:rsidP="007A6188">
      <w:pPr>
        <w:spacing w:line="284" w:lineRule="atLeast"/>
        <w:rPr>
          <w:rFonts w:ascii="Calibri" w:hAnsi="Calibri" w:cs="Calibri"/>
        </w:rPr>
      </w:pPr>
    </w:p>
    <w:p w:rsidR="007A6188" w:rsidRPr="00253E7D" w:rsidRDefault="007A6188" w:rsidP="00253E7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bCs/>
          <w:color w:val="auto"/>
        </w:rPr>
      </w:pPr>
    </w:p>
    <w:p w:rsidR="007A6188" w:rsidRPr="00253E7D" w:rsidRDefault="007A6188" w:rsidP="00253E7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bCs/>
          <w:color w:val="auto"/>
        </w:rPr>
      </w:pPr>
    </w:p>
    <w:p w:rsidR="007A6188" w:rsidRPr="00253E7D" w:rsidRDefault="007A6188" w:rsidP="007A6188">
      <w:pPr>
        <w:widowControl w:val="0"/>
        <w:tabs>
          <w:tab w:val="left" w:pos="60"/>
        </w:tabs>
        <w:spacing w:line="284" w:lineRule="exact"/>
        <w:rPr>
          <w:rFonts w:ascii="Calibri" w:hAnsi="Calibri" w:cs="Times New Roman"/>
          <w:b/>
          <w:bCs/>
        </w:rPr>
      </w:pPr>
    </w:p>
    <w:p w:rsidR="005F0F48" w:rsidRDefault="005F0F48" w:rsidP="00550B08">
      <w:pPr>
        <w:widowControl w:val="0"/>
        <w:rPr>
          <w:rFonts w:ascii="Calibri" w:hAnsi="Calibri" w:cs="Times New Roman"/>
          <w:b/>
        </w:rPr>
      </w:pPr>
      <w:r>
        <w:rPr>
          <w:rFonts w:ascii="Calibri" w:hAnsi="Calibri" w:cs="Times New Roman"/>
          <w:b/>
        </w:rPr>
        <w:tab/>
        <w:t xml:space="preserve">Standard: </w:t>
      </w:r>
      <w:hyperlink r:id="rId14" w:history="1">
        <w:r w:rsidR="00DF4229">
          <w:rPr>
            <w:rStyle w:val="Hyperlink"/>
            <w:rFonts w:ascii="Calibri" w:hAnsi="Calibri" w:cs="Times New Roman"/>
            <w:b/>
          </w:rPr>
          <w:t>IRO-006-WECC-3</w:t>
        </w:r>
        <w:r w:rsidRPr="005F0F48">
          <w:rPr>
            <w:rStyle w:val="Hyperlink"/>
            <w:rFonts w:ascii="Calibri" w:hAnsi="Calibri" w:cs="Times New Roman"/>
            <w:b/>
          </w:rPr>
          <w:t xml:space="preserve"> — Qualified Path Unscheduled Flow (USF) Relief</w:t>
        </w:r>
      </w:hyperlink>
    </w:p>
    <w:p w:rsidR="005F0F48" w:rsidRDefault="005F0F48" w:rsidP="00550B08">
      <w:pPr>
        <w:widowControl w:val="0"/>
        <w:rPr>
          <w:rFonts w:ascii="Calibri" w:hAnsi="Calibri" w:cs="Times New Roman"/>
          <w:b/>
        </w:rPr>
      </w:pPr>
    </w:p>
    <w:p w:rsidR="00550B08" w:rsidRDefault="00550B08" w:rsidP="00550B08">
      <w:pPr>
        <w:widowControl w:val="0"/>
        <w:rPr>
          <w:rFonts w:ascii="Calibri" w:hAnsi="Calibri" w:cs="Times New Roman"/>
          <w:b/>
          <w:u w:val="single"/>
        </w:rPr>
      </w:pPr>
      <w:r w:rsidRPr="005F0F48">
        <w:rPr>
          <w:rFonts w:ascii="Calibri" w:hAnsi="Calibri" w:cs="Times New Roman"/>
          <w:b/>
          <w:u w:val="single"/>
        </w:rPr>
        <w:t>Revision History</w:t>
      </w:r>
    </w:p>
    <w:p w:rsidR="005F0F48" w:rsidRPr="005F0F48" w:rsidRDefault="005F0F48" w:rsidP="00550B08">
      <w:pPr>
        <w:widowControl w:val="0"/>
        <w:rPr>
          <w:rFonts w:ascii="Calibri" w:hAnsi="Calibri" w:cs="Times New Roman"/>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2171"/>
        <w:gridCol w:w="5792"/>
      </w:tblGrid>
      <w:tr w:rsidR="00253E7D" w:rsidRPr="00253E7D" w:rsidTr="00450C97">
        <w:trPr>
          <w:jc w:val="center"/>
        </w:trPr>
        <w:tc>
          <w:tcPr>
            <w:tcW w:w="2383" w:type="dxa"/>
            <w:shd w:val="clear" w:color="auto" w:fill="DCDCFA"/>
          </w:tcPr>
          <w:p w:rsidR="00253E7D" w:rsidRPr="00253E7D" w:rsidRDefault="00253E7D" w:rsidP="00CE1419">
            <w:pPr>
              <w:jc w:val="center"/>
              <w:rPr>
                <w:rFonts w:ascii="Calibri" w:hAnsi="Calibri" w:cs="Times New Roman"/>
                <w:b/>
              </w:rPr>
            </w:pPr>
            <w:r w:rsidRPr="00253E7D">
              <w:rPr>
                <w:rFonts w:ascii="Calibri" w:hAnsi="Calibri" w:cs="Times New Roman"/>
                <w:b/>
              </w:rPr>
              <w:t>Date</w:t>
            </w:r>
          </w:p>
        </w:tc>
        <w:tc>
          <w:tcPr>
            <w:tcW w:w="2171" w:type="dxa"/>
            <w:shd w:val="clear" w:color="auto" w:fill="DCDCFA"/>
          </w:tcPr>
          <w:p w:rsidR="00253E7D" w:rsidRPr="00253E7D" w:rsidRDefault="00253E7D" w:rsidP="00CE1419">
            <w:pPr>
              <w:jc w:val="center"/>
              <w:rPr>
                <w:rFonts w:ascii="Calibri" w:hAnsi="Calibri" w:cs="Times New Roman"/>
                <w:b/>
              </w:rPr>
            </w:pPr>
            <w:r w:rsidRPr="00253E7D">
              <w:rPr>
                <w:rFonts w:ascii="Calibri" w:hAnsi="Calibri" w:cs="Times New Roman"/>
                <w:b/>
              </w:rPr>
              <w:t>Reviewers</w:t>
            </w:r>
          </w:p>
        </w:tc>
        <w:tc>
          <w:tcPr>
            <w:tcW w:w="5792" w:type="dxa"/>
            <w:shd w:val="clear" w:color="auto" w:fill="DCDCFA"/>
          </w:tcPr>
          <w:p w:rsidR="00253E7D" w:rsidRPr="00253E7D" w:rsidRDefault="00253E7D" w:rsidP="00CE1419">
            <w:pPr>
              <w:jc w:val="center"/>
              <w:rPr>
                <w:rFonts w:ascii="Calibri" w:hAnsi="Calibri" w:cs="Times New Roman"/>
                <w:b/>
              </w:rPr>
            </w:pPr>
            <w:r w:rsidRPr="00253E7D">
              <w:rPr>
                <w:rFonts w:ascii="Calibri" w:hAnsi="Calibri" w:cs="Times New Roman"/>
                <w:b/>
              </w:rPr>
              <w:t>Revision Description</w:t>
            </w:r>
          </w:p>
        </w:tc>
      </w:tr>
      <w:tr w:rsidR="00E2429C" w:rsidRPr="00253E7D" w:rsidTr="00450C97">
        <w:trPr>
          <w:jc w:val="center"/>
        </w:trPr>
        <w:tc>
          <w:tcPr>
            <w:tcW w:w="2383" w:type="dxa"/>
          </w:tcPr>
          <w:p w:rsidR="00E2429C" w:rsidRDefault="004C3B21" w:rsidP="00EF328D">
            <w:pPr>
              <w:rPr>
                <w:rFonts w:ascii="Calibri" w:hAnsi="Calibri" w:cs="Times New Roman"/>
              </w:rPr>
            </w:pPr>
            <w:r>
              <w:rPr>
                <w:rFonts w:ascii="Calibri" w:hAnsi="Calibri" w:cs="Times New Roman"/>
              </w:rPr>
              <w:t>October 2019</w:t>
            </w:r>
          </w:p>
        </w:tc>
        <w:tc>
          <w:tcPr>
            <w:tcW w:w="2171" w:type="dxa"/>
          </w:tcPr>
          <w:p w:rsidR="00E2429C" w:rsidRDefault="004C3B21" w:rsidP="00EF328D">
            <w:pPr>
              <w:rPr>
                <w:rFonts w:ascii="Calibri" w:hAnsi="Calibri" w:cs="Times New Roman"/>
              </w:rPr>
            </w:pPr>
            <w:r>
              <w:rPr>
                <w:rFonts w:ascii="Calibri" w:hAnsi="Calibri" w:cs="Times New Roman"/>
              </w:rPr>
              <w:t>WECC Compliance</w:t>
            </w:r>
          </w:p>
        </w:tc>
        <w:tc>
          <w:tcPr>
            <w:tcW w:w="5792" w:type="dxa"/>
          </w:tcPr>
          <w:p w:rsidR="00E2429C" w:rsidRDefault="004C3B21" w:rsidP="00EF328D">
            <w:pPr>
              <w:rPr>
                <w:rFonts w:ascii="Calibri" w:hAnsi="Calibri" w:cs="Times New Roman"/>
              </w:rPr>
            </w:pPr>
            <w:r>
              <w:rPr>
                <w:rFonts w:ascii="Calibri" w:hAnsi="Calibri" w:cs="Times New Roman"/>
              </w:rPr>
              <w:t>RSAW for new Version of Regional Standard</w:t>
            </w:r>
          </w:p>
        </w:tc>
      </w:tr>
      <w:tr w:rsidR="00E2429C" w:rsidRPr="00253E7D" w:rsidTr="00450C97">
        <w:trPr>
          <w:jc w:val="center"/>
        </w:trPr>
        <w:tc>
          <w:tcPr>
            <w:tcW w:w="2383" w:type="dxa"/>
          </w:tcPr>
          <w:p w:rsidR="00E2429C" w:rsidRPr="004C3B21" w:rsidRDefault="00E2429C" w:rsidP="00CE1419">
            <w:pPr>
              <w:rPr>
                <w:rFonts w:ascii="Calibri" w:hAnsi="Calibri" w:cs="Times New Roman"/>
                <w:i/>
              </w:rPr>
            </w:pPr>
          </w:p>
        </w:tc>
        <w:tc>
          <w:tcPr>
            <w:tcW w:w="2171" w:type="dxa"/>
          </w:tcPr>
          <w:p w:rsidR="00E2429C" w:rsidRPr="00253E7D" w:rsidRDefault="00E2429C" w:rsidP="00CE1419">
            <w:pPr>
              <w:rPr>
                <w:rFonts w:ascii="Calibri" w:hAnsi="Calibri" w:cs="Times New Roman"/>
              </w:rPr>
            </w:pPr>
          </w:p>
        </w:tc>
        <w:tc>
          <w:tcPr>
            <w:tcW w:w="5792" w:type="dxa"/>
          </w:tcPr>
          <w:p w:rsidR="00E2429C" w:rsidRPr="00253E7D" w:rsidRDefault="00E2429C" w:rsidP="00CE1419">
            <w:pPr>
              <w:rPr>
                <w:rFonts w:ascii="Calibri" w:hAnsi="Calibri" w:cs="Times New Roman"/>
              </w:rPr>
            </w:pPr>
          </w:p>
        </w:tc>
      </w:tr>
      <w:tr w:rsidR="00E2429C" w:rsidRPr="00253E7D" w:rsidTr="00450C97">
        <w:trPr>
          <w:jc w:val="center"/>
        </w:trPr>
        <w:tc>
          <w:tcPr>
            <w:tcW w:w="2383" w:type="dxa"/>
          </w:tcPr>
          <w:p w:rsidR="00E2429C" w:rsidRPr="004C3B21" w:rsidRDefault="00E2429C" w:rsidP="00CE1419">
            <w:pPr>
              <w:rPr>
                <w:rFonts w:ascii="Calibri" w:hAnsi="Calibri" w:cs="Times New Roman"/>
                <w:i/>
              </w:rPr>
            </w:pPr>
          </w:p>
        </w:tc>
        <w:tc>
          <w:tcPr>
            <w:tcW w:w="2171" w:type="dxa"/>
          </w:tcPr>
          <w:p w:rsidR="00E2429C" w:rsidRPr="00253E7D" w:rsidRDefault="00E2429C" w:rsidP="00CE1419">
            <w:pPr>
              <w:rPr>
                <w:rFonts w:ascii="Calibri" w:hAnsi="Calibri" w:cs="Times New Roman"/>
              </w:rPr>
            </w:pPr>
          </w:p>
        </w:tc>
        <w:tc>
          <w:tcPr>
            <w:tcW w:w="5792" w:type="dxa"/>
          </w:tcPr>
          <w:p w:rsidR="00E2429C" w:rsidRPr="00253E7D" w:rsidRDefault="00E2429C" w:rsidP="00CE1419">
            <w:pPr>
              <w:rPr>
                <w:rFonts w:ascii="Calibri" w:hAnsi="Calibri" w:cs="Times New Roman"/>
              </w:rPr>
            </w:pPr>
          </w:p>
        </w:tc>
      </w:tr>
    </w:tbl>
    <w:p w:rsidR="00550B08" w:rsidRPr="00253E7D" w:rsidRDefault="00550B08" w:rsidP="00550B08"/>
    <w:sectPr w:rsidR="00550B08" w:rsidRPr="00253E7D" w:rsidSect="00C823FC">
      <w:headerReference w:type="default" r:id="rId15"/>
      <w:footerReference w:type="default" r:id="rId16"/>
      <w:footerReference w:type="first" r:id="rId17"/>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6DA" w:rsidRDefault="005C56DA">
      <w:r>
        <w:separator/>
      </w:r>
    </w:p>
  </w:endnote>
  <w:endnote w:type="continuationSeparator" w:id="0">
    <w:p w:rsidR="005C56DA" w:rsidRDefault="005C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82" w:rsidRPr="001D34F6" w:rsidRDefault="00606952" w:rsidP="00483E3E">
    <w:pPr>
      <w:widowControl w:val="0"/>
      <w:spacing w:line="310" w:lineRule="exact"/>
      <w:rPr>
        <w:rFonts w:ascii="Calibri" w:hAnsi="Calibri" w:cs="Times New Roman"/>
        <w:sz w:val="18"/>
        <w:szCs w:val="18"/>
      </w:rPr>
    </w:pPr>
    <w:r>
      <w:rPr>
        <w:rFonts w:ascii="Calibri" w:hAnsi="Calibri" w:cs="Times New Roman"/>
        <w:sz w:val="18"/>
        <w:szCs w:val="18"/>
      </w:rPr>
      <w:t>WECC</w:t>
    </w:r>
    <w:r w:rsidR="00CB3982" w:rsidRPr="001D34F6">
      <w:rPr>
        <w:rFonts w:ascii="Calibri" w:hAnsi="Calibri" w:cs="Times New Roman"/>
        <w:sz w:val="18"/>
        <w:szCs w:val="18"/>
      </w:rPr>
      <w:t xml:space="preserve"> </w:t>
    </w:r>
    <w:r>
      <w:rPr>
        <w:rFonts w:ascii="Calibri" w:hAnsi="Calibri" w:cs="Times New Roman"/>
        <w:sz w:val="18"/>
        <w:szCs w:val="18"/>
      </w:rPr>
      <w:t>Regional Variance Reliability</w:t>
    </w:r>
    <w:r w:rsidR="00CB3982" w:rsidRPr="001D34F6">
      <w:rPr>
        <w:rFonts w:ascii="Calibri" w:hAnsi="Calibri" w:cs="Times New Roman"/>
        <w:sz w:val="18"/>
        <w:szCs w:val="18"/>
      </w:rPr>
      <w:t xml:space="preserve"> Standard Audit Worksheet </w:t>
    </w:r>
  </w:p>
  <w:p w:rsidR="00CB3982" w:rsidRPr="001D34F6" w:rsidRDefault="00CB3982" w:rsidP="00483E3E">
    <w:pPr>
      <w:widowControl w:val="0"/>
      <w:spacing w:line="220" w:lineRule="exact"/>
      <w:rPr>
        <w:rFonts w:ascii="Calibri" w:hAnsi="Calibri" w:cs="Times New Roman"/>
        <w:sz w:val="18"/>
        <w:szCs w:val="18"/>
      </w:rPr>
    </w:pPr>
    <w:r w:rsidRPr="001D34F6">
      <w:rPr>
        <w:rFonts w:ascii="Calibri" w:hAnsi="Calibri" w:cs="Times New Roman"/>
        <w:sz w:val="18"/>
        <w:szCs w:val="18"/>
      </w:rPr>
      <w:t>Com</w:t>
    </w:r>
    <w:r>
      <w:rPr>
        <w:rFonts w:ascii="Calibri" w:hAnsi="Calibri" w:cs="Times New Roman"/>
        <w:sz w:val="18"/>
        <w:szCs w:val="18"/>
      </w:rPr>
      <w:t xml:space="preserve">pliance Enforcement Authority: </w:t>
    </w:r>
    <w:r w:rsidRPr="00253E7D">
      <w:rPr>
        <w:rFonts w:ascii="Calibri" w:hAnsi="Calibri" w:cs="Times New Roman"/>
        <w:sz w:val="18"/>
        <w:szCs w:val="18"/>
      </w:rPr>
      <w:t>WECC</w:t>
    </w:r>
  </w:p>
  <w:p w:rsidR="00CB3982" w:rsidRDefault="00CB3982" w:rsidP="00483E3E">
    <w:pPr>
      <w:widowControl w:val="0"/>
      <w:spacing w:line="220" w:lineRule="exact"/>
      <w:rPr>
        <w:rFonts w:ascii="Calibri" w:hAnsi="Calibri" w:cs="Times New Roman"/>
        <w:sz w:val="18"/>
        <w:szCs w:val="18"/>
      </w:rPr>
    </w:pPr>
    <w:r>
      <w:rPr>
        <w:rFonts w:ascii="Calibri" w:hAnsi="Calibri" w:cs="Times New Roman"/>
        <w:sz w:val="18"/>
        <w:szCs w:val="18"/>
      </w:rPr>
      <w:t>Registered Entity:</w:t>
    </w:r>
  </w:p>
  <w:p w:rsidR="00CB3982" w:rsidRDefault="00CB3982" w:rsidP="00483E3E">
    <w:pPr>
      <w:widowControl w:val="0"/>
      <w:spacing w:line="220" w:lineRule="exact"/>
      <w:rPr>
        <w:rFonts w:ascii="Calibri" w:hAnsi="Calibri" w:cs="Times New Roman"/>
        <w:sz w:val="18"/>
        <w:szCs w:val="18"/>
      </w:rPr>
    </w:pPr>
    <w:r>
      <w:rPr>
        <w:rFonts w:ascii="Calibri" w:hAnsi="Calibri" w:cs="Times New Roman"/>
        <w:sz w:val="18"/>
        <w:szCs w:val="18"/>
      </w:rPr>
      <w:t xml:space="preserve">NCR Number: </w:t>
    </w:r>
  </w:p>
  <w:p w:rsidR="005E263B" w:rsidRPr="00253E7D" w:rsidRDefault="00CB3982" w:rsidP="00253E7D">
    <w:pPr>
      <w:widowControl w:val="0"/>
      <w:spacing w:line="220" w:lineRule="exact"/>
      <w:rPr>
        <w:rFonts w:ascii="Calibri" w:hAnsi="Calibri" w:cs="Times New Roman"/>
        <w:sz w:val="18"/>
        <w:szCs w:val="18"/>
      </w:rPr>
    </w:pPr>
    <w:r>
      <w:rPr>
        <w:rFonts w:ascii="Calibri" w:hAnsi="Calibri" w:cs="Times New Roman"/>
        <w:sz w:val="18"/>
        <w:szCs w:val="18"/>
      </w:rPr>
      <w:t>Compliance Assessment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48" w:rsidRPr="001D34F6" w:rsidRDefault="005F0F48" w:rsidP="005F0F48">
    <w:pPr>
      <w:widowControl w:val="0"/>
      <w:spacing w:line="310" w:lineRule="exact"/>
      <w:rPr>
        <w:rFonts w:ascii="Calibri" w:hAnsi="Calibri" w:cs="Times New Roman"/>
        <w:sz w:val="18"/>
        <w:szCs w:val="18"/>
      </w:rPr>
    </w:pPr>
    <w:r>
      <w:rPr>
        <w:rFonts w:ascii="Calibri" w:hAnsi="Calibri" w:cs="Times New Roman"/>
        <w:sz w:val="18"/>
        <w:szCs w:val="18"/>
      </w:rPr>
      <w:t>WECC</w:t>
    </w:r>
    <w:r w:rsidRPr="001D34F6">
      <w:rPr>
        <w:rFonts w:ascii="Calibri" w:hAnsi="Calibri" w:cs="Times New Roman"/>
        <w:sz w:val="18"/>
        <w:szCs w:val="18"/>
      </w:rPr>
      <w:t xml:space="preserve"> </w:t>
    </w:r>
    <w:r>
      <w:rPr>
        <w:rFonts w:ascii="Calibri" w:hAnsi="Calibri" w:cs="Times New Roman"/>
        <w:sz w:val="18"/>
        <w:szCs w:val="18"/>
      </w:rPr>
      <w:t>Regional Variance Reliability</w:t>
    </w:r>
    <w:r w:rsidRPr="001D34F6">
      <w:rPr>
        <w:rFonts w:ascii="Calibri" w:hAnsi="Calibri" w:cs="Times New Roman"/>
        <w:sz w:val="18"/>
        <w:szCs w:val="18"/>
      </w:rPr>
      <w:t xml:space="preserve"> Standard Audit Worksheet </w:t>
    </w:r>
  </w:p>
  <w:p w:rsidR="005F0F48" w:rsidRPr="001D34F6" w:rsidRDefault="005F0F48" w:rsidP="005F0F48">
    <w:pPr>
      <w:widowControl w:val="0"/>
      <w:spacing w:line="220" w:lineRule="exact"/>
      <w:rPr>
        <w:rFonts w:ascii="Calibri" w:hAnsi="Calibri" w:cs="Times New Roman"/>
        <w:sz w:val="18"/>
        <w:szCs w:val="18"/>
      </w:rPr>
    </w:pPr>
    <w:r w:rsidRPr="001D34F6">
      <w:rPr>
        <w:rFonts w:ascii="Calibri" w:hAnsi="Calibri" w:cs="Times New Roman"/>
        <w:sz w:val="18"/>
        <w:szCs w:val="18"/>
      </w:rPr>
      <w:t>Com</w:t>
    </w:r>
    <w:r>
      <w:rPr>
        <w:rFonts w:ascii="Calibri" w:hAnsi="Calibri" w:cs="Times New Roman"/>
        <w:sz w:val="18"/>
        <w:szCs w:val="18"/>
      </w:rPr>
      <w:t xml:space="preserve">pliance Enforcement Authority: </w:t>
    </w:r>
    <w:r w:rsidRPr="00253E7D">
      <w:rPr>
        <w:rFonts w:ascii="Calibri" w:hAnsi="Calibri" w:cs="Times New Roman"/>
        <w:sz w:val="18"/>
        <w:szCs w:val="18"/>
      </w:rPr>
      <w:t>WECC</w:t>
    </w:r>
  </w:p>
  <w:p w:rsidR="005F0F48" w:rsidRDefault="005F0F48" w:rsidP="005F0F48">
    <w:pPr>
      <w:widowControl w:val="0"/>
      <w:spacing w:line="220" w:lineRule="exact"/>
      <w:rPr>
        <w:rFonts w:ascii="Calibri" w:hAnsi="Calibri" w:cs="Times New Roman"/>
        <w:sz w:val="18"/>
        <w:szCs w:val="18"/>
      </w:rPr>
    </w:pPr>
    <w:r>
      <w:rPr>
        <w:rFonts w:ascii="Calibri" w:hAnsi="Calibri" w:cs="Times New Roman"/>
        <w:sz w:val="18"/>
        <w:szCs w:val="18"/>
      </w:rPr>
      <w:t>Registered Entity:</w:t>
    </w:r>
  </w:p>
  <w:p w:rsidR="005F0F48" w:rsidRDefault="005F0F48" w:rsidP="005F0F48">
    <w:pPr>
      <w:widowControl w:val="0"/>
      <w:spacing w:line="220" w:lineRule="exact"/>
      <w:rPr>
        <w:rFonts w:ascii="Calibri" w:hAnsi="Calibri" w:cs="Times New Roman"/>
        <w:sz w:val="18"/>
        <w:szCs w:val="18"/>
      </w:rPr>
    </w:pPr>
    <w:r>
      <w:rPr>
        <w:rFonts w:ascii="Calibri" w:hAnsi="Calibri" w:cs="Times New Roman"/>
        <w:sz w:val="18"/>
        <w:szCs w:val="18"/>
      </w:rPr>
      <w:t xml:space="preserve">NCR Number: </w:t>
    </w:r>
  </w:p>
  <w:p w:rsidR="005F0F48" w:rsidRPr="00253E7D" w:rsidRDefault="005F0F48" w:rsidP="005F0F48">
    <w:pPr>
      <w:widowControl w:val="0"/>
      <w:spacing w:line="220" w:lineRule="exact"/>
      <w:rPr>
        <w:rFonts w:ascii="Calibri" w:hAnsi="Calibri" w:cs="Times New Roman"/>
        <w:sz w:val="18"/>
        <w:szCs w:val="18"/>
      </w:rPr>
    </w:pPr>
    <w:r>
      <w:rPr>
        <w:rFonts w:ascii="Calibri" w:hAnsi="Calibri" w:cs="Times New Roman"/>
        <w:sz w:val="18"/>
        <w:szCs w:val="18"/>
      </w:rPr>
      <w:t>Compliance Assessment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6DA" w:rsidRDefault="005C56DA">
      <w:r>
        <w:separator/>
      </w:r>
    </w:p>
  </w:footnote>
  <w:footnote w:type="continuationSeparator" w:id="0">
    <w:p w:rsidR="005C56DA" w:rsidRDefault="005C56DA">
      <w:r>
        <w:continuationSeparator/>
      </w:r>
    </w:p>
  </w:footnote>
  <w:footnote w:id="1">
    <w:p w:rsidR="00253E7D" w:rsidRPr="00253E7D" w:rsidRDefault="00253E7D" w:rsidP="00253E7D">
      <w:pPr>
        <w:pStyle w:val="FootnoteText"/>
        <w:rPr>
          <w:rFonts w:ascii="Calibri" w:hAnsi="Calibri" w:cs="Times New Roman"/>
          <w:sz w:val="16"/>
          <w:szCs w:val="16"/>
        </w:rPr>
      </w:pPr>
      <w:r w:rsidRPr="00253E7D">
        <w:rPr>
          <w:rStyle w:val="FootnoteReference"/>
          <w:rFonts w:ascii="Calibri" w:hAnsi="Calibri"/>
          <w:sz w:val="16"/>
          <w:szCs w:val="16"/>
        </w:rPr>
        <w:footnoteRef/>
      </w:r>
      <w:r>
        <w:t xml:space="preserve"> </w:t>
      </w:r>
      <w:r w:rsidRPr="00253E7D">
        <w:rPr>
          <w:rFonts w:ascii="Calibri" w:hAnsi="Calibr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FC" w:rsidRPr="00C823FC" w:rsidRDefault="00C823FC" w:rsidP="00C823FC">
    <w:pPr>
      <w:widowControl w:val="0"/>
      <w:spacing w:line="294" w:lineRule="exact"/>
      <w:jc w:val="center"/>
      <w:rPr>
        <w:rFonts w:ascii="Calibri" w:hAnsi="Calibri" w:cs="Times New Roman"/>
      </w:rPr>
    </w:pPr>
    <w:r w:rsidRPr="00C823FC">
      <w:rPr>
        <w:rFonts w:ascii="Calibri" w:hAnsi="Calibri" w:cs="Tahoma"/>
        <w:b/>
        <w:bCs/>
      </w:rPr>
      <w:t>WECC Reliability Standard Audit Worksheet</w:t>
    </w:r>
  </w:p>
  <w:p w:rsidR="00C823FC" w:rsidRDefault="00C8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120744ED"/>
    <w:multiLevelType w:val="hybridMultilevel"/>
    <w:tmpl w:val="A67441E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3" w15:restartNumberingAfterBreak="0">
    <w:nsid w:val="1F0B2453"/>
    <w:multiLevelType w:val="hybridMultilevel"/>
    <w:tmpl w:val="3E68746A"/>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4" w15:restartNumberingAfterBreak="0">
    <w:nsid w:val="23CB5624"/>
    <w:multiLevelType w:val="hybridMultilevel"/>
    <w:tmpl w:val="FF5AB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C2900"/>
    <w:multiLevelType w:val="hybridMultilevel"/>
    <w:tmpl w:val="8CA2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45611"/>
    <w:multiLevelType w:val="hybridMultilevel"/>
    <w:tmpl w:val="4B8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064E3"/>
    <w:multiLevelType w:val="hybridMultilevel"/>
    <w:tmpl w:val="80E2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B61AB"/>
    <w:multiLevelType w:val="hybridMultilevel"/>
    <w:tmpl w:val="A0B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1F47"/>
    <w:multiLevelType w:val="hybridMultilevel"/>
    <w:tmpl w:val="DB2C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2" w15:restartNumberingAfterBreak="0">
    <w:nsid w:val="71493E64"/>
    <w:multiLevelType w:val="hybridMultilevel"/>
    <w:tmpl w:val="1F32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10"/>
  </w:num>
  <w:num w:numId="6">
    <w:abstractNumId w:val="5"/>
  </w:num>
  <w:num w:numId="7">
    <w:abstractNumId w:val="7"/>
  </w:num>
  <w:num w:numId="8">
    <w:abstractNumId w:val="9"/>
  </w:num>
  <w:num w:numId="9">
    <w:abstractNumId w:val="4"/>
  </w:num>
  <w:num w:numId="10">
    <w:abstractNumId w:val="1"/>
  </w:num>
  <w:num w:numId="11">
    <w:abstractNumId w:val="6"/>
  </w:num>
  <w:num w:numId="12">
    <w:abstractNumId w:val="1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7A"/>
    <w:rsid w:val="000051AD"/>
    <w:rsid w:val="00006733"/>
    <w:rsid w:val="00010230"/>
    <w:rsid w:val="00010389"/>
    <w:rsid w:val="00010401"/>
    <w:rsid w:val="00013BFD"/>
    <w:rsid w:val="000140CD"/>
    <w:rsid w:val="00014D37"/>
    <w:rsid w:val="00015EAB"/>
    <w:rsid w:val="0001788B"/>
    <w:rsid w:val="000179A2"/>
    <w:rsid w:val="000212D9"/>
    <w:rsid w:val="00021844"/>
    <w:rsid w:val="00022E22"/>
    <w:rsid w:val="000247EF"/>
    <w:rsid w:val="00027AC6"/>
    <w:rsid w:val="000300B9"/>
    <w:rsid w:val="00034ADC"/>
    <w:rsid w:val="00036978"/>
    <w:rsid w:val="00040E46"/>
    <w:rsid w:val="00041263"/>
    <w:rsid w:val="00041788"/>
    <w:rsid w:val="00044024"/>
    <w:rsid w:val="00045121"/>
    <w:rsid w:val="00045536"/>
    <w:rsid w:val="00047231"/>
    <w:rsid w:val="00052F5E"/>
    <w:rsid w:val="0005590C"/>
    <w:rsid w:val="00056B73"/>
    <w:rsid w:val="00060F12"/>
    <w:rsid w:val="00061CC7"/>
    <w:rsid w:val="0006302C"/>
    <w:rsid w:val="00072DCD"/>
    <w:rsid w:val="00075B20"/>
    <w:rsid w:val="00077313"/>
    <w:rsid w:val="0008149C"/>
    <w:rsid w:val="00082DC8"/>
    <w:rsid w:val="000849D2"/>
    <w:rsid w:val="000849DD"/>
    <w:rsid w:val="00085230"/>
    <w:rsid w:val="00087F7F"/>
    <w:rsid w:val="000907F2"/>
    <w:rsid w:val="00091FA4"/>
    <w:rsid w:val="00097452"/>
    <w:rsid w:val="000A1F3A"/>
    <w:rsid w:val="000A4050"/>
    <w:rsid w:val="000A46BA"/>
    <w:rsid w:val="000A56B5"/>
    <w:rsid w:val="000A7FA0"/>
    <w:rsid w:val="000B6877"/>
    <w:rsid w:val="000C282B"/>
    <w:rsid w:val="000C509C"/>
    <w:rsid w:val="000C62EB"/>
    <w:rsid w:val="000C7A6E"/>
    <w:rsid w:val="000D054D"/>
    <w:rsid w:val="000D09F7"/>
    <w:rsid w:val="000D157D"/>
    <w:rsid w:val="000D3E6A"/>
    <w:rsid w:val="000D5011"/>
    <w:rsid w:val="000D57B1"/>
    <w:rsid w:val="000D630F"/>
    <w:rsid w:val="000D69B0"/>
    <w:rsid w:val="000D78AA"/>
    <w:rsid w:val="000E2151"/>
    <w:rsid w:val="000E26E2"/>
    <w:rsid w:val="000E27D2"/>
    <w:rsid w:val="000E2B5C"/>
    <w:rsid w:val="000E3AAA"/>
    <w:rsid w:val="000E3BDE"/>
    <w:rsid w:val="000E3DDD"/>
    <w:rsid w:val="000E4EF6"/>
    <w:rsid w:val="000E5A5A"/>
    <w:rsid w:val="000E5DD8"/>
    <w:rsid w:val="000E6A53"/>
    <w:rsid w:val="000E70EC"/>
    <w:rsid w:val="000E7488"/>
    <w:rsid w:val="000F0BD8"/>
    <w:rsid w:val="000F62C0"/>
    <w:rsid w:val="000F6D7D"/>
    <w:rsid w:val="00100788"/>
    <w:rsid w:val="001057DE"/>
    <w:rsid w:val="001061B6"/>
    <w:rsid w:val="0010717B"/>
    <w:rsid w:val="001075BF"/>
    <w:rsid w:val="00110B9B"/>
    <w:rsid w:val="00111275"/>
    <w:rsid w:val="00111900"/>
    <w:rsid w:val="00111E67"/>
    <w:rsid w:val="00112C9A"/>
    <w:rsid w:val="00113668"/>
    <w:rsid w:val="00114301"/>
    <w:rsid w:val="001149EA"/>
    <w:rsid w:val="00114F96"/>
    <w:rsid w:val="001150AC"/>
    <w:rsid w:val="00115DBA"/>
    <w:rsid w:val="00116AAD"/>
    <w:rsid w:val="00116E61"/>
    <w:rsid w:val="001209C7"/>
    <w:rsid w:val="0013387E"/>
    <w:rsid w:val="00135B25"/>
    <w:rsid w:val="0013627F"/>
    <w:rsid w:val="00137112"/>
    <w:rsid w:val="00137FA7"/>
    <w:rsid w:val="00140570"/>
    <w:rsid w:val="00142616"/>
    <w:rsid w:val="00142A0C"/>
    <w:rsid w:val="001463DA"/>
    <w:rsid w:val="00150FDF"/>
    <w:rsid w:val="0015166E"/>
    <w:rsid w:val="00154B6E"/>
    <w:rsid w:val="001565EC"/>
    <w:rsid w:val="001566E4"/>
    <w:rsid w:val="00157B1C"/>
    <w:rsid w:val="001600CB"/>
    <w:rsid w:val="00161974"/>
    <w:rsid w:val="00161BCD"/>
    <w:rsid w:val="00162927"/>
    <w:rsid w:val="00162EB6"/>
    <w:rsid w:val="00164C6C"/>
    <w:rsid w:val="00167DAC"/>
    <w:rsid w:val="00172DFD"/>
    <w:rsid w:val="001742B5"/>
    <w:rsid w:val="00174564"/>
    <w:rsid w:val="00177161"/>
    <w:rsid w:val="00177FD0"/>
    <w:rsid w:val="00182687"/>
    <w:rsid w:val="0018370E"/>
    <w:rsid w:val="00184AA8"/>
    <w:rsid w:val="00184CFC"/>
    <w:rsid w:val="0018782A"/>
    <w:rsid w:val="001902FB"/>
    <w:rsid w:val="00190A05"/>
    <w:rsid w:val="00190B99"/>
    <w:rsid w:val="001929EA"/>
    <w:rsid w:val="00193525"/>
    <w:rsid w:val="00193E0F"/>
    <w:rsid w:val="001948C9"/>
    <w:rsid w:val="00194D15"/>
    <w:rsid w:val="0019518C"/>
    <w:rsid w:val="00195CCB"/>
    <w:rsid w:val="00197CA2"/>
    <w:rsid w:val="001A09D6"/>
    <w:rsid w:val="001A23FD"/>
    <w:rsid w:val="001A2527"/>
    <w:rsid w:val="001A32FE"/>
    <w:rsid w:val="001A36E7"/>
    <w:rsid w:val="001A3811"/>
    <w:rsid w:val="001A4DF5"/>
    <w:rsid w:val="001A6122"/>
    <w:rsid w:val="001B08A7"/>
    <w:rsid w:val="001B3582"/>
    <w:rsid w:val="001B43E2"/>
    <w:rsid w:val="001B4609"/>
    <w:rsid w:val="001B6133"/>
    <w:rsid w:val="001B6518"/>
    <w:rsid w:val="001B698D"/>
    <w:rsid w:val="001C03E2"/>
    <w:rsid w:val="001C176C"/>
    <w:rsid w:val="001C345C"/>
    <w:rsid w:val="001C3ED4"/>
    <w:rsid w:val="001C4056"/>
    <w:rsid w:val="001C45CE"/>
    <w:rsid w:val="001C51AA"/>
    <w:rsid w:val="001C551D"/>
    <w:rsid w:val="001C610A"/>
    <w:rsid w:val="001C6541"/>
    <w:rsid w:val="001C70FD"/>
    <w:rsid w:val="001D0DE3"/>
    <w:rsid w:val="001D1BF8"/>
    <w:rsid w:val="001D2A77"/>
    <w:rsid w:val="001D34F6"/>
    <w:rsid w:val="001D4564"/>
    <w:rsid w:val="001D52A5"/>
    <w:rsid w:val="001D5BA4"/>
    <w:rsid w:val="001D5D75"/>
    <w:rsid w:val="001D62CE"/>
    <w:rsid w:val="001E1503"/>
    <w:rsid w:val="001E184A"/>
    <w:rsid w:val="001E2423"/>
    <w:rsid w:val="001E2A9A"/>
    <w:rsid w:val="001E3714"/>
    <w:rsid w:val="001E3EB3"/>
    <w:rsid w:val="001E6C18"/>
    <w:rsid w:val="001E74CB"/>
    <w:rsid w:val="001E7885"/>
    <w:rsid w:val="001F068A"/>
    <w:rsid w:val="001F2C1D"/>
    <w:rsid w:val="001F4070"/>
    <w:rsid w:val="00200ACF"/>
    <w:rsid w:val="00200BB7"/>
    <w:rsid w:val="00200C28"/>
    <w:rsid w:val="00200CB2"/>
    <w:rsid w:val="00201882"/>
    <w:rsid w:val="002024E6"/>
    <w:rsid w:val="002027AA"/>
    <w:rsid w:val="002056CE"/>
    <w:rsid w:val="002066DB"/>
    <w:rsid w:val="00207E8C"/>
    <w:rsid w:val="002103E2"/>
    <w:rsid w:val="00210513"/>
    <w:rsid w:val="00210BAE"/>
    <w:rsid w:val="002111D4"/>
    <w:rsid w:val="002129B1"/>
    <w:rsid w:val="00213D72"/>
    <w:rsid w:val="00214C69"/>
    <w:rsid w:val="00214DF3"/>
    <w:rsid w:val="002152B0"/>
    <w:rsid w:val="00215805"/>
    <w:rsid w:val="00215B34"/>
    <w:rsid w:val="00216D60"/>
    <w:rsid w:val="00217196"/>
    <w:rsid w:val="00222481"/>
    <w:rsid w:val="00224B6E"/>
    <w:rsid w:val="00224F11"/>
    <w:rsid w:val="00225322"/>
    <w:rsid w:val="00226184"/>
    <w:rsid w:val="00231A38"/>
    <w:rsid w:val="00234DD6"/>
    <w:rsid w:val="00236B31"/>
    <w:rsid w:val="00237055"/>
    <w:rsid w:val="00237ACB"/>
    <w:rsid w:val="0024195C"/>
    <w:rsid w:val="002420D5"/>
    <w:rsid w:val="0024538A"/>
    <w:rsid w:val="002462CB"/>
    <w:rsid w:val="00246DD2"/>
    <w:rsid w:val="00247004"/>
    <w:rsid w:val="002479D3"/>
    <w:rsid w:val="002515D8"/>
    <w:rsid w:val="00253E7D"/>
    <w:rsid w:val="00260D8A"/>
    <w:rsid w:val="002613DD"/>
    <w:rsid w:val="002628BA"/>
    <w:rsid w:val="002656CB"/>
    <w:rsid w:val="002668B8"/>
    <w:rsid w:val="00270B72"/>
    <w:rsid w:val="00271B22"/>
    <w:rsid w:val="002731DA"/>
    <w:rsid w:val="0027439B"/>
    <w:rsid w:val="00275608"/>
    <w:rsid w:val="00275730"/>
    <w:rsid w:val="00275870"/>
    <w:rsid w:val="00280715"/>
    <w:rsid w:val="00282C4C"/>
    <w:rsid w:val="002835BF"/>
    <w:rsid w:val="00283D53"/>
    <w:rsid w:val="00284AF0"/>
    <w:rsid w:val="00285B5E"/>
    <w:rsid w:val="002869A1"/>
    <w:rsid w:val="00286CAC"/>
    <w:rsid w:val="00287700"/>
    <w:rsid w:val="00287907"/>
    <w:rsid w:val="002907B2"/>
    <w:rsid w:val="00290E1E"/>
    <w:rsid w:val="002912AC"/>
    <w:rsid w:val="00293B3D"/>
    <w:rsid w:val="00293D2F"/>
    <w:rsid w:val="00294318"/>
    <w:rsid w:val="00296AB3"/>
    <w:rsid w:val="00296DFB"/>
    <w:rsid w:val="00297D67"/>
    <w:rsid w:val="002A0890"/>
    <w:rsid w:val="002A221C"/>
    <w:rsid w:val="002A297F"/>
    <w:rsid w:val="002A384E"/>
    <w:rsid w:val="002A3B82"/>
    <w:rsid w:val="002A55AA"/>
    <w:rsid w:val="002A55F3"/>
    <w:rsid w:val="002A5850"/>
    <w:rsid w:val="002A73FC"/>
    <w:rsid w:val="002C0108"/>
    <w:rsid w:val="002C053D"/>
    <w:rsid w:val="002C10B1"/>
    <w:rsid w:val="002C5555"/>
    <w:rsid w:val="002C6994"/>
    <w:rsid w:val="002C78F4"/>
    <w:rsid w:val="002C7972"/>
    <w:rsid w:val="002D13CC"/>
    <w:rsid w:val="002D2FDD"/>
    <w:rsid w:val="002D333F"/>
    <w:rsid w:val="002D3F14"/>
    <w:rsid w:val="002D5177"/>
    <w:rsid w:val="002D5704"/>
    <w:rsid w:val="002D7192"/>
    <w:rsid w:val="002E11CD"/>
    <w:rsid w:val="002E24FB"/>
    <w:rsid w:val="002F16A7"/>
    <w:rsid w:val="002F331E"/>
    <w:rsid w:val="002F6CEE"/>
    <w:rsid w:val="0030012B"/>
    <w:rsid w:val="00304924"/>
    <w:rsid w:val="00304FF0"/>
    <w:rsid w:val="003054C4"/>
    <w:rsid w:val="00305CC5"/>
    <w:rsid w:val="00306738"/>
    <w:rsid w:val="003113D1"/>
    <w:rsid w:val="0031156F"/>
    <w:rsid w:val="00311633"/>
    <w:rsid w:val="003146F4"/>
    <w:rsid w:val="00323042"/>
    <w:rsid w:val="003230AA"/>
    <w:rsid w:val="00323AA5"/>
    <w:rsid w:val="00330AF1"/>
    <w:rsid w:val="003314C7"/>
    <w:rsid w:val="00333561"/>
    <w:rsid w:val="00334436"/>
    <w:rsid w:val="00334A5C"/>
    <w:rsid w:val="003379A2"/>
    <w:rsid w:val="00340802"/>
    <w:rsid w:val="003420B0"/>
    <w:rsid w:val="00343493"/>
    <w:rsid w:val="0034396E"/>
    <w:rsid w:val="00345FA1"/>
    <w:rsid w:val="00346551"/>
    <w:rsid w:val="00346CA1"/>
    <w:rsid w:val="0035254C"/>
    <w:rsid w:val="00352AC9"/>
    <w:rsid w:val="00353D00"/>
    <w:rsid w:val="00353E3C"/>
    <w:rsid w:val="00353EC7"/>
    <w:rsid w:val="00354CBA"/>
    <w:rsid w:val="003612BA"/>
    <w:rsid w:val="003613BA"/>
    <w:rsid w:val="00363C51"/>
    <w:rsid w:val="00364605"/>
    <w:rsid w:val="00364BA3"/>
    <w:rsid w:val="00364E38"/>
    <w:rsid w:val="00365D4D"/>
    <w:rsid w:val="00365FD2"/>
    <w:rsid w:val="00370777"/>
    <w:rsid w:val="00372608"/>
    <w:rsid w:val="0037514E"/>
    <w:rsid w:val="0037545A"/>
    <w:rsid w:val="00375760"/>
    <w:rsid w:val="00375A9E"/>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2EF"/>
    <w:rsid w:val="003A099F"/>
    <w:rsid w:val="003A134C"/>
    <w:rsid w:val="003A2E40"/>
    <w:rsid w:val="003A35BF"/>
    <w:rsid w:val="003A3B76"/>
    <w:rsid w:val="003A64CA"/>
    <w:rsid w:val="003A6AB5"/>
    <w:rsid w:val="003A705F"/>
    <w:rsid w:val="003B2DE1"/>
    <w:rsid w:val="003B5E7B"/>
    <w:rsid w:val="003B6708"/>
    <w:rsid w:val="003C0AF1"/>
    <w:rsid w:val="003C20AB"/>
    <w:rsid w:val="003C5A9F"/>
    <w:rsid w:val="003C629F"/>
    <w:rsid w:val="003C64CF"/>
    <w:rsid w:val="003C68D9"/>
    <w:rsid w:val="003C77C2"/>
    <w:rsid w:val="003D1343"/>
    <w:rsid w:val="003D1F79"/>
    <w:rsid w:val="003D28AA"/>
    <w:rsid w:val="003D7039"/>
    <w:rsid w:val="003E1473"/>
    <w:rsid w:val="003E2299"/>
    <w:rsid w:val="003E2468"/>
    <w:rsid w:val="003E4BA4"/>
    <w:rsid w:val="003E5193"/>
    <w:rsid w:val="003E60F2"/>
    <w:rsid w:val="003F0CCC"/>
    <w:rsid w:val="003F1759"/>
    <w:rsid w:val="003F1D3A"/>
    <w:rsid w:val="003F24F7"/>
    <w:rsid w:val="003F5676"/>
    <w:rsid w:val="003F5D24"/>
    <w:rsid w:val="003F61D0"/>
    <w:rsid w:val="00400135"/>
    <w:rsid w:val="00400564"/>
    <w:rsid w:val="004005B5"/>
    <w:rsid w:val="0040080B"/>
    <w:rsid w:val="00401BE1"/>
    <w:rsid w:val="00401C25"/>
    <w:rsid w:val="00402C3E"/>
    <w:rsid w:val="00406C2D"/>
    <w:rsid w:val="004112A9"/>
    <w:rsid w:val="004123B0"/>
    <w:rsid w:val="004123E9"/>
    <w:rsid w:val="004127A6"/>
    <w:rsid w:val="004131C0"/>
    <w:rsid w:val="00413564"/>
    <w:rsid w:val="00413E22"/>
    <w:rsid w:val="00415246"/>
    <w:rsid w:val="004154C9"/>
    <w:rsid w:val="004158C1"/>
    <w:rsid w:val="004206B7"/>
    <w:rsid w:val="00420DFB"/>
    <w:rsid w:val="00421090"/>
    <w:rsid w:val="0042237A"/>
    <w:rsid w:val="004244ED"/>
    <w:rsid w:val="00424DBA"/>
    <w:rsid w:val="00426C58"/>
    <w:rsid w:val="004303C3"/>
    <w:rsid w:val="00432056"/>
    <w:rsid w:val="00432445"/>
    <w:rsid w:val="0043375A"/>
    <w:rsid w:val="00433E5F"/>
    <w:rsid w:val="00436F02"/>
    <w:rsid w:val="00437BEF"/>
    <w:rsid w:val="00440BF2"/>
    <w:rsid w:val="004422BC"/>
    <w:rsid w:val="004422C3"/>
    <w:rsid w:val="00442893"/>
    <w:rsid w:val="004436C9"/>
    <w:rsid w:val="00443E7F"/>
    <w:rsid w:val="0044412C"/>
    <w:rsid w:val="004500CD"/>
    <w:rsid w:val="00450C97"/>
    <w:rsid w:val="004516B8"/>
    <w:rsid w:val="00451897"/>
    <w:rsid w:val="00452214"/>
    <w:rsid w:val="00453A44"/>
    <w:rsid w:val="00454791"/>
    <w:rsid w:val="004547B6"/>
    <w:rsid w:val="004563E3"/>
    <w:rsid w:val="00462069"/>
    <w:rsid w:val="0046364E"/>
    <w:rsid w:val="00463EDC"/>
    <w:rsid w:val="00464FDB"/>
    <w:rsid w:val="004650FB"/>
    <w:rsid w:val="00465F5F"/>
    <w:rsid w:val="00467D57"/>
    <w:rsid w:val="00470ADE"/>
    <w:rsid w:val="00471785"/>
    <w:rsid w:val="00471D99"/>
    <w:rsid w:val="0047440B"/>
    <w:rsid w:val="004768F2"/>
    <w:rsid w:val="0048223A"/>
    <w:rsid w:val="00483E3E"/>
    <w:rsid w:val="00490283"/>
    <w:rsid w:val="0049303A"/>
    <w:rsid w:val="00495257"/>
    <w:rsid w:val="004969DC"/>
    <w:rsid w:val="004972E6"/>
    <w:rsid w:val="004A1D06"/>
    <w:rsid w:val="004A2ABA"/>
    <w:rsid w:val="004A308D"/>
    <w:rsid w:val="004A5CF9"/>
    <w:rsid w:val="004A78D6"/>
    <w:rsid w:val="004A7E3A"/>
    <w:rsid w:val="004B0169"/>
    <w:rsid w:val="004B49D0"/>
    <w:rsid w:val="004B55B5"/>
    <w:rsid w:val="004B5D37"/>
    <w:rsid w:val="004B6B29"/>
    <w:rsid w:val="004C0CE5"/>
    <w:rsid w:val="004C2391"/>
    <w:rsid w:val="004C3B21"/>
    <w:rsid w:val="004C4781"/>
    <w:rsid w:val="004C52B9"/>
    <w:rsid w:val="004D0009"/>
    <w:rsid w:val="004D04FC"/>
    <w:rsid w:val="004D0513"/>
    <w:rsid w:val="004D0BCE"/>
    <w:rsid w:val="004D163A"/>
    <w:rsid w:val="004D1F66"/>
    <w:rsid w:val="004D30D3"/>
    <w:rsid w:val="004D36B2"/>
    <w:rsid w:val="004E0A3D"/>
    <w:rsid w:val="004E11B9"/>
    <w:rsid w:val="004E17D4"/>
    <w:rsid w:val="004E1BC5"/>
    <w:rsid w:val="004E3D71"/>
    <w:rsid w:val="004E60B8"/>
    <w:rsid w:val="004E77ED"/>
    <w:rsid w:val="004F2E24"/>
    <w:rsid w:val="004F3934"/>
    <w:rsid w:val="004F562B"/>
    <w:rsid w:val="004F7DA7"/>
    <w:rsid w:val="005001F7"/>
    <w:rsid w:val="00501243"/>
    <w:rsid w:val="00504B91"/>
    <w:rsid w:val="00505CE2"/>
    <w:rsid w:val="00506494"/>
    <w:rsid w:val="005076DD"/>
    <w:rsid w:val="00507DEE"/>
    <w:rsid w:val="00511010"/>
    <w:rsid w:val="00512FE1"/>
    <w:rsid w:val="00515FE3"/>
    <w:rsid w:val="00516FCA"/>
    <w:rsid w:val="00521BBC"/>
    <w:rsid w:val="00522415"/>
    <w:rsid w:val="00522C5C"/>
    <w:rsid w:val="00523401"/>
    <w:rsid w:val="00523AA0"/>
    <w:rsid w:val="00524217"/>
    <w:rsid w:val="005242D1"/>
    <w:rsid w:val="005244B2"/>
    <w:rsid w:val="00525998"/>
    <w:rsid w:val="0053140B"/>
    <w:rsid w:val="00531618"/>
    <w:rsid w:val="00531B09"/>
    <w:rsid w:val="00531DDB"/>
    <w:rsid w:val="00533EAB"/>
    <w:rsid w:val="005341A7"/>
    <w:rsid w:val="0053450E"/>
    <w:rsid w:val="00535622"/>
    <w:rsid w:val="005403FB"/>
    <w:rsid w:val="005430A9"/>
    <w:rsid w:val="005466D8"/>
    <w:rsid w:val="005477A9"/>
    <w:rsid w:val="00550866"/>
    <w:rsid w:val="00550B08"/>
    <w:rsid w:val="00554773"/>
    <w:rsid w:val="00556298"/>
    <w:rsid w:val="005565B9"/>
    <w:rsid w:val="005576D8"/>
    <w:rsid w:val="00560B3A"/>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A54EA"/>
    <w:rsid w:val="005A6C21"/>
    <w:rsid w:val="005B13AC"/>
    <w:rsid w:val="005B17AD"/>
    <w:rsid w:val="005B25E0"/>
    <w:rsid w:val="005B3B4E"/>
    <w:rsid w:val="005B46E2"/>
    <w:rsid w:val="005B637F"/>
    <w:rsid w:val="005B6B7F"/>
    <w:rsid w:val="005B77C7"/>
    <w:rsid w:val="005C3556"/>
    <w:rsid w:val="005C359A"/>
    <w:rsid w:val="005C56DA"/>
    <w:rsid w:val="005C5B55"/>
    <w:rsid w:val="005D04E6"/>
    <w:rsid w:val="005D0B81"/>
    <w:rsid w:val="005D0C2D"/>
    <w:rsid w:val="005D4351"/>
    <w:rsid w:val="005D6887"/>
    <w:rsid w:val="005D6B07"/>
    <w:rsid w:val="005D7A21"/>
    <w:rsid w:val="005D7AED"/>
    <w:rsid w:val="005E263B"/>
    <w:rsid w:val="005E2665"/>
    <w:rsid w:val="005E3BC9"/>
    <w:rsid w:val="005E3D17"/>
    <w:rsid w:val="005E4D80"/>
    <w:rsid w:val="005E4EA3"/>
    <w:rsid w:val="005E59DB"/>
    <w:rsid w:val="005F0F48"/>
    <w:rsid w:val="005F2356"/>
    <w:rsid w:val="005F38C9"/>
    <w:rsid w:val="005F4033"/>
    <w:rsid w:val="005F411D"/>
    <w:rsid w:val="005F43DA"/>
    <w:rsid w:val="005F5555"/>
    <w:rsid w:val="005F783F"/>
    <w:rsid w:val="005F7CC9"/>
    <w:rsid w:val="00600477"/>
    <w:rsid w:val="00600A9A"/>
    <w:rsid w:val="00601F88"/>
    <w:rsid w:val="00602021"/>
    <w:rsid w:val="00606896"/>
    <w:rsid w:val="00606952"/>
    <w:rsid w:val="00606A97"/>
    <w:rsid w:val="00611C29"/>
    <w:rsid w:val="00612470"/>
    <w:rsid w:val="00612CA0"/>
    <w:rsid w:val="00612CD9"/>
    <w:rsid w:val="0061316F"/>
    <w:rsid w:val="00613F15"/>
    <w:rsid w:val="00617A9F"/>
    <w:rsid w:val="0062089D"/>
    <w:rsid w:val="00620E73"/>
    <w:rsid w:val="00621B47"/>
    <w:rsid w:val="00625077"/>
    <w:rsid w:val="00625AD2"/>
    <w:rsid w:val="00631B15"/>
    <w:rsid w:val="00634133"/>
    <w:rsid w:val="00635FB0"/>
    <w:rsid w:val="006418AD"/>
    <w:rsid w:val="00642AE9"/>
    <w:rsid w:val="0064547F"/>
    <w:rsid w:val="006465E4"/>
    <w:rsid w:val="00647D5F"/>
    <w:rsid w:val="00651481"/>
    <w:rsid w:val="00654818"/>
    <w:rsid w:val="00654B57"/>
    <w:rsid w:val="00661A57"/>
    <w:rsid w:val="00663DAE"/>
    <w:rsid w:val="0066403A"/>
    <w:rsid w:val="00664419"/>
    <w:rsid w:val="00665924"/>
    <w:rsid w:val="00667704"/>
    <w:rsid w:val="006734AC"/>
    <w:rsid w:val="00673E9F"/>
    <w:rsid w:val="0067735B"/>
    <w:rsid w:val="006779E8"/>
    <w:rsid w:val="00677F0D"/>
    <w:rsid w:val="00680C03"/>
    <w:rsid w:val="0068392C"/>
    <w:rsid w:val="006841B7"/>
    <w:rsid w:val="00684718"/>
    <w:rsid w:val="00684DE2"/>
    <w:rsid w:val="00687673"/>
    <w:rsid w:val="006927B9"/>
    <w:rsid w:val="00692A61"/>
    <w:rsid w:val="0069400D"/>
    <w:rsid w:val="00695429"/>
    <w:rsid w:val="00695EC3"/>
    <w:rsid w:val="006A1AAE"/>
    <w:rsid w:val="006A1F1F"/>
    <w:rsid w:val="006A2650"/>
    <w:rsid w:val="006A79D5"/>
    <w:rsid w:val="006B0C28"/>
    <w:rsid w:val="006B143D"/>
    <w:rsid w:val="006B15BB"/>
    <w:rsid w:val="006B23C2"/>
    <w:rsid w:val="006B2624"/>
    <w:rsid w:val="006B3DBC"/>
    <w:rsid w:val="006C0372"/>
    <w:rsid w:val="006C24C8"/>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623"/>
    <w:rsid w:val="00711969"/>
    <w:rsid w:val="0071254D"/>
    <w:rsid w:val="00713224"/>
    <w:rsid w:val="00714942"/>
    <w:rsid w:val="00714B4C"/>
    <w:rsid w:val="00714B8E"/>
    <w:rsid w:val="00716670"/>
    <w:rsid w:val="00717A97"/>
    <w:rsid w:val="007206AC"/>
    <w:rsid w:val="0072083C"/>
    <w:rsid w:val="00720E1E"/>
    <w:rsid w:val="00721842"/>
    <w:rsid w:val="007244C7"/>
    <w:rsid w:val="007254B0"/>
    <w:rsid w:val="00725A88"/>
    <w:rsid w:val="0072720A"/>
    <w:rsid w:val="00727AC8"/>
    <w:rsid w:val="0073075A"/>
    <w:rsid w:val="0073112E"/>
    <w:rsid w:val="00731E2B"/>
    <w:rsid w:val="0073245D"/>
    <w:rsid w:val="007330C9"/>
    <w:rsid w:val="00741770"/>
    <w:rsid w:val="00745546"/>
    <w:rsid w:val="007456A8"/>
    <w:rsid w:val="00747591"/>
    <w:rsid w:val="00752E9F"/>
    <w:rsid w:val="007541BA"/>
    <w:rsid w:val="007560B9"/>
    <w:rsid w:val="007563D8"/>
    <w:rsid w:val="0075658E"/>
    <w:rsid w:val="00756A44"/>
    <w:rsid w:val="0075724C"/>
    <w:rsid w:val="00760FD3"/>
    <w:rsid w:val="00762707"/>
    <w:rsid w:val="00763025"/>
    <w:rsid w:val="00763804"/>
    <w:rsid w:val="00763816"/>
    <w:rsid w:val="00766EFB"/>
    <w:rsid w:val="00767D84"/>
    <w:rsid w:val="00771743"/>
    <w:rsid w:val="00771926"/>
    <w:rsid w:val="00772C7B"/>
    <w:rsid w:val="00772F74"/>
    <w:rsid w:val="0077482A"/>
    <w:rsid w:val="00776474"/>
    <w:rsid w:val="007765E8"/>
    <w:rsid w:val="0077665D"/>
    <w:rsid w:val="007778AA"/>
    <w:rsid w:val="007803A1"/>
    <w:rsid w:val="00782D05"/>
    <w:rsid w:val="0078359C"/>
    <w:rsid w:val="0078421B"/>
    <w:rsid w:val="00784F0F"/>
    <w:rsid w:val="00785445"/>
    <w:rsid w:val="00790C18"/>
    <w:rsid w:val="00791E29"/>
    <w:rsid w:val="00793C5B"/>
    <w:rsid w:val="007950F6"/>
    <w:rsid w:val="007955E5"/>
    <w:rsid w:val="007965AD"/>
    <w:rsid w:val="007968E0"/>
    <w:rsid w:val="0079799E"/>
    <w:rsid w:val="00797F9E"/>
    <w:rsid w:val="007A03C8"/>
    <w:rsid w:val="007A3A04"/>
    <w:rsid w:val="007A3DE5"/>
    <w:rsid w:val="007A42E3"/>
    <w:rsid w:val="007A4620"/>
    <w:rsid w:val="007A5922"/>
    <w:rsid w:val="007A6188"/>
    <w:rsid w:val="007A677F"/>
    <w:rsid w:val="007A721B"/>
    <w:rsid w:val="007A79D5"/>
    <w:rsid w:val="007B0044"/>
    <w:rsid w:val="007B0396"/>
    <w:rsid w:val="007B08B8"/>
    <w:rsid w:val="007B4198"/>
    <w:rsid w:val="007B431E"/>
    <w:rsid w:val="007B4A25"/>
    <w:rsid w:val="007B7587"/>
    <w:rsid w:val="007C07B3"/>
    <w:rsid w:val="007C08B5"/>
    <w:rsid w:val="007C1CAC"/>
    <w:rsid w:val="007C20B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E736B"/>
    <w:rsid w:val="007E758F"/>
    <w:rsid w:val="007F2477"/>
    <w:rsid w:val="007F428E"/>
    <w:rsid w:val="007F66BF"/>
    <w:rsid w:val="007F794F"/>
    <w:rsid w:val="00801C99"/>
    <w:rsid w:val="00802D70"/>
    <w:rsid w:val="00803D25"/>
    <w:rsid w:val="00804F17"/>
    <w:rsid w:val="008117A5"/>
    <w:rsid w:val="00813503"/>
    <w:rsid w:val="00815627"/>
    <w:rsid w:val="00816182"/>
    <w:rsid w:val="00816AB5"/>
    <w:rsid w:val="00817AF2"/>
    <w:rsid w:val="008208DB"/>
    <w:rsid w:val="0082291E"/>
    <w:rsid w:val="00825468"/>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26E"/>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A45B7"/>
    <w:rsid w:val="008A5562"/>
    <w:rsid w:val="008B1BC1"/>
    <w:rsid w:val="008B43AD"/>
    <w:rsid w:val="008B5441"/>
    <w:rsid w:val="008B60F0"/>
    <w:rsid w:val="008B709A"/>
    <w:rsid w:val="008C17EB"/>
    <w:rsid w:val="008C243D"/>
    <w:rsid w:val="008C330D"/>
    <w:rsid w:val="008C595A"/>
    <w:rsid w:val="008C65D1"/>
    <w:rsid w:val="008C7867"/>
    <w:rsid w:val="008C7991"/>
    <w:rsid w:val="008D042B"/>
    <w:rsid w:val="008D14DE"/>
    <w:rsid w:val="008D2944"/>
    <w:rsid w:val="008D2E7E"/>
    <w:rsid w:val="008D4860"/>
    <w:rsid w:val="008E177D"/>
    <w:rsid w:val="008E2190"/>
    <w:rsid w:val="008E2539"/>
    <w:rsid w:val="008E2A7F"/>
    <w:rsid w:val="008E321A"/>
    <w:rsid w:val="008E5AE5"/>
    <w:rsid w:val="008F0515"/>
    <w:rsid w:val="008F1748"/>
    <w:rsid w:val="008F22AC"/>
    <w:rsid w:val="008F2578"/>
    <w:rsid w:val="008F300B"/>
    <w:rsid w:val="008F37ED"/>
    <w:rsid w:val="008F3A6A"/>
    <w:rsid w:val="008F4B9F"/>
    <w:rsid w:val="008F7086"/>
    <w:rsid w:val="00900AF8"/>
    <w:rsid w:val="00900E8C"/>
    <w:rsid w:val="0090102F"/>
    <w:rsid w:val="00901C8B"/>
    <w:rsid w:val="00901DC2"/>
    <w:rsid w:val="00904CC3"/>
    <w:rsid w:val="009171D3"/>
    <w:rsid w:val="0092246E"/>
    <w:rsid w:val="009238FB"/>
    <w:rsid w:val="00923919"/>
    <w:rsid w:val="00923F04"/>
    <w:rsid w:val="00923FD5"/>
    <w:rsid w:val="0093027E"/>
    <w:rsid w:val="0093048F"/>
    <w:rsid w:val="009329B4"/>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46A8"/>
    <w:rsid w:val="00975299"/>
    <w:rsid w:val="00975F1A"/>
    <w:rsid w:val="00976516"/>
    <w:rsid w:val="00977821"/>
    <w:rsid w:val="009778F2"/>
    <w:rsid w:val="00980EB5"/>
    <w:rsid w:val="00981E7A"/>
    <w:rsid w:val="00982478"/>
    <w:rsid w:val="00984EB1"/>
    <w:rsid w:val="009859F3"/>
    <w:rsid w:val="00985E91"/>
    <w:rsid w:val="0098650F"/>
    <w:rsid w:val="009907A3"/>
    <w:rsid w:val="009907BB"/>
    <w:rsid w:val="00993D5D"/>
    <w:rsid w:val="00994420"/>
    <w:rsid w:val="00995115"/>
    <w:rsid w:val="009A0137"/>
    <w:rsid w:val="009A32EC"/>
    <w:rsid w:val="009A39CD"/>
    <w:rsid w:val="009A5EBA"/>
    <w:rsid w:val="009A6805"/>
    <w:rsid w:val="009A7698"/>
    <w:rsid w:val="009A7E88"/>
    <w:rsid w:val="009B299B"/>
    <w:rsid w:val="009B42B5"/>
    <w:rsid w:val="009B7D63"/>
    <w:rsid w:val="009C03E5"/>
    <w:rsid w:val="009C3AAE"/>
    <w:rsid w:val="009C4442"/>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1E58"/>
    <w:rsid w:val="00A324F4"/>
    <w:rsid w:val="00A33684"/>
    <w:rsid w:val="00A33C62"/>
    <w:rsid w:val="00A348F0"/>
    <w:rsid w:val="00A4052F"/>
    <w:rsid w:val="00A41C91"/>
    <w:rsid w:val="00A45369"/>
    <w:rsid w:val="00A50AA7"/>
    <w:rsid w:val="00A5274C"/>
    <w:rsid w:val="00A529D1"/>
    <w:rsid w:val="00A53133"/>
    <w:rsid w:val="00A5318F"/>
    <w:rsid w:val="00A545FE"/>
    <w:rsid w:val="00A55FFA"/>
    <w:rsid w:val="00A56D9A"/>
    <w:rsid w:val="00A61163"/>
    <w:rsid w:val="00A613E0"/>
    <w:rsid w:val="00A616E8"/>
    <w:rsid w:val="00A634FC"/>
    <w:rsid w:val="00A64F18"/>
    <w:rsid w:val="00A6648C"/>
    <w:rsid w:val="00A71E3D"/>
    <w:rsid w:val="00A71EEA"/>
    <w:rsid w:val="00A75772"/>
    <w:rsid w:val="00A83F3A"/>
    <w:rsid w:val="00A856CC"/>
    <w:rsid w:val="00A8677A"/>
    <w:rsid w:val="00A86EBA"/>
    <w:rsid w:val="00A87A00"/>
    <w:rsid w:val="00A90E00"/>
    <w:rsid w:val="00A9182C"/>
    <w:rsid w:val="00A94DFD"/>
    <w:rsid w:val="00A95050"/>
    <w:rsid w:val="00A9792F"/>
    <w:rsid w:val="00AA1527"/>
    <w:rsid w:val="00AA2F8E"/>
    <w:rsid w:val="00AA4874"/>
    <w:rsid w:val="00AB1F55"/>
    <w:rsid w:val="00AB1F75"/>
    <w:rsid w:val="00AB3C20"/>
    <w:rsid w:val="00AB4786"/>
    <w:rsid w:val="00AB516F"/>
    <w:rsid w:val="00AB5A87"/>
    <w:rsid w:val="00AB7D5B"/>
    <w:rsid w:val="00AC0EC3"/>
    <w:rsid w:val="00AC38BE"/>
    <w:rsid w:val="00AC5575"/>
    <w:rsid w:val="00AC5876"/>
    <w:rsid w:val="00AC6D06"/>
    <w:rsid w:val="00AD0F1F"/>
    <w:rsid w:val="00AD482F"/>
    <w:rsid w:val="00AD50F8"/>
    <w:rsid w:val="00AD780D"/>
    <w:rsid w:val="00AD79E2"/>
    <w:rsid w:val="00AE0E26"/>
    <w:rsid w:val="00AE0E65"/>
    <w:rsid w:val="00AE20AE"/>
    <w:rsid w:val="00AE2FDD"/>
    <w:rsid w:val="00AE4BCA"/>
    <w:rsid w:val="00AE53C7"/>
    <w:rsid w:val="00AE59A1"/>
    <w:rsid w:val="00AE63AE"/>
    <w:rsid w:val="00AE6F53"/>
    <w:rsid w:val="00AE7BCD"/>
    <w:rsid w:val="00AF0B3E"/>
    <w:rsid w:val="00AF1605"/>
    <w:rsid w:val="00AF453F"/>
    <w:rsid w:val="00AF51CE"/>
    <w:rsid w:val="00AF6D4E"/>
    <w:rsid w:val="00AF6EF7"/>
    <w:rsid w:val="00AF7D36"/>
    <w:rsid w:val="00B018EF"/>
    <w:rsid w:val="00B01F43"/>
    <w:rsid w:val="00B03363"/>
    <w:rsid w:val="00B06A2C"/>
    <w:rsid w:val="00B07E6E"/>
    <w:rsid w:val="00B103F3"/>
    <w:rsid w:val="00B11352"/>
    <w:rsid w:val="00B11BA3"/>
    <w:rsid w:val="00B14F7A"/>
    <w:rsid w:val="00B156D5"/>
    <w:rsid w:val="00B15A5A"/>
    <w:rsid w:val="00B15F0C"/>
    <w:rsid w:val="00B16A36"/>
    <w:rsid w:val="00B17540"/>
    <w:rsid w:val="00B17BF9"/>
    <w:rsid w:val="00B217F5"/>
    <w:rsid w:val="00B220FA"/>
    <w:rsid w:val="00B23813"/>
    <w:rsid w:val="00B24E92"/>
    <w:rsid w:val="00B25DD1"/>
    <w:rsid w:val="00B2682A"/>
    <w:rsid w:val="00B269C9"/>
    <w:rsid w:val="00B2773E"/>
    <w:rsid w:val="00B3050B"/>
    <w:rsid w:val="00B30AD3"/>
    <w:rsid w:val="00B30EAB"/>
    <w:rsid w:val="00B31D17"/>
    <w:rsid w:val="00B33F74"/>
    <w:rsid w:val="00B34149"/>
    <w:rsid w:val="00B34A4D"/>
    <w:rsid w:val="00B36888"/>
    <w:rsid w:val="00B37794"/>
    <w:rsid w:val="00B409C9"/>
    <w:rsid w:val="00B41505"/>
    <w:rsid w:val="00B424C4"/>
    <w:rsid w:val="00B430D3"/>
    <w:rsid w:val="00B43253"/>
    <w:rsid w:val="00B43951"/>
    <w:rsid w:val="00B44AFB"/>
    <w:rsid w:val="00B4689F"/>
    <w:rsid w:val="00B475D0"/>
    <w:rsid w:val="00B47B9A"/>
    <w:rsid w:val="00B50422"/>
    <w:rsid w:val="00B51643"/>
    <w:rsid w:val="00B52EA0"/>
    <w:rsid w:val="00B56A39"/>
    <w:rsid w:val="00B63668"/>
    <w:rsid w:val="00B64448"/>
    <w:rsid w:val="00B71AB2"/>
    <w:rsid w:val="00B75AB9"/>
    <w:rsid w:val="00B7780E"/>
    <w:rsid w:val="00B80378"/>
    <w:rsid w:val="00B80BD8"/>
    <w:rsid w:val="00B81EDD"/>
    <w:rsid w:val="00B846C9"/>
    <w:rsid w:val="00B8504E"/>
    <w:rsid w:val="00B86DF0"/>
    <w:rsid w:val="00B91D9C"/>
    <w:rsid w:val="00B922F1"/>
    <w:rsid w:val="00B934FC"/>
    <w:rsid w:val="00B94625"/>
    <w:rsid w:val="00B951FA"/>
    <w:rsid w:val="00B95A98"/>
    <w:rsid w:val="00B970C5"/>
    <w:rsid w:val="00B97B16"/>
    <w:rsid w:val="00BA0B6D"/>
    <w:rsid w:val="00BA1C4D"/>
    <w:rsid w:val="00BA1FB1"/>
    <w:rsid w:val="00BA35D2"/>
    <w:rsid w:val="00BA5285"/>
    <w:rsid w:val="00BA612E"/>
    <w:rsid w:val="00BB1818"/>
    <w:rsid w:val="00BB2359"/>
    <w:rsid w:val="00BB361A"/>
    <w:rsid w:val="00BB56C9"/>
    <w:rsid w:val="00BB7360"/>
    <w:rsid w:val="00BC1C98"/>
    <w:rsid w:val="00BC3264"/>
    <w:rsid w:val="00BC483D"/>
    <w:rsid w:val="00BC4DA2"/>
    <w:rsid w:val="00BC5F22"/>
    <w:rsid w:val="00BD16F3"/>
    <w:rsid w:val="00BD1C31"/>
    <w:rsid w:val="00BD2281"/>
    <w:rsid w:val="00BD2AE8"/>
    <w:rsid w:val="00BD350A"/>
    <w:rsid w:val="00BD3B2B"/>
    <w:rsid w:val="00BD5C60"/>
    <w:rsid w:val="00BE1322"/>
    <w:rsid w:val="00BE6293"/>
    <w:rsid w:val="00BF1957"/>
    <w:rsid w:val="00BF4502"/>
    <w:rsid w:val="00BF5118"/>
    <w:rsid w:val="00BF518C"/>
    <w:rsid w:val="00BF5DEB"/>
    <w:rsid w:val="00BF62D7"/>
    <w:rsid w:val="00BF6CB1"/>
    <w:rsid w:val="00BF758F"/>
    <w:rsid w:val="00BF76AD"/>
    <w:rsid w:val="00C00476"/>
    <w:rsid w:val="00C01958"/>
    <w:rsid w:val="00C03C80"/>
    <w:rsid w:val="00C03F0E"/>
    <w:rsid w:val="00C0451C"/>
    <w:rsid w:val="00C04C9B"/>
    <w:rsid w:val="00C05024"/>
    <w:rsid w:val="00C05221"/>
    <w:rsid w:val="00C05938"/>
    <w:rsid w:val="00C06E53"/>
    <w:rsid w:val="00C06F76"/>
    <w:rsid w:val="00C10F9C"/>
    <w:rsid w:val="00C11B09"/>
    <w:rsid w:val="00C161A9"/>
    <w:rsid w:val="00C21A20"/>
    <w:rsid w:val="00C21FF4"/>
    <w:rsid w:val="00C22110"/>
    <w:rsid w:val="00C25092"/>
    <w:rsid w:val="00C30084"/>
    <w:rsid w:val="00C30D7A"/>
    <w:rsid w:val="00C32620"/>
    <w:rsid w:val="00C354E2"/>
    <w:rsid w:val="00C35E5B"/>
    <w:rsid w:val="00C36DB2"/>
    <w:rsid w:val="00C37478"/>
    <w:rsid w:val="00C44688"/>
    <w:rsid w:val="00C4549F"/>
    <w:rsid w:val="00C50230"/>
    <w:rsid w:val="00C506BC"/>
    <w:rsid w:val="00C50A59"/>
    <w:rsid w:val="00C51014"/>
    <w:rsid w:val="00C52796"/>
    <w:rsid w:val="00C529E6"/>
    <w:rsid w:val="00C52B6B"/>
    <w:rsid w:val="00C536BD"/>
    <w:rsid w:val="00C53955"/>
    <w:rsid w:val="00C54359"/>
    <w:rsid w:val="00C54A75"/>
    <w:rsid w:val="00C55D58"/>
    <w:rsid w:val="00C61AF5"/>
    <w:rsid w:val="00C65697"/>
    <w:rsid w:val="00C65EA7"/>
    <w:rsid w:val="00C67F84"/>
    <w:rsid w:val="00C70160"/>
    <w:rsid w:val="00C70589"/>
    <w:rsid w:val="00C714F2"/>
    <w:rsid w:val="00C77448"/>
    <w:rsid w:val="00C80F10"/>
    <w:rsid w:val="00C823FC"/>
    <w:rsid w:val="00C83A02"/>
    <w:rsid w:val="00C84EF3"/>
    <w:rsid w:val="00C87E49"/>
    <w:rsid w:val="00C918A9"/>
    <w:rsid w:val="00C92664"/>
    <w:rsid w:val="00C94FD7"/>
    <w:rsid w:val="00C95AB2"/>
    <w:rsid w:val="00C9691F"/>
    <w:rsid w:val="00CA03CA"/>
    <w:rsid w:val="00CA1613"/>
    <w:rsid w:val="00CA4831"/>
    <w:rsid w:val="00CA4A89"/>
    <w:rsid w:val="00CB28A1"/>
    <w:rsid w:val="00CB3982"/>
    <w:rsid w:val="00CB5DA2"/>
    <w:rsid w:val="00CB6352"/>
    <w:rsid w:val="00CB6BB2"/>
    <w:rsid w:val="00CB743D"/>
    <w:rsid w:val="00CC19E3"/>
    <w:rsid w:val="00CC2A51"/>
    <w:rsid w:val="00CC2AE6"/>
    <w:rsid w:val="00CC5F46"/>
    <w:rsid w:val="00CC7CE8"/>
    <w:rsid w:val="00CC7E3E"/>
    <w:rsid w:val="00CD225D"/>
    <w:rsid w:val="00CD23A5"/>
    <w:rsid w:val="00CD31B6"/>
    <w:rsid w:val="00CD4449"/>
    <w:rsid w:val="00CD766C"/>
    <w:rsid w:val="00CE1419"/>
    <w:rsid w:val="00CE4B83"/>
    <w:rsid w:val="00CE6B67"/>
    <w:rsid w:val="00CE6EE4"/>
    <w:rsid w:val="00CE75DB"/>
    <w:rsid w:val="00CF03FB"/>
    <w:rsid w:val="00CF11C0"/>
    <w:rsid w:val="00CF34B1"/>
    <w:rsid w:val="00CF3723"/>
    <w:rsid w:val="00CF3D3F"/>
    <w:rsid w:val="00CF61BB"/>
    <w:rsid w:val="00CF648F"/>
    <w:rsid w:val="00D02FD4"/>
    <w:rsid w:val="00D05C5D"/>
    <w:rsid w:val="00D07095"/>
    <w:rsid w:val="00D07A91"/>
    <w:rsid w:val="00D10622"/>
    <w:rsid w:val="00D10C9C"/>
    <w:rsid w:val="00D13C8B"/>
    <w:rsid w:val="00D147D8"/>
    <w:rsid w:val="00D16C97"/>
    <w:rsid w:val="00D2147F"/>
    <w:rsid w:val="00D21AE1"/>
    <w:rsid w:val="00D24F8D"/>
    <w:rsid w:val="00D26B88"/>
    <w:rsid w:val="00D26BE6"/>
    <w:rsid w:val="00D318DD"/>
    <w:rsid w:val="00D32FE6"/>
    <w:rsid w:val="00D33FAE"/>
    <w:rsid w:val="00D35720"/>
    <w:rsid w:val="00D431D3"/>
    <w:rsid w:val="00D43DD8"/>
    <w:rsid w:val="00D466BB"/>
    <w:rsid w:val="00D52627"/>
    <w:rsid w:val="00D549AD"/>
    <w:rsid w:val="00D54CB4"/>
    <w:rsid w:val="00D5534E"/>
    <w:rsid w:val="00D55D48"/>
    <w:rsid w:val="00D5748B"/>
    <w:rsid w:val="00D57631"/>
    <w:rsid w:val="00D62141"/>
    <w:rsid w:val="00D665F6"/>
    <w:rsid w:val="00D6740E"/>
    <w:rsid w:val="00D735D7"/>
    <w:rsid w:val="00D739DF"/>
    <w:rsid w:val="00D7415D"/>
    <w:rsid w:val="00D76D53"/>
    <w:rsid w:val="00D76E0E"/>
    <w:rsid w:val="00D77001"/>
    <w:rsid w:val="00D7732A"/>
    <w:rsid w:val="00D81293"/>
    <w:rsid w:val="00D81B7A"/>
    <w:rsid w:val="00D829E8"/>
    <w:rsid w:val="00D82F95"/>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3DA6"/>
    <w:rsid w:val="00DA433E"/>
    <w:rsid w:val="00DA7E8F"/>
    <w:rsid w:val="00DB0730"/>
    <w:rsid w:val="00DB1337"/>
    <w:rsid w:val="00DB2D00"/>
    <w:rsid w:val="00DB2DD8"/>
    <w:rsid w:val="00DB2E94"/>
    <w:rsid w:val="00DB33ED"/>
    <w:rsid w:val="00DB390A"/>
    <w:rsid w:val="00DB3B3F"/>
    <w:rsid w:val="00DB3FEA"/>
    <w:rsid w:val="00DB5D51"/>
    <w:rsid w:val="00DB6AE4"/>
    <w:rsid w:val="00DC191B"/>
    <w:rsid w:val="00DC1BA2"/>
    <w:rsid w:val="00DC2C7B"/>
    <w:rsid w:val="00DC464F"/>
    <w:rsid w:val="00DC52B4"/>
    <w:rsid w:val="00DC6256"/>
    <w:rsid w:val="00DC70FB"/>
    <w:rsid w:val="00DC7486"/>
    <w:rsid w:val="00DC750A"/>
    <w:rsid w:val="00DD04E9"/>
    <w:rsid w:val="00DD2DDD"/>
    <w:rsid w:val="00DD52AE"/>
    <w:rsid w:val="00DE042E"/>
    <w:rsid w:val="00DE17E7"/>
    <w:rsid w:val="00DE3EDF"/>
    <w:rsid w:val="00DF1389"/>
    <w:rsid w:val="00DF4229"/>
    <w:rsid w:val="00DF6EB0"/>
    <w:rsid w:val="00DF7167"/>
    <w:rsid w:val="00E008B0"/>
    <w:rsid w:val="00E05C9C"/>
    <w:rsid w:val="00E06F83"/>
    <w:rsid w:val="00E108E9"/>
    <w:rsid w:val="00E10999"/>
    <w:rsid w:val="00E12480"/>
    <w:rsid w:val="00E136FE"/>
    <w:rsid w:val="00E146BF"/>
    <w:rsid w:val="00E14D21"/>
    <w:rsid w:val="00E17C3A"/>
    <w:rsid w:val="00E20296"/>
    <w:rsid w:val="00E2064C"/>
    <w:rsid w:val="00E20772"/>
    <w:rsid w:val="00E2325E"/>
    <w:rsid w:val="00E23553"/>
    <w:rsid w:val="00E23800"/>
    <w:rsid w:val="00E2429C"/>
    <w:rsid w:val="00E264E6"/>
    <w:rsid w:val="00E2658B"/>
    <w:rsid w:val="00E26D75"/>
    <w:rsid w:val="00E26F67"/>
    <w:rsid w:val="00E3177C"/>
    <w:rsid w:val="00E32618"/>
    <w:rsid w:val="00E35EA1"/>
    <w:rsid w:val="00E36063"/>
    <w:rsid w:val="00E37C12"/>
    <w:rsid w:val="00E37D78"/>
    <w:rsid w:val="00E4114E"/>
    <w:rsid w:val="00E411DD"/>
    <w:rsid w:val="00E42167"/>
    <w:rsid w:val="00E47B9B"/>
    <w:rsid w:val="00E510B0"/>
    <w:rsid w:val="00E512CA"/>
    <w:rsid w:val="00E54000"/>
    <w:rsid w:val="00E544B5"/>
    <w:rsid w:val="00E54A47"/>
    <w:rsid w:val="00E572CA"/>
    <w:rsid w:val="00E57865"/>
    <w:rsid w:val="00E662CE"/>
    <w:rsid w:val="00E66BD1"/>
    <w:rsid w:val="00E66F95"/>
    <w:rsid w:val="00E67FE8"/>
    <w:rsid w:val="00E70AA6"/>
    <w:rsid w:val="00E72C47"/>
    <w:rsid w:val="00E731EE"/>
    <w:rsid w:val="00E769DD"/>
    <w:rsid w:val="00E76BB8"/>
    <w:rsid w:val="00E771B0"/>
    <w:rsid w:val="00E77793"/>
    <w:rsid w:val="00E81291"/>
    <w:rsid w:val="00E824DF"/>
    <w:rsid w:val="00E82785"/>
    <w:rsid w:val="00E83232"/>
    <w:rsid w:val="00E83A5C"/>
    <w:rsid w:val="00E847F1"/>
    <w:rsid w:val="00E84951"/>
    <w:rsid w:val="00E92133"/>
    <w:rsid w:val="00E93CB5"/>
    <w:rsid w:val="00E957B7"/>
    <w:rsid w:val="00E97917"/>
    <w:rsid w:val="00E97D83"/>
    <w:rsid w:val="00EA0558"/>
    <w:rsid w:val="00EA2538"/>
    <w:rsid w:val="00EA3627"/>
    <w:rsid w:val="00EA7141"/>
    <w:rsid w:val="00EB0214"/>
    <w:rsid w:val="00EB1A0B"/>
    <w:rsid w:val="00EB3111"/>
    <w:rsid w:val="00EB5A36"/>
    <w:rsid w:val="00EB64C0"/>
    <w:rsid w:val="00EC065E"/>
    <w:rsid w:val="00EC108C"/>
    <w:rsid w:val="00EC214B"/>
    <w:rsid w:val="00EC45B0"/>
    <w:rsid w:val="00EC4830"/>
    <w:rsid w:val="00EC4C7D"/>
    <w:rsid w:val="00EC707F"/>
    <w:rsid w:val="00ED0F50"/>
    <w:rsid w:val="00ED1286"/>
    <w:rsid w:val="00ED63A5"/>
    <w:rsid w:val="00ED77AD"/>
    <w:rsid w:val="00ED781B"/>
    <w:rsid w:val="00ED7BE5"/>
    <w:rsid w:val="00EE38A2"/>
    <w:rsid w:val="00EE5AE0"/>
    <w:rsid w:val="00EE788E"/>
    <w:rsid w:val="00EF0ADE"/>
    <w:rsid w:val="00EF328D"/>
    <w:rsid w:val="00EF3DFB"/>
    <w:rsid w:val="00EF65D5"/>
    <w:rsid w:val="00EF6EC6"/>
    <w:rsid w:val="00F00400"/>
    <w:rsid w:val="00F0156D"/>
    <w:rsid w:val="00F018D3"/>
    <w:rsid w:val="00F02785"/>
    <w:rsid w:val="00F02E8F"/>
    <w:rsid w:val="00F05324"/>
    <w:rsid w:val="00F06820"/>
    <w:rsid w:val="00F06AE2"/>
    <w:rsid w:val="00F1153F"/>
    <w:rsid w:val="00F12270"/>
    <w:rsid w:val="00F131F4"/>
    <w:rsid w:val="00F13E3F"/>
    <w:rsid w:val="00F14548"/>
    <w:rsid w:val="00F15CCF"/>
    <w:rsid w:val="00F1793D"/>
    <w:rsid w:val="00F17A3D"/>
    <w:rsid w:val="00F201E1"/>
    <w:rsid w:val="00F21602"/>
    <w:rsid w:val="00F21A0F"/>
    <w:rsid w:val="00F25102"/>
    <w:rsid w:val="00F25FED"/>
    <w:rsid w:val="00F26BF5"/>
    <w:rsid w:val="00F3009E"/>
    <w:rsid w:val="00F30317"/>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9AA"/>
    <w:rsid w:val="00F52C30"/>
    <w:rsid w:val="00F54CB3"/>
    <w:rsid w:val="00F56C05"/>
    <w:rsid w:val="00F57B7A"/>
    <w:rsid w:val="00F616FF"/>
    <w:rsid w:val="00F61878"/>
    <w:rsid w:val="00F6473E"/>
    <w:rsid w:val="00F64AFB"/>
    <w:rsid w:val="00F665E2"/>
    <w:rsid w:val="00F67FEC"/>
    <w:rsid w:val="00F712D8"/>
    <w:rsid w:val="00F72AFD"/>
    <w:rsid w:val="00F7341E"/>
    <w:rsid w:val="00F762B6"/>
    <w:rsid w:val="00F824AA"/>
    <w:rsid w:val="00F85553"/>
    <w:rsid w:val="00F86BB8"/>
    <w:rsid w:val="00F90347"/>
    <w:rsid w:val="00F90C8A"/>
    <w:rsid w:val="00F919C2"/>
    <w:rsid w:val="00F944DF"/>
    <w:rsid w:val="00F96378"/>
    <w:rsid w:val="00F966F8"/>
    <w:rsid w:val="00FA09E2"/>
    <w:rsid w:val="00FA29A1"/>
    <w:rsid w:val="00FA4112"/>
    <w:rsid w:val="00FA5454"/>
    <w:rsid w:val="00FA5A58"/>
    <w:rsid w:val="00FA5C2A"/>
    <w:rsid w:val="00FB12C9"/>
    <w:rsid w:val="00FB5C93"/>
    <w:rsid w:val="00FB6506"/>
    <w:rsid w:val="00FB7AF2"/>
    <w:rsid w:val="00FC0D5B"/>
    <w:rsid w:val="00FC1892"/>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5711"/>
    <w:rsid w:val="00FE605E"/>
    <w:rsid w:val="00FE6317"/>
    <w:rsid w:val="00FE6819"/>
    <w:rsid w:val="00FE7076"/>
    <w:rsid w:val="00FE7CE4"/>
    <w:rsid w:val="00FF22A1"/>
    <w:rsid w:val="00FF2A4F"/>
    <w:rsid w:val="00FF2AC2"/>
    <w:rsid w:val="00FF2D36"/>
    <w:rsid w:val="00FF40E8"/>
    <w:rsid w:val="00FF4791"/>
    <w:rsid w:val="00FF4AE1"/>
    <w:rsid w:val="00FF4EA7"/>
    <w:rsid w:val="00FF51BB"/>
    <w:rsid w:val="00FF5C81"/>
    <w:rsid w:val="00FF5FC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C5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F48"/>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uiPriority w:val="9"/>
    <w:semiHidden/>
    <w:unhideWhenUsed/>
    <w:qFormat/>
    <w:rsid w:val="00A5318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link w:val="Footer"/>
    <w:uiPriority w:val="99"/>
    <w:rsid w:val="00C00476"/>
    <w:rPr>
      <w:rFonts w:ascii="Arial" w:hAnsi="Arial" w:cs="Arial"/>
      <w:sz w:val="20"/>
      <w:szCs w:val="20"/>
    </w:rPr>
  </w:style>
  <w:style w:type="character" w:styleId="Hyperlink">
    <w:name w:val="Hyperlink"/>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link w:val="FootnoteText"/>
    <w:rsid w:val="00247004"/>
    <w:rPr>
      <w:rFonts w:ascii="Arial" w:hAnsi="Arial" w:cs="Arial"/>
    </w:rPr>
  </w:style>
  <w:style w:type="character" w:styleId="FootnoteReference">
    <w:name w:val="footnote reference"/>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uiPriority w:val="99"/>
    <w:semiHidden/>
    <w:unhideWhenUsed/>
    <w:rsid w:val="0018370E"/>
    <w:rPr>
      <w:color w:val="800080"/>
      <w:u w:val="single"/>
    </w:rPr>
  </w:style>
  <w:style w:type="character" w:styleId="PlaceholderText">
    <w:name w:val="Placeholder Tex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4F2E24"/>
    <w:pPr>
      <w:numPr>
        <w:numId w:val="2"/>
      </w:numPr>
      <w:tabs>
        <w:tab w:val="left" w:pos="360"/>
        <w:tab w:val="left" w:pos="1080"/>
      </w:tabs>
      <w:autoSpaceDE/>
      <w:autoSpaceDN/>
      <w:adjustRightInd/>
      <w:spacing w:after="120"/>
      <w:ind w:left="360"/>
    </w:pPr>
    <w:rPr>
      <w:rFonts w:cs="Times New Roman"/>
      <w:b/>
      <w:color w:val="auto"/>
      <w:sz w:val="22"/>
    </w:rPr>
  </w:style>
  <w:style w:type="paragraph" w:customStyle="1" w:styleId="Requirement">
    <w:name w:val="Requirement"/>
    <w:basedOn w:val="List2"/>
    <w:autoRedefine/>
    <w:uiPriority w:val="99"/>
    <w:qFormat/>
    <w:rsid w:val="00C55D58"/>
    <w:pPr>
      <w:tabs>
        <w:tab w:val="left" w:pos="-2340"/>
      </w:tabs>
      <w:autoSpaceDE/>
      <w:autoSpaceDN/>
      <w:adjustRightInd/>
      <w:spacing w:after="120"/>
      <w:ind w:hanging="450"/>
      <w:contextualSpacing w:val="0"/>
    </w:pPr>
    <w:rPr>
      <w:rFonts w:ascii="Calibri" w:hAnsi="Calibri" w:cs="Times New Roman"/>
      <w:color w:val="auto"/>
    </w:rPr>
  </w:style>
  <w:style w:type="paragraph" w:styleId="ListNumber">
    <w:name w:val="List Number"/>
    <w:basedOn w:val="Normal"/>
    <w:rsid w:val="004F2E24"/>
    <w:pPr>
      <w:numPr>
        <w:numId w:val="1"/>
      </w:numPr>
      <w:tabs>
        <w:tab w:val="left" w:pos="2160"/>
      </w:tabs>
      <w:autoSpaceDE/>
      <w:autoSpaceDN/>
      <w:adjustRightInd/>
      <w:spacing w:after="120"/>
    </w:pPr>
    <w:rPr>
      <w:rFonts w:ascii="Times New Roman" w:hAnsi="Times New Roman" w:cs="Times New Roman"/>
      <w:color w:val="auto"/>
      <w:sz w:val="22"/>
    </w:rPr>
  </w:style>
  <w:style w:type="paragraph" w:customStyle="1" w:styleId="Measure">
    <w:name w:val="Measure"/>
    <w:basedOn w:val="Requirement"/>
    <w:rsid w:val="004F2E24"/>
    <w:pPr>
      <w:numPr>
        <w:numId w:val="3"/>
      </w:numPr>
      <w:tabs>
        <w:tab w:val="left" w:pos="936"/>
      </w:tabs>
    </w:pPr>
  </w:style>
  <w:style w:type="paragraph" w:customStyle="1" w:styleId="BodyIndent2">
    <w:name w:val="Body Indent 2"/>
    <w:basedOn w:val="Normal"/>
    <w:rsid w:val="004F2E24"/>
    <w:pPr>
      <w:autoSpaceDE/>
      <w:autoSpaceDN/>
      <w:adjustRightInd/>
      <w:spacing w:after="120"/>
      <w:ind w:left="1440"/>
    </w:pPr>
    <w:rPr>
      <w:rFonts w:ascii="Times New Roman" w:hAnsi="Times New Roman" w:cs="Times New Roman"/>
      <w:color w:val="auto"/>
      <w:sz w:val="22"/>
    </w:rPr>
  </w:style>
  <w:style w:type="paragraph" w:styleId="List2">
    <w:name w:val="List 2"/>
    <w:basedOn w:val="Normal"/>
    <w:uiPriority w:val="99"/>
    <w:semiHidden/>
    <w:unhideWhenUsed/>
    <w:rsid w:val="004F2E24"/>
    <w:pPr>
      <w:ind w:left="720" w:hanging="360"/>
      <w:contextualSpacing/>
    </w:pPr>
  </w:style>
  <w:style w:type="paragraph" w:customStyle="1" w:styleId="Outline-Legal">
    <w:name w:val="Outline - Legal"/>
    <w:basedOn w:val="Normal"/>
    <w:rsid w:val="004F2E2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pmterms21">
    <w:name w:val="pmterms21"/>
    <w:rsid w:val="00695429"/>
    <w:rPr>
      <w:b/>
      <w:bCs/>
      <w:i w:val="0"/>
      <w:iCs w:val="0"/>
      <w:color w:val="000000"/>
    </w:rPr>
  </w:style>
  <w:style w:type="character" w:customStyle="1" w:styleId="pmterms11">
    <w:name w:val="pmterms11"/>
    <w:rsid w:val="00695429"/>
    <w:rPr>
      <w:b/>
      <w:bCs/>
      <w:i w:val="0"/>
      <w:iCs w:val="0"/>
      <w:color w:val="000000"/>
    </w:rPr>
  </w:style>
  <w:style w:type="character" w:customStyle="1" w:styleId="term1">
    <w:name w:val="term1"/>
    <w:rsid w:val="00695429"/>
    <w:rPr>
      <w:b/>
      <w:bCs/>
    </w:rPr>
  </w:style>
  <w:style w:type="table" w:customStyle="1" w:styleId="LightShading1">
    <w:name w:val="Light Shading1"/>
    <w:basedOn w:val="TableNormal"/>
    <w:uiPriority w:val="60"/>
    <w:rsid w:val="00B946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F919C2"/>
    <w:pPr>
      <w:autoSpaceDE w:val="0"/>
      <w:autoSpaceDN w:val="0"/>
      <w:adjustRightInd w:val="0"/>
    </w:pPr>
    <w:rPr>
      <w:rFonts w:ascii="Arial" w:hAnsi="Arial" w:cs="Arial"/>
      <w:color w:val="000000"/>
      <w:sz w:val="24"/>
      <w:szCs w:val="24"/>
    </w:rPr>
  </w:style>
  <w:style w:type="paragraph" w:customStyle="1" w:styleId="subrequirement">
    <w:name w:val="subrequirement"/>
    <w:basedOn w:val="Requirement"/>
    <w:qFormat/>
    <w:rsid w:val="001C176C"/>
    <w:pPr>
      <w:tabs>
        <w:tab w:val="clear" w:pos="-2340"/>
      </w:tabs>
      <w:autoSpaceDE w:val="0"/>
      <w:autoSpaceDN w:val="0"/>
      <w:adjustRightInd w:val="0"/>
      <w:spacing w:before="240" w:after="240"/>
    </w:pPr>
    <w:rPr>
      <w:rFonts w:ascii="Times New Roman" w:hAnsi="Times New Roman"/>
      <w:bCs/>
    </w:rPr>
  </w:style>
  <w:style w:type="paragraph" w:customStyle="1" w:styleId="L2subrequirement">
    <w:name w:val="L2 subrequirement"/>
    <w:basedOn w:val="Normal"/>
    <w:qFormat/>
    <w:rsid w:val="00401C25"/>
    <w:pPr>
      <w:tabs>
        <w:tab w:val="left" w:pos="1350"/>
      </w:tabs>
      <w:spacing w:before="200" w:after="200"/>
      <w:ind w:left="1440"/>
    </w:pPr>
    <w:rPr>
      <w:rFonts w:ascii="Times New Roman" w:hAnsi="Times New Roman" w:cs="Times New Roman"/>
      <w:bCs/>
      <w:color w:val="auto"/>
    </w:rPr>
  </w:style>
  <w:style w:type="paragraph" w:customStyle="1" w:styleId="L1approach">
    <w:name w:val="L1 approach"/>
    <w:basedOn w:val="Normal"/>
    <w:qFormat/>
    <w:rsid w:val="00401C25"/>
    <w:pPr>
      <w:widowControl w:val="0"/>
      <w:spacing w:before="240" w:after="240" w:line="284" w:lineRule="exact"/>
      <w:ind w:left="1152" w:hanging="576"/>
    </w:pPr>
    <w:rPr>
      <w:rFonts w:ascii="Times New Roman" w:hAnsi="Times New Roman" w:cs="Times New Roman"/>
      <w:bCs/>
      <w:color w:val="365F91"/>
    </w:rPr>
  </w:style>
  <w:style w:type="paragraph" w:customStyle="1" w:styleId="L2approach">
    <w:name w:val="L2 approach"/>
    <w:basedOn w:val="Normal"/>
    <w:qFormat/>
    <w:rsid w:val="00401C25"/>
    <w:pPr>
      <w:tabs>
        <w:tab w:val="left" w:pos="2016"/>
      </w:tabs>
      <w:spacing w:before="240" w:after="240"/>
      <w:ind w:left="2016" w:hanging="576"/>
    </w:pPr>
    <w:rPr>
      <w:rFonts w:ascii="Times New Roman" w:hAnsi="Times New Roman" w:cs="Times New Roman"/>
      <w:bCs/>
      <w:color w:val="365F91"/>
    </w:rPr>
  </w:style>
  <w:style w:type="character" w:customStyle="1" w:styleId="FERCparanumberCharCharChar">
    <w:name w:val="FERC paranumber Char Char Char"/>
    <w:link w:val="FERCparanumberCharChar"/>
    <w:uiPriority w:val="99"/>
    <w:locked/>
    <w:rsid w:val="00DC52B4"/>
    <w:rPr>
      <w:sz w:val="26"/>
      <w:szCs w:val="24"/>
    </w:rPr>
  </w:style>
  <w:style w:type="paragraph" w:customStyle="1" w:styleId="FERCparanumberCharChar">
    <w:name w:val="FERC paranumber Char Char"/>
    <w:basedOn w:val="Normal"/>
    <w:link w:val="FERCparanumberCharCharChar"/>
    <w:uiPriority w:val="99"/>
    <w:rsid w:val="00DC52B4"/>
    <w:pPr>
      <w:widowControl w:val="0"/>
      <w:numPr>
        <w:numId w:val="4"/>
      </w:numPr>
    </w:pPr>
    <w:rPr>
      <w:rFonts w:ascii="Calibri" w:hAnsi="Calibri" w:cs="Times New Roman"/>
      <w:color w:val="auto"/>
      <w:sz w:val="26"/>
    </w:rPr>
  </w:style>
  <w:style w:type="character" w:customStyle="1" w:styleId="Heading4Char">
    <w:name w:val="Heading 4 Char"/>
    <w:link w:val="Heading4"/>
    <w:uiPriority w:val="9"/>
    <w:semiHidden/>
    <w:rsid w:val="00A5318F"/>
    <w:rPr>
      <w:rFonts w:ascii="Calibri" w:eastAsia="Times New Roman" w:hAnsi="Calibri" w:cs="Times New Roman"/>
      <w:b/>
      <w:bCs/>
      <w:color w:val="000000"/>
      <w:sz w:val="28"/>
      <w:szCs w:val="28"/>
    </w:rPr>
  </w:style>
  <w:style w:type="paragraph" w:customStyle="1" w:styleId="FERCparanumber">
    <w:name w:val="FERC paranumber"/>
    <w:basedOn w:val="Default"/>
    <w:next w:val="Default"/>
    <w:uiPriority w:val="99"/>
    <w:rsid w:val="00A5318F"/>
    <w:rPr>
      <w:rFonts w:ascii="Times New Roman" w:hAnsi="Times New Roman"/>
      <w:color w:val="auto"/>
    </w:rPr>
  </w:style>
  <w:style w:type="paragraph" w:customStyle="1" w:styleId="RqtSection">
    <w:name w:val="RqtSection"/>
    <w:basedOn w:val="Normal"/>
    <w:qFormat/>
    <w:rsid w:val="005F0F48"/>
    <w:pPr>
      <w:widowControl w:val="0"/>
      <w:spacing w:line="266" w:lineRule="exact"/>
      <w:outlineLvl w:val="2"/>
    </w:pPr>
    <w:rPr>
      <w:rFonts w:ascii="Calibri" w:hAnsi="Calibri"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907">
      <w:bodyDiv w:val="1"/>
      <w:marLeft w:val="0"/>
      <w:marRight w:val="0"/>
      <w:marTop w:val="0"/>
      <w:marBottom w:val="0"/>
      <w:divBdr>
        <w:top w:val="none" w:sz="0" w:space="0" w:color="auto"/>
        <w:left w:val="none" w:sz="0" w:space="0" w:color="auto"/>
        <w:bottom w:val="none" w:sz="0" w:space="0" w:color="auto"/>
        <w:right w:val="none" w:sz="0" w:space="0" w:color="auto"/>
      </w:divBdr>
    </w:div>
    <w:div w:id="44767323">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01940596">
      <w:bodyDiv w:val="1"/>
      <w:marLeft w:val="0"/>
      <w:marRight w:val="0"/>
      <w:marTop w:val="0"/>
      <w:marBottom w:val="0"/>
      <w:divBdr>
        <w:top w:val="none" w:sz="0" w:space="0" w:color="auto"/>
        <w:left w:val="none" w:sz="0" w:space="0" w:color="auto"/>
        <w:bottom w:val="none" w:sz="0" w:space="0" w:color="auto"/>
        <w:right w:val="none" w:sz="0" w:space="0" w:color="auto"/>
      </w:divBdr>
    </w:div>
    <w:div w:id="267201288">
      <w:bodyDiv w:val="1"/>
      <w:marLeft w:val="0"/>
      <w:marRight w:val="0"/>
      <w:marTop w:val="0"/>
      <w:marBottom w:val="0"/>
      <w:divBdr>
        <w:top w:val="none" w:sz="0" w:space="0" w:color="auto"/>
        <w:left w:val="none" w:sz="0" w:space="0" w:color="auto"/>
        <w:bottom w:val="none" w:sz="0" w:space="0" w:color="auto"/>
        <w:right w:val="none" w:sz="0" w:space="0" w:color="auto"/>
      </w:divBdr>
    </w:div>
    <w:div w:id="326177702">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22533349">
      <w:bodyDiv w:val="1"/>
      <w:marLeft w:val="0"/>
      <w:marRight w:val="0"/>
      <w:marTop w:val="0"/>
      <w:marBottom w:val="0"/>
      <w:divBdr>
        <w:top w:val="none" w:sz="0" w:space="0" w:color="auto"/>
        <w:left w:val="none" w:sz="0" w:space="0" w:color="auto"/>
        <w:bottom w:val="none" w:sz="0" w:space="0" w:color="auto"/>
        <w:right w:val="none" w:sz="0" w:space="0" w:color="auto"/>
      </w:divBdr>
    </w:div>
    <w:div w:id="428505339">
      <w:bodyDiv w:val="1"/>
      <w:marLeft w:val="0"/>
      <w:marRight w:val="0"/>
      <w:marTop w:val="0"/>
      <w:marBottom w:val="0"/>
      <w:divBdr>
        <w:top w:val="none" w:sz="0" w:space="0" w:color="auto"/>
        <w:left w:val="none" w:sz="0" w:space="0" w:color="auto"/>
        <w:bottom w:val="none" w:sz="0" w:space="0" w:color="auto"/>
        <w:right w:val="none" w:sz="0" w:space="0" w:color="auto"/>
      </w:divBdr>
    </w:div>
    <w:div w:id="434519908">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1072909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4463200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598710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60791862">
      <w:bodyDiv w:val="1"/>
      <w:marLeft w:val="0"/>
      <w:marRight w:val="0"/>
      <w:marTop w:val="0"/>
      <w:marBottom w:val="0"/>
      <w:divBdr>
        <w:top w:val="none" w:sz="0" w:space="0" w:color="auto"/>
        <w:left w:val="none" w:sz="0" w:space="0" w:color="auto"/>
        <w:bottom w:val="none" w:sz="0" w:space="0" w:color="auto"/>
        <w:right w:val="none" w:sz="0" w:space="0" w:color="auto"/>
      </w:divBdr>
    </w:div>
    <w:div w:id="106857091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01560117">
      <w:bodyDiv w:val="1"/>
      <w:marLeft w:val="0"/>
      <w:marRight w:val="0"/>
      <w:marTop w:val="0"/>
      <w:marBottom w:val="0"/>
      <w:divBdr>
        <w:top w:val="none" w:sz="0" w:space="0" w:color="auto"/>
        <w:left w:val="none" w:sz="0" w:space="0" w:color="auto"/>
        <w:bottom w:val="none" w:sz="0" w:space="0" w:color="auto"/>
        <w:right w:val="none" w:sz="0" w:space="0" w:color="auto"/>
      </w:divBdr>
    </w:div>
    <w:div w:id="1102841992">
      <w:bodyDiv w:val="1"/>
      <w:marLeft w:val="0"/>
      <w:marRight w:val="0"/>
      <w:marTop w:val="0"/>
      <w:marBottom w:val="0"/>
      <w:divBdr>
        <w:top w:val="none" w:sz="0" w:space="0" w:color="auto"/>
        <w:left w:val="none" w:sz="0" w:space="0" w:color="auto"/>
        <w:bottom w:val="none" w:sz="0" w:space="0" w:color="auto"/>
        <w:right w:val="none" w:sz="0" w:space="0" w:color="auto"/>
      </w:divBdr>
    </w:div>
    <w:div w:id="1114445468">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96107680">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62502879">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04470466">
      <w:bodyDiv w:val="1"/>
      <w:marLeft w:val="0"/>
      <w:marRight w:val="0"/>
      <w:marTop w:val="0"/>
      <w:marBottom w:val="0"/>
      <w:divBdr>
        <w:top w:val="none" w:sz="0" w:space="0" w:color="auto"/>
        <w:left w:val="none" w:sz="0" w:space="0" w:color="auto"/>
        <w:bottom w:val="none" w:sz="0" w:space="0" w:color="auto"/>
        <w:right w:val="none" w:sz="0" w:space="0" w:color="auto"/>
      </w:divBdr>
    </w:div>
    <w:div w:id="1510025455">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590652747">
      <w:bodyDiv w:val="1"/>
      <w:marLeft w:val="0"/>
      <w:marRight w:val="0"/>
      <w:marTop w:val="0"/>
      <w:marBottom w:val="0"/>
      <w:divBdr>
        <w:top w:val="none" w:sz="0" w:space="0" w:color="auto"/>
        <w:left w:val="none" w:sz="0" w:space="0" w:color="auto"/>
        <w:bottom w:val="none" w:sz="0" w:space="0" w:color="auto"/>
        <w:right w:val="none" w:sz="0" w:space="0" w:color="auto"/>
      </w:divBdr>
    </w:div>
    <w:div w:id="1616207446">
      <w:bodyDiv w:val="1"/>
      <w:marLeft w:val="0"/>
      <w:marRight w:val="0"/>
      <w:marTop w:val="0"/>
      <w:marBottom w:val="0"/>
      <w:divBdr>
        <w:top w:val="none" w:sz="0" w:space="0" w:color="auto"/>
        <w:left w:val="none" w:sz="0" w:space="0" w:color="auto"/>
        <w:bottom w:val="none" w:sz="0" w:space="0" w:color="auto"/>
        <w:right w:val="none" w:sz="0" w:space="0" w:color="auto"/>
      </w:divBdr>
    </w:div>
    <w:div w:id="1652176151">
      <w:bodyDiv w:val="1"/>
      <w:marLeft w:val="0"/>
      <w:marRight w:val="0"/>
      <w:marTop w:val="0"/>
      <w:marBottom w:val="0"/>
      <w:divBdr>
        <w:top w:val="none" w:sz="0" w:space="0" w:color="auto"/>
        <w:left w:val="none" w:sz="0" w:space="0" w:color="auto"/>
        <w:bottom w:val="none" w:sz="0" w:space="0" w:color="auto"/>
        <w:right w:val="none" w:sz="0" w:space="0" w:color="auto"/>
      </w:divBdr>
    </w:div>
    <w:div w:id="1682780511">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73234745">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19826485">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37395558">
      <w:bodyDiv w:val="1"/>
      <w:marLeft w:val="0"/>
      <w:marRight w:val="0"/>
      <w:marTop w:val="0"/>
      <w:marBottom w:val="0"/>
      <w:divBdr>
        <w:top w:val="none" w:sz="0" w:space="0" w:color="auto"/>
        <w:left w:val="none" w:sz="0" w:space="0" w:color="auto"/>
        <w:bottom w:val="none" w:sz="0" w:space="0" w:color="auto"/>
        <w:right w:val="none" w:sz="0" w:space="0" w:color="auto"/>
      </w:divBdr>
    </w:div>
    <w:div w:id="2008557620">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6657059">
      <w:bodyDiv w:val="1"/>
      <w:marLeft w:val="0"/>
      <w:marRight w:val="0"/>
      <w:marTop w:val="0"/>
      <w:marBottom w:val="0"/>
      <w:divBdr>
        <w:top w:val="none" w:sz="0" w:space="0" w:color="auto"/>
        <w:left w:val="none" w:sz="0" w:space="0" w:color="auto"/>
        <w:bottom w:val="none" w:sz="0" w:space="0" w:color="auto"/>
        <w:right w:val="none" w:sz="0" w:space="0" w:color="auto"/>
      </w:divBdr>
    </w:div>
    <w:div w:id="21396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Reliability%20Standards/IRO-006-WEC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Approver xmlns="4bd63098-0c83-43cf-abdd-085f2cc55a51">
      <UserInfo>
        <DisplayName>King, Jessica</DisplayName>
        <AccountId>4359</AccountId>
        <AccountType/>
      </UserInfo>
    </Approver>
    <_dlc_DocId xmlns="4bd63098-0c83-43cf-abdd-085f2cc55a51">YWEQ7USXTMD7-3-10166</_dlc_DocId>
    <_dlc_DocIdUrl xmlns="4bd63098-0c83-43cf-abdd-085f2cc55a51">
      <Url>https://www.wecc.org/_layouts/15/DocIdRedir.aspx?ID=YWEQ7USXTMD7-3-10166</Url>
      <Description>YWEQ7USXTMD7-3-10166</Description>
    </_dlc_DocIdUrl>
    <Jurisdiction xmlns="2fb8a92a-9032-49d6-b983-191f0a73b01f">
      <Value>US (United States)</Value>
    </Jurisdiction>
    <Standard_x0020_Family xmlns="2fb8a92a-9032-49d6-b983-191f0a73b01f">IRO</Standard_x0020_Family>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0D479-6E80-4623-8A20-26DF4C9ACD77}"/>
</file>

<file path=customXml/itemProps2.xml><?xml version="1.0" encoding="utf-8"?>
<ds:datastoreItem xmlns:ds="http://schemas.openxmlformats.org/officeDocument/2006/customXml" ds:itemID="{4F5D2595-11F4-4342-AEA3-EF97E4F2916D}">
  <ds:schemaRefs>
    <ds:schemaRef ds:uri="http://schemas.microsoft.com/office/2006/metadata/longProperties"/>
  </ds:schemaRefs>
</ds:datastoreItem>
</file>

<file path=customXml/itemProps3.xml><?xml version="1.0" encoding="utf-8"?>
<ds:datastoreItem xmlns:ds="http://schemas.openxmlformats.org/officeDocument/2006/customXml" ds:itemID="{A20FC22E-94C4-4F74-8BB1-457FD7991EB5}"/>
</file>

<file path=customXml/itemProps4.xml><?xml version="1.0" encoding="utf-8"?>
<ds:datastoreItem xmlns:ds="http://schemas.openxmlformats.org/officeDocument/2006/customXml" ds:itemID="{01381530-80F0-40FE-9225-B300F23178A2}">
  <ds:schemaRefs>
    <ds:schemaRef ds:uri="http://schemas.microsoft.com/sharepoint/v3/contenttype/forms"/>
  </ds:schemaRefs>
</ds:datastoreItem>
</file>

<file path=customXml/itemProps5.xml><?xml version="1.0" encoding="utf-8"?>
<ds:datastoreItem xmlns:ds="http://schemas.openxmlformats.org/officeDocument/2006/customXml" ds:itemID="{98B25DDC-71AE-40D2-A10B-B34059F48674}">
  <ds:schemaRefs>
    <ds:schemaRef ds:uri="http://schemas.microsoft.com/office/2006/metadata/properties"/>
    <ds:schemaRef ds:uri="http://schemas.microsoft.com/office/infopath/2007/PartnerControls"/>
    <ds:schemaRef ds:uri="0a751497-2c67-4215-9dbd-308772735895"/>
  </ds:schemaRefs>
</ds:datastoreItem>
</file>

<file path=customXml/itemProps6.xml><?xml version="1.0" encoding="utf-8"?>
<ds:datastoreItem xmlns:ds="http://schemas.openxmlformats.org/officeDocument/2006/customXml" ds:itemID="{F8906DA8-29B5-439B-842A-12BE331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5624</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WECC</vt:lpstr>
    </vt:vector>
  </TitlesOfParts>
  <LinksUpToDate>false</LinksUpToDate>
  <CharactersWithSpaces>6639</CharactersWithSpaces>
  <SharedDoc>false</SharedDoc>
  <HLinks>
    <vt:vector size="30" baseType="variant">
      <vt:variant>
        <vt:i4>524300</vt:i4>
      </vt:variant>
      <vt:variant>
        <vt:i4>12</vt:i4>
      </vt:variant>
      <vt:variant>
        <vt:i4>0</vt:i4>
      </vt:variant>
      <vt:variant>
        <vt:i4>5</vt:i4>
      </vt:variant>
      <vt:variant>
        <vt:lpwstr>http://www.nerc.com/pa/comp/Pages/Reliability-Standard-Audit-Worksheets-(RSAWs).aspx</vt:lpwstr>
      </vt:variant>
      <vt:variant>
        <vt:lpwstr/>
      </vt:variant>
      <vt:variant>
        <vt:i4>6160438</vt:i4>
      </vt:variant>
      <vt:variant>
        <vt:i4>9</vt:i4>
      </vt:variant>
      <vt:variant>
        <vt:i4>0</vt:i4>
      </vt:variant>
      <vt:variant>
        <vt:i4>5</vt:i4>
      </vt:variant>
      <vt:variant>
        <vt:lpwstr/>
      </vt:variant>
      <vt:variant>
        <vt:lpwstr>EB2_Finding</vt:lpwstr>
      </vt:variant>
      <vt:variant>
        <vt:i4>6160437</vt:i4>
      </vt:variant>
      <vt:variant>
        <vt:i4>6</vt:i4>
      </vt:variant>
      <vt:variant>
        <vt:i4>0</vt:i4>
      </vt:variant>
      <vt:variant>
        <vt:i4>5</vt:i4>
      </vt:variant>
      <vt:variant>
        <vt:lpwstr/>
      </vt:variant>
      <vt:variant>
        <vt:lpwstr>EB1_Finding</vt:lpwstr>
      </vt:variant>
      <vt:variant>
        <vt:i4>3407943</vt:i4>
      </vt:variant>
      <vt:variant>
        <vt:i4>3</vt:i4>
      </vt:variant>
      <vt:variant>
        <vt:i4>0</vt:i4>
      </vt:variant>
      <vt:variant>
        <vt:i4>5</vt:i4>
      </vt:variant>
      <vt:variant>
        <vt:lpwstr/>
      </vt:variant>
      <vt:variant>
        <vt:lpwstr>R2_Summary</vt:lpwstr>
      </vt:variant>
      <vt:variant>
        <vt:i4>3604551</vt:i4>
      </vt:variant>
      <vt:variant>
        <vt:i4>0</vt:i4>
      </vt:variant>
      <vt:variant>
        <vt:i4>0</vt:i4>
      </vt:variant>
      <vt:variant>
        <vt:i4>5</vt:i4>
      </vt:variant>
      <vt:variant>
        <vt:lpwstr/>
      </vt:variant>
      <vt:variant>
        <vt:lpwstr>R1_Summary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IRO-006-WECC-3 - Qualified Path Unscheduled Flow (USF) Relief</dc:title>
  <dc:subject/>
  <dc:creator/>
  <cp:keywords/>
  <cp:lastModifiedBy/>
  <cp:revision>1</cp:revision>
  <dcterms:created xsi:type="dcterms:W3CDTF">2019-11-15T19:51:00Z</dcterms:created>
  <dcterms:modified xsi:type="dcterms:W3CDTF">2019-11-15T19:51:00Z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6WX55FZVFCVT-57-2233</vt:lpwstr>
  </property>
  <property fmtid="{D5CDD505-2E9C-101B-9397-08002B2CF9AE}" pid="3" name="_dlc_DocIdItemGuid">
    <vt:lpwstr>1992f043-31de-43fb-915f-d48e0abe016f</vt:lpwstr>
  </property>
  <property fmtid="{D5CDD505-2E9C-101B-9397-08002B2CF9AE}" pid="4" name="_dlc_DocIdUrl">
    <vt:lpwstr>https://intranet.wecc.biz/departments/compliance/auditteam/_layouts/DocIdRedir.aspx?ID=6WX55FZVFCVT-57-2233, 6WX55FZVFCVT-57-2233</vt:lpwstr>
  </property>
  <property fmtid="{D5CDD505-2E9C-101B-9397-08002B2CF9AE}" pid="5" name="Order">
    <vt:lpwstr>4700.00000000000</vt:lpwstr>
  </property>
  <property fmtid="{D5CDD505-2E9C-101B-9397-08002B2CF9AE}" pid="6" name="ContentTypeId">
    <vt:lpwstr>0x010100E45EF0F8AAA65E428351BA36F1B645BE08007AC165356542C142A2D7855D1FF99BB0</vt:lpwstr>
  </property>
  <property fmtid="{D5CDD505-2E9C-101B-9397-08002B2CF9AE}" pid="7" name="TaxKeyword">
    <vt:lpwstr/>
  </property>
</Properties>
</file>