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B3F26" w14:textId="15C89016" w:rsidR="00684847" w:rsidRDefault="00684847" w:rsidP="00FB5899"/>
    <w:p w14:paraId="5A1270AA" w14:textId="4E6A89DB" w:rsidR="00684847" w:rsidRDefault="00684847" w:rsidP="00684847">
      <w:pPr>
        <w:jc w:val="center"/>
      </w:pPr>
    </w:p>
    <w:p w14:paraId="10791E20" w14:textId="77777777" w:rsidR="00684847" w:rsidRDefault="00684847" w:rsidP="00684847">
      <w:pPr>
        <w:jc w:val="center"/>
      </w:pPr>
    </w:p>
    <w:p w14:paraId="1185687A" w14:textId="77777777" w:rsidR="00684847" w:rsidRDefault="00684847" w:rsidP="00684847">
      <w:pPr>
        <w:jc w:val="center"/>
      </w:pPr>
    </w:p>
    <w:p w14:paraId="4605C24C" w14:textId="77777777" w:rsidR="00684847" w:rsidRDefault="00684847" w:rsidP="00684847">
      <w:pPr>
        <w:jc w:val="center"/>
      </w:pPr>
    </w:p>
    <w:p w14:paraId="65FBBD5E" w14:textId="77777777" w:rsidR="00684847" w:rsidRDefault="00684847" w:rsidP="00684847">
      <w:pPr>
        <w:jc w:val="center"/>
      </w:pPr>
    </w:p>
    <w:p w14:paraId="059C9E3D" w14:textId="77777777" w:rsidR="00684847" w:rsidRDefault="00684847" w:rsidP="00684847">
      <w:pPr>
        <w:jc w:val="center"/>
      </w:pPr>
    </w:p>
    <w:p w14:paraId="646F2A87" w14:textId="77777777" w:rsidR="00684847" w:rsidRDefault="00684847" w:rsidP="00684847">
      <w:pPr>
        <w:jc w:val="center"/>
      </w:pPr>
    </w:p>
    <w:p w14:paraId="17BF68DE" w14:textId="27BFD8CB" w:rsidR="00F82512" w:rsidRDefault="009C17AB" w:rsidP="00684847">
      <w:pPr>
        <w:jc w:val="center"/>
      </w:pPr>
      <w:r>
        <w:rPr>
          <w:noProof/>
        </w:rPr>
        <w:drawing>
          <wp:inline distT="0" distB="0" distL="0" distR="0" wp14:anchorId="33D9CE38" wp14:editId="45C90AE4">
            <wp:extent cx="1467015" cy="1097280"/>
            <wp:effectExtent l="0" t="0" r="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2526CEBD" w14:textId="77777777" w:rsidR="00684847" w:rsidRDefault="00684847" w:rsidP="00684847">
      <w:pPr>
        <w:pStyle w:val="Title"/>
        <w:pBdr>
          <w:bottom w:val="single" w:sz="24" w:space="1" w:color="00395D" w:themeColor="accent1"/>
        </w:pBdr>
      </w:pPr>
    </w:p>
    <w:p w14:paraId="5CD5E414" w14:textId="77777777" w:rsidR="00684847" w:rsidRDefault="00684847" w:rsidP="00684847">
      <w:pPr>
        <w:jc w:val="center"/>
      </w:pPr>
    </w:p>
    <w:p w14:paraId="149BAEAE" w14:textId="654612F9" w:rsidR="00684847" w:rsidRDefault="00570ECB" w:rsidP="00684847">
      <w:pPr>
        <w:pStyle w:val="Title"/>
      </w:pPr>
      <w:r>
        <w:t>Data Development and Validation Manual</w:t>
      </w:r>
    </w:p>
    <w:p w14:paraId="338913C4" w14:textId="0BED8814" w:rsidR="00902C28" w:rsidRDefault="00203C8F" w:rsidP="00684847">
      <w:pPr>
        <w:pStyle w:val="Subtitle"/>
      </w:pPr>
      <w:r>
        <w:t>WECC Staff</w:t>
      </w:r>
    </w:p>
    <w:p w14:paraId="2CC815C7" w14:textId="4276B377" w:rsidR="00684847" w:rsidRDefault="00033C0B" w:rsidP="00684847">
      <w:pPr>
        <w:pStyle w:val="Subtitle"/>
      </w:pPr>
      <w:r>
        <w:t>December</w:t>
      </w:r>
      <w:r w:rsidR="00534A4C">
        <w:t xml:space="preserve"> </w:t>
      </w:r>
      <w:r w:rsidR="004E4A63">
        <w:t>9</w:t>
      </w:r>
      <w:r w:rsidR="00534A4C">
        <w:t>,</w:t>
      </w:r>
      <w:r w:rsidR="732D6B3B">
        <w:t xml:space="preserve"> </w:t>
      </w:r>
      <w:r w:rsidR="00203C8F">
        <w:t>2022</w:t>
      </w:r>
    </w:p>
    <w:p w14:paraId="2B1608E5" w14:textId="291435AC" w:rsidR="00BC1DCB" w:rsidRDefault="00BC1DCB" w:rsidP="00950151">
      <w:pPr>
        <w:sectPr w:rsidR="00BC1DCB" w:rsidSect="00684847">
          <w:headerReference w:type="default" r:id="rId13"/>
          <w:footerReference w:type="default" r:id="rId14"/>
          <w:footerReference w:type="first" r:id="rId15"/>
          <w:pgSz w:w="12240" w:h="15840"/>
          <w:pgMar w:top="1440" w:right="1080" w:bottom="1440" w:left="1080" w:header="720" w:footer="720" w:gutter="0"/>
          <w:cols w:space="720"/>
          <w:titlePg/>
          <w:docGrid w:linePitch="360"/>
        </w:sectPr>
      </w:pPr>
    </w:p>
    <w:p w14:paraId="5A24297D" w14:textId="77777777" w:rsidR="00902C28" w:rsidRPr="00902C28" w:rsidRDefault="00902C28" w:rsidP="00902C28">
      <w:pPr>
        <w:pStyle w:val="Introduction"/>
      </w:pPr>
      <w:r w:rsidRPr="00902C28">
        <w:lastRenderedPageBreak/>
        <w:t>Executive Summary</w:t>
      </w:r>
    </w:p>
    <w:p w14:paraId="0B3A82B8" w14:textId="1DB03DE0" w:rsidR="00F8729B" w:rsidRDefault="00F8729B" w:rsidP="00846A9D">
      <w:pPr>
        <w:pStyle w:val="Normal2"/>
        <w:ind w:left="0"/>
      </w:pPr>
      <w:r>
        <w:t>The Data Development and Validation Manual (DDVM) is designed to be a “how to” guide for building the 2032 Anchor Data Set (ADS) production cost model (PCM).</w:t>
      </w:r>
      <w:r w:rsidDel="00885ABD">
        <w:t xml:space="preserve"> </w:t>
      </w:r>
      <w:r>
        <w:t>It describes the sources of data used in the PCM, the process used to validate the data, and the frequency with which the data is updated.</w:t>
      </w:r>
    </w:p>
    <w:p w14:paraId="58232937" w14:textId="48159A86" w:rsidR="00FC7873" w:rsidRPr="00846A9D" w:rsidRDefault="00AE254C" w:rsidP="00846A9D">
      <w:pPr>
        <w:pStyle w:val="Normal2"/>
        <w:ind w:left="0"/>
      </w:pPr>
      <w:r w:rsidRPr="00846A9D">
        <w:t xml:space="preserve">The </w:t>
      </w:r>
      <w:r w:rsidR="000416C5" w:rsidRPr="00846A9D">
        <w:t xml:space="preserve">2032 ADS PCM </w:t>
      </w:r>
      <w:r w:rsidR="00471D96" w:rsidRPr="00846A9D">
        <w:t>represent</w:t>
      </w:r>
      <w:r w:rsidR="000963A3">
        <w:t>s</w:t>
      </w:r>
      <w:r w:rsidR="00471D96" w:rsidRPr="00846A9D">
        <w:t xml:space="preserve"> </w:t>
      </w:r>
      <w:r w:rsidR="00D41573" w:rsidRPr="00846A9D">
        <w:t>t</w:t>
      </w:r>
      <w:r w:rsidR="00471D96" w:rsidRPr="00846A9D">
        <w:t xml:space="preserve">he </w:t>
      </w:r>
      <w:r w:rsidR="00973CF5" w:rsidRPr="00846A9D">
        <w:t>Western Interconnection in a yea</w:t>
      </w:r>
      <w:r w:rsidR="000416C5" w:rsidRPr="00846A9D">
        <w:t>r-10 future</w:t>
      </w:r>
      <w:r w:rsidR="00A81EBE">
        <w:t xml:space="preserve"> and</w:t>
      </w:r>
      <w:r w:rsidR="007C3B50">
        <w:t xml:space="preserve"> </w:t>
      </w:r>
      <w:r w:rsidR="00A81EBE">
        <w:t>c</w:t>
      </w:r>
      <w:r w:rsidR="00973CF5" w:rsidRPr="00846A9D">
        <w:t>ontain</w:t>
      </w:r>
      <w:r w:rsidR="00A81EBE">
        <w:t>s</w:t>
      </w:r>
      <w:r w:rsidR="00973CF5" w:rsidRPr="00846A9D">
        <w:t xml:space="preserve"> the most up</w:t>
      </w:r>
      <w:r w:rsidR="0064303B">
        <w:t>-</w:t>
      </w:r>
      <w:r w:rsidR="00973CF5" w:rsidRPr="00846A9D">
        <w:t>to</w:t>
      </w:r>
      <w:r w:rsidR="0064303B">
        <w:t xml:space="preserve">-date </w:t>
      </w:r>
      <w:r w:rsidR="00973CF5" w:rsidRPr="00846A9D">
        <w:t xml:space="preserve">data </w:t>
      </w:r>
      <w:r w:rsidR="00DA6660">
        <w:t xml:space="preserve">on </w:t>
      </w:r>
      <w:r w:rsidR="00F9108D" w:rsidRPr="00846A9D">
        <w:t>transmission</w:t>
      </w:r>
      <w:r w:rsidR="00DA6660">
        <w:t xml:space="preserve"> topology</w:t>
      </w:r>
      <w:r w:rsidR="00F9108D" w:rsidRPr="00846A9D">
        <w:t xml:space="preserve">, loads and resources. </w:t>
      </w:r>
    </w:p>
    <w:p w14:paraId="3935CCDE" w14:textId="172125C9" w:rsidR="00F9108D" w:rsidRPr="00846A9D" w:rsidRDefault="00DA6660" w:rsidP="00846A9D">
      <w:pPr>
        <w:pStyle w:val="Normal2"/>
        <w:ind w:left="0"/>
      </w:pPr>
      <w:r>
        <w:t>T</w:t>
      </w:r>
      <w:r w:rsidR="003F6CEE" w:rsidRPr="00846A9D">
        <w:t>he main</w:t>
      </w:r>
      <w:r w:rsidR="00D27F41" w:rsidRPr="00846A9D">
        <w:t xml:space="preserve"> modeling enhancements</w:t>
      </w:r>
      <w:r w:rsidR="00CE2248" w:rsidRPr="00846A9D">
        <w:t>/updates</w:t>
      </w:r>
      <w:r w:rsidR="00F9108D" w:rsidRPr="00846A9D">
        <w:t xml:space="preserve"> </w:t>
      </w:r>
      <w:r w:rsidR="00266B7A">
        <w:t xml:space="preserve">included in the </w:t>
      </w:r>
      <w:r w:rsidR="00E94C1E">
        <w:t xml:space="preserve">2032 </w:t>
      </w:r>
      <w:r w:rsidR="00266B7A">
        <w:t>ADS build</w:t>
      </w:r>
      <w:r w:rsidR="00F9108D" w:rsidRPr="00846A9D">
        <w:t xml:space="preserve"> cycle</w:t>
      </w:r>
      <w:r w:rsidR="00D27F41" w:rsidRPr="00846A9D">
        <w:t xml:space="preserve"> include</w:t>
      </w:r>
      <w:r w:rsidR="00F9108D" w:rsidRPr="00846A9D">
        <w:t>:</w:t>
      </w:r>
    </w:p>
    <w:p w14:paraId="43AD5D19" w14:textId="1731A05C" w:rsidR="00F9108D" w:rsidRPr="00846A9D" w:rsidRDefault="00DF67CF" w:rsidP="00850B7E">
      <w:pPr>
        <w:pStyle w:val="ListBullet"/>
      </w:pPr>
      <w:r w:rsidRPr="00846A9D">
        <w:t>M</w:t>
      </w:r>
      <w:r w:rsidR="00D27F41" w:rsidRPr="00846A9D">
        <w:t xml:space="preserve">odeling </w:t>
      </w:r>
      <w:r w:rsidR="003568BA">
        <w:t>Distributed Generation-Behind the Meter (</w:t>
      </w:r>
      <w:r w:rsidR="00D27F41" w:rsidRPr="00846A9D">
        <w:t>DG-BTM</w:t>
      </w:r>
      <w:r w:rsidR="003568BA">
        <w:t>)</w:t>
      </w:r>
      <w:r w:rsidR="00D27F41" w:rsidRPr="00846A9D">
        <w:t xml:space="preserve"> on a county level instead of a</w:t>
      </w:r>
      <w:r w:rsidR="00DA25A7" w:rsidRPr="00846A9D">
        <w:t>n area level</w:t>
      </w:r>
    </w:p>
    <w:p w14:paraId="141B0EA6" w14:textId="3C38617B" w:rsidR="00F9108D" w:rsidRPr="00846A9D" w:rsidRDefault="00DF67CF" w:rsidP="00850B7E">
      <w:pPr>
        <w:pStyle w:val="ListBullet"/>
      </w:pPr>
      <w:r w:rsidRPr="00846A9D">
        <w:t>M</w:t>
      </w:r>
      <w:r w:rsidR="00DA25A7" w:rsidRPr="00846A9D">
        <w:t xml:space="preserve">odeling hydro </w:t>
      </w:r>
      <w:r w:rsidR="00266B7A">
        <w:t xml:space="preserve">data </w:t>
      </w:r>
      <w:r w:rsidR="00DA25A7" w:rsidRPr="00846A9D">
        <w:t>on a weekly schedule instead of a monthly schedule</w:t>
      </w:r>
    </w:p>
    <w:p w14:paraId="5DC0BAED" w14:textId="5D5431E6" w:rsidR="00A34264" w:rsidRPr="00846A9D" w:rsidRDefault="00266B7A" w:rsidP="00850B7E">
      <w:pPr>
        <w:pStyle w:val="ListBullet"/>
      </w:pPr>
      <w:r>
        <w:t>Showing a</w:t>
      </w:r>
      <w:r w:rsidR="00DF67CF" w:rsidRPr="00846A9D">
        <w:t>ll costs in</w:t>
      </w:r>
      <w:r w:rsidR="00FC57E4" w:rsidRPr="00846A9D">
        <w:t xml:space="preserve"> </w:t>
      </w:r>
      <w:r w:rsidR="006D1C4C" w:rsidRPr="00846A9D">
        <w:t>2022 dollars</w:t>
      </w:r>
    </w:p>
    <w:p w14:paraId="50F822A3" w14:textId="3B486D44" w:rsidR="00CE2248" w:rsidRPr="00846A9D" w:rsidRDefault="00CE2248" w:rsidP="00850B7E">
      <w:pPr>
        <w:pStyle w:val="ListBullet"/>
      </w:pPr>
      <w:r w:rsidRPr="00846A9D">
        <w:t>Updat</w:t>
      </w:r>
      <w:r w:rsidR="00266B7A">
        <w:t>ing</w:t>
      </w:r>
      <w:r w:rsidRPr="00846A9D">
        <w:t xml:space="preserve"> generation resources for </w:t>
      </w:r>
      <w:r w:rsidR="00B03954" w:rsidRPr="00846A9D">
        <w:t>a</w:t>
      </w:r>
      <w:r w:rsidRPr="00846A9D">
        <w:t xml:space="preserve"> 2032 future</w:t>
      </w:r>
    </w:p>
    <w:p w14:paraId="75365A8C" w14:textId="510A9EFF" w:rsidR="00CE2248" w:rsidRPr="00846A9D" w:rsidRDefault="00CE2248" w:rsidP="00850B7E">
      <w:pPr>
        <w:pStyle w:val="ListBullet"/>
      </w:pPr>
      <w:r w:rsidRPr="00846A9D">
        <w:t>Updat</w:t>
      </w:r>
      <w:r w:rsidR="00574DD3">
        <w:t>ing</w:t>
      </w:r>
      <w:r w:rsidRPr="00846A9D">
        <w:t xml:space="preserve"> load</w:t>
      </w:r>
      <w:r w:rsidR="00B03954" w:rsidRPr="00846A9D">
        <w:t xml:space="preserve">s </w:t>
      </w:r>
      <w:r w:rsidRPr="00846A9D">
        <w:t xml:space="preserve">for </w:t>
      </w:r>
      <w:r w:rsidR="00B03954" w:rsidRPr="00846A9D">
        <w:t>a</w:t>
      </w:r>
      <w:r w:rsidRPr="00846A9D">
        <w:t xml:space="preserve"> 2032 future</w:t>
      </w:r>
    </w:p>
    <w:p w14:paraId="509CC6FD" w14:textId="6078DCB3" w:rsidR="00CE2248" w:rsidRPr="00846A9D" w:rsidRDefault="00CE2248" w:rsidP="00850B7E">
      <w:pPr>
        <w:pStyle w:val="ListBullet"/>
      </w:pPr>
      <w:r w:rsidRPr="00846A9D">
        <w:t>Updat</w:t>
      </w:r>
      <w:r w:rsidR="00574DD3">
        <w:t>ing</w:t>
      </w:r>
      <w:r w:rsidRPr="00846A9D">
        <w:t xml:space="preserve"> </w:t>
      </w:r>
      <w:r w:rsidR="00B03954" w:rsidRPr="00846A9D">
        <w:t>transmission topology f</w:t>
      </w:r>
      <w:r w:rsidRPr="00846A9D">
        <w:t xml:space="preserve">or </w:t>
      </w:r>
      <w:r w:rsidR="00B03954" w:rsidRPr="00846A9D">
        <w:t>a</w:t>
      </w:r>
      <w:r w:rsidRPr="00846A9D">
        <w:t xml:space="preserve"> 2032 future</w:t>
      </w:r>
    </w:p>
    <w:p w14:paraId="08956C4D" w14:textId="14A017D2" w:rsidR="00CE2248" w:rsidRPr="00846A9D" w:rsidRDefault="008E0B44" w:rsidP="00850B7E">
      <w:pPr>
        <w:pStyle w:val="ListBullet"/>
      </w:pPr>
      <w:r w:rsidRPr="00846A9D">
        <w:t>Updat</w:t>
      </w:r>
      <w:r w:rsidR="00574DD3">
        <w:t>ing</w:t>
      </w:r>
      <w:r w:rsidRPr="00846A9D">
        <w:t xml:space="preserve"> hourly resource shapes</w:t>
      </w:r>
    </w:p>
    <w:p w14:paraId="6F2A9D9C" w14:textId="799346EF" w:rsidR="008E0B44" w:rsidRPr="00846A9D" w:rsidRDefault="00972B44" w:rsidP="00850B7E">
      <w:pPr>
        <w:pStyle w:val="ListBullet"/>
      </w:pPr>
      <w:r>
        <w:t xml:space="preserve">Implementing </w:t>
      </w:r>
      <w:r w:rsidR="00E62C4B">
        <w:t>y</w:t>
      </w:r>
      <w:r w:rsidR="008E0B44" w:rsidRPr="00846A9D">
        <w:t>ear 2018 as a base year for</w:t>
      </w:r>
      <w:r w:rsidR="00EC4312" w:rsidRPr="00846A9D">
        <w:t xml:space="preserve"> </w:t>
      </w:r>
      <w:r>
        <w:t>h</w:t>
      </w:r>
      <w:r w:rsidR="00EC4312" w:rsidRPr="00846A9D">
        <w:t xml:space="preserve">ydro, </w:t>
      </w:r>
      <w:r>
        <w:t>s</w:t>
      </w:r>
      <w:r w:rsidR="00EC4312" w:rsidRPr="00846A9D">
        <w:t xml:space="preserve">olar, and </w:t>
      </w:r>
      <w:r>
        <w:t>w</w:t>
      </w:r>
      <w:r w:rsidR="00EC4312" w:rsidRPr="00846A9D">
        <w:t>ind</w:t>
      </w:r>
      <w:r>
        <w:t xml:space="preserve"> data</w:t>
      </w:r>
    </w:p>
    <w:p w14:paraId="492A0A14" w14:textId="64B340D4" w:rsidR="003F6CEE" w:rsidRPr="00846A9D" w:rsidRDefault="00AC2C5D" w:rsidP="00850B7E">
      <w:pPr>
        <w:pStyle w:val="ListBullet"/>
      </w:pPr>
      <w:r w:rsidRPr="00846A9D">
        <w:t>Updat</w:t>
      </w:r>
      <w:r w:rsidR="00FC413C">
        <w:t>ing</w:t>
      </w:r>
      <w:r w:rsidRPr="00846A9D">
        <w:t xml:space="preserve"> fuel cost data</w:t>
      </w:r>
    </w:p>
    <w:p w14:paraId="61A80E32" w14:textId="2DD460E5" w:rsidR="00FC413C" w:rsidRPr="00846A9D" w:rsidRDefault="00FC413C" w:rsidP="00E16B84">
      <w:r>
        <w:t xml:space="preserve">Additionally, the structure and format of the DDVM have been revised to follow the ADS workflow </w:t>
      </w:r>
      <w:r w:rsidR="00F8729B">
        <w:t>included in the approved ADS Process Guide.</w:t>
      </w:r>
      <w:r>
        <w:t xml:space="preserve"> </w:t>
      </w:r>
      <w:r w:rsidR="007C3B50">
        <w:t>The current DDVM also includes a summary of the main assumptions used to build the 2032 ADS toward the front of the document.</w:t>
      </w:r>
    </w:p>
    <w:p w14:paraId="242EE604" w14:textId="77777777" w:rsidR="006D1C4C" w:rsidRDefault="006D1C4C" w:rsidP="00222020">
      <w:pPr>
        <w:rPr>
          <w:color w:val="2B579A"/>
          <w:highlight w:val="yellow"/>
          <w:shd w:val="clear" w:color="auto" w:fill="E6E6E6"/>
        </w:rPr>
      </w:pPr>
    </w:p>
    <w:p w14:paraId="3EF5C123" w14:textId="77777777" w:rsidR="006F1CBF" w:rsidRDefault="00902C28" w:rsidP="0010553A">
      <w:pPr>
        <w:pStyle w:val="TOC1"/>
      </w:pPr>
      <w:r>
        <w:br w:type="page"/>
      </w:r>
    </w:p>
    <w:p w14:paraId="7A779FA1" w14:textId="7A23E607" w:rsidR="006F1CBF" w:rsidRDefault="006F1CBF" w:rsidP="00CA277A">
      <w:pPr>
        <w:pStyle w:val="TOCHeading"/>
      </w:pPr>
      <w:r>
        <w:lastRenderedPageBreak/>
        <w:t>Table of Contents</w:t>
      </w:r>
    </w:p>
    <w:p w14:paraId="584B16B5" w14:textId="253CD13F" w:rsidR="00FB0890" w:rsidRDefault="004C42B5">
      <w:pPr>
        <w:pStyle w:val="TOC1"/>
        <w:rPr>
          <w:rFonts w:eastAsiaTheme="minorEastAsia"/>
          <w:b w:val="0"/>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121490769" w:history="1">
        <w:r w:rsidR="00FB0890" w:rsidRPr="004D54F3">
          <w:rPr>
            <w:rStyle w:val="Hyperlink"/>
          </w:rPr>
          <w:t>Glossary of Terms and Abbreviations</w:t>
        </w:r>
        <w:r w:rsidR="00FB0890">
          <w:rPr>
            <w:webHidden/>
          </w:rPr>
          <w:tab/>
        </w:r>
        <w:r w:rsidR="00FB0890">
          <w:rPr>
            <w:webHidden/>
          </w:rPr>
          <w:fldChar w:fldCharType="begin"/>
        </w:r>
        <w:r w:rsidR="00FB0890">
          <w:rPr>
            <w:webHidden/>
          </w:rPr>
          <w:instrText xml:space="preserve"> PAGEREF _Toc121490769 \h </w:instrText>
        </w:r>
        <w:r w:rsidR="00FB0890">
          <w:rPr>
            <w:webHidden/>
          </w:rPr>
        </w:r>
        <w:r w:rsidR="00FB0890">
          <w:rPr>
            <w:webHidden/>
          </w:rPr>
          <w:fldChar w:fldCharType="separate"/>
        </w:r>
        <w:r w:rsidR="00FB0890">
          <w:rPr>
            <w:webHidden/>
          </w:rPr>
          <w:t>5</w:t>
        </w:r>
        <w:r w:rsidR="00FB0890">
          <w:rPr>
            <w:webHidden/>
          </w:rPr>
          <w:fldChar w:fldCharType="end"/>
        </w:r>
      </w:hyperlink>
    </w:p>
    <w:p w14:paraId="53B2FF62" w14:textId="02EEA948" w:rsidR="00FB0890" w:rsidRDefault="00FB0890">
      <w:pPr>
        <w:pStyle w:val="TOC1"/>
        <w:rPr>
          <w:rFonts w:eastAsiaTheme="minorEastAsia"/>
          <w:b w:val="0"/>
        </w:rPr>
      </w:pPr>
      <w:hyperlink w:anchor="_Toc121490770" w:history="1">
        <w:r w:rsidRPr="004D54F3">
          <w:rPr>
            <w:rStyle w:val="Hyperlink"/>
          </w:rPr>
          <w:t>Introduction</w:t>
        </w:r>
        <w:r>
          <w:rPr>
            <w:webHidden/>
          </w:rPr>
          <w:tab/>
        </w:r>
        <w:r>
          <w:rPr>
            <w:webHidden/>
          </w:rPr>
          <w:fldChar w:fldCharType="begin"/>
        </w:r>
        <w:r>
          <w:rPr>
            <w:webHidden/>
          </w:rPr>
          <w:instrText xml:space="preserve"> PAGEREF _Toc121490770 \h </w:instrText>
        </w:r>
        <w:r>
          <w:rPr>
            <w:webHidden/>
          </w:rPr>
        </w:r>
        <w:r>
          <w:rPr>
            <w:webHidden/>
          </w:rPr>
          <w:fldChar w:fldCharType="separate"/>
        </w:r>
        <w:r>
          <w:rPr>
            <w:webHidden/>
          </w:rPr>
          <w:t>7</w:t>
        </w:r>
        <w:r>
          <w:rPr>
            <w:webHidden/>
          </w:rPr>
          <w:fldChar w:fldCharType="end"/>
        </w:r>
      </w:hyperlink>
    </w:p>
    <w:p w14:paraId="14FC4672" w14:textId="595F98E8" w:rsidR="00FB0890" w:rsidRDefault="00FB0890">
      <w:pPr>
        <w:pStyle w:val="TOC1"/>
        <w:rPr>
          <w:rFonts w:eastAsiaTheme="minorEastAsia"/>
          <w:b w:val="0"/>
        </w:rPr>
      </w:pPr>
      <w:hyperlink w:anchor="_Toc121490771" w:history="1">
        <w:r w:rsidRPr="004D54F3">
          <w:rPr>
            <w:rStyle w:val="Hyperlink"/>
          </w:rPr>
          <w:t>Assumptions</w:t>
        </w:r>
        <w:r>
          <w:rPr>
            <w:webHidden/>
          </w:rPr>
          <w:tab/>
        </w:r>
        <w:r>
          <w:rPr>
            <w:webHidden/>
          </w:rPr>
          <w:fldChar w:fldCharType="begin"/>
        </w:r>
        <w:r>
          <w:rPr>
            <w:webHidden/>
          </w:rPr>
          <w:instrText xml:space="preserve"> PAGEREF _Toc121490771 \h </w:instrText>
        </w:r>
        <w:r>
          <w:rPr>
            <w:webHidden/>
          </w:rPr>
        </w:r>
        <w:r>
          <w:rPr>
            <w:webHidden/>
          </w:rPr>
          <w:fldChar w:fldCharType="separate"/>
        </w:r>
        <w:r>
          <w:rPr>
            <w:webHidden/>
          </w:rPr>
          <w:t>9</w:t>
        </w:r>
        <w:r>
          <w:rPr>
            <w:webHidden/>
          </w:rPr>
          <w:fldChar w:fldCharType="end"/>
        </w:r>
      </w:hyperlink>
    </w:p>
    <w:p w14:paraId="2D272FD9" w14:textId="2CE4AD8E" w:rsidR="00FB0890" w:rsidRDefault="00FB0890">
      <w:pPr>
        <w:pStyle w:val="TOC1"/>
        <w:rPr>
          <w:rFonts w:eastAsiaTheme="minorEastAsia"/>
          <w:b w:val="0"/>
        </w:rPr>
      </w:pPr>
      <w:hyperlink w:anchor="_Toc121490772" w:history="1">
        <w:r w:rsidRPr="004D54F3">
          <w:rPr>
            <w:rStyle w:val="Hyperlink"/>
          </w:rPr>
          <w:t>Create 2032 HS1 Base Case (2b)</w:t>
        </w:r>
        <w:r>
          <w:rPr>
            <w:webHidden/>
          </w:rPr>
          <w:tab/>
        </w:r>
        <w:r>
          <w:rPr>
            <w:webHidden/>
          </w:rPr>
          <w:fldChar w:fldCharType="begin"/>
        </w:r>
        <w:r>
          <w:rPr>
            <w:webHidden/>
          </w:rPr>
          <w:instrText xml:space="preserve"> PAGEREF _Toc121490772 \h </w:instrText>
        </w:r>
        <w:r>
          <w:rPr>
            <w:webHidden/>
          </w:rPr>
        </w:r>
        <w:r>
          <w:rPr>
            <w:webHidden/>
          </w:rPr>
          <w:fldChar w:fldCharType="separate"/>
        </w:r>
        <w:r>
          <w:rPr>
            <w:webHidden/>
          </w:rPr>
          <w:t>13</w:t>
        </w:r>
        <w:r>
          <w:rPr>
            <w:webHidden/>
          </w:rPr>
          <w:fldChar w:fldCharType="end"/>
        </w:r>
      </w:hyperlink>
    </w:p>
    <w:p w14:paraId="536366A8" w14:textId="5D18CD0B" w:rsidR="00FB0890" w:rsidRDefault="00FB0890">
      <w:pPr>
        <w:pStyle w:val="TOC1"/>
        <w:rPr>
          <w:rFonts w:eastAsiaTheme="minorEastAsia"/>
          <w:b w:val="0"/>
        </w:rPr>
      </w:pPr>
      <w:hyperlink w:anchor="_Toc121490773" w:history="1">
        <w:r w:rsidRPr="004D54F3">
          <w:rPr>
            <w:rStyle w:val="Hyperlink"/>
          </w:rPr>
          <w:t>Create 2032 ADS PF "Version 1" using 2021 L&amp;R submittals (3e)</w:t>
        </w:r>
        <w:r>
          <w:rPr>
            <w:webHidden/>
          </w:rPr>
          <w:tab/>
        </w:r>
        <w:r>
          <w:rPr>
            <w:webHidden/>
          </w:rPr>
          <w:fldChar w:fldCharType="begin"/>
        </w:r>
        <w:r>
          <w:rPr>
            <w:webHidden/>
          </w:rPr>
          <w:instrText xml:space="preserve"> PAGEREF _Toc121490773 \h </w:instrText>
        </w:r>
        <w:r>
          <w:rPr>
            <w:webHidden/>
          </w:rPr>
        </w:r>
        <w:r>
          <w:rPr>
            <w:webHidden/>
          </w:rPr>
          <w:fldChar w:fldCharType="separate"/>
        </w:r>
        <w:r>
          <w:rPr>
            <w:webHidden/>
          </w:rPr>
          <w:t>14</w:t>
        </w:r>
        <w:r>
          <w:rPr>
            <w:webHidden/>
          </w:rPr>
          <w:fldChar w:fldCharType="end"/>
        </w:r>
      </w:hyperlink>
    </w:p>
    <w:p w14:paraId="2766182B" w14:textId="072423D6" w:rsidR="00FB0890" w:rsidRDefault="00FB0890">
      <w:pPr>
        <w:pStyle w:val="TOC1"/>
        <w:rPr>
          <w:rFonts w:eastAsiaTheme="minorEastAsia"/>
          <w:b w:val="0"/>
        </w:rPr>
      </w:pPr>
      <w:hyperlink w:anchor="_Toc121490774" w:history="1">
        <w:r w:rsidRPr="004D54F3">
          <w:rPr>
            <w:rStyle w:val="Hyperlink"/>
          </w:rPr>
          <w:t>Create 2032 ADS PCM "Version 1" (4e) and process to develop final 2032 ADS PCM (7e)</w:t>
        </w:r>
        <w:r>
          <w:rPr>
            <w:webHidden/>
          </w:rPr>
          <w:tab/>
        </w:r>
        <w:r>
          <w:rPr>
            <w:webHidden/>
          </w:rPr>
          <w:fldChar w:fldCharType="begin"/>
        </w:r>
        <w:r>
          <w:rPr>
            <w:webHidden/>
          </w:rPr>
          <w:instrText xml:space="preserve"> PAGEREF _Toc121490774 \h </w:instrText>
        </w:r>
        <w:r>
          <w:rPr>
            <w:webHidden/>
          </w:rPr>
        </w:r>
        <w:r>
          <w:rPr>
            <w:webHidden/>
          </w:rPr>
          <w:fldChar w:fldCharType="separate"/>
        </w:r>
        <w:r>
          <w:rPr>
            <w:webHidden/>
          </w:rPr>
          <w:t>15</w:t>
        </w:r>
        <w:r>
          <w:rPr>
            <w:webHidden/>
          </w:rPr>
          <w:fldChar w:fldCharType="end"/>
        </w:r>
      </w:hyperlink>
    </w:p>
    <w:p w14:paraId="12B9FAFF" w14:textId="67841467" w:rsidR="00FB0890" w:rsidRDefault="00FB0890">
      <w:pPr>
        <w:pStyle w:val="TOC1"/>
        <w:rPr>
          <w:rFonts w:eastAsiaTheme="minorEastAsia"/>
          <w:b w:val="0"/>
        </w:rPr>
      </w:pPr>
      <w:hyperlink w:anchor="_Toc121490775" w:history="1">
        <w:r w:rsidRPr="004D54F3">
          <w:rPr>
            <w:rStyle w:val="Hyperlink"/>
          </w:rPr>
          <w:t>Develop Other Data for 2032 ADS PCM "Version 1" (5a)</w:t>
        </w:r>
        <w:r>
          <w:rPr>
            <w:webHidden/>
          </w:rPr>
          <w:tab/>
        </w:r>
        <w:r>
          <w:rPr>
            <w:webHidden/>
          </w:rPr>
          <w:fldChar w:fldCharType="begin"/>
        </w:r>
        <w:r>
          <w:rPr>
            <w:webHidden/>
          </w:rPr>
          <w:instrText xml:space="preserve"> PAGEREF _Toc121490775 \h </w:instrText>
        </w:r>
        <w:r>
          <w:rPr>
            <w:webHidden/>
          </w:rPr>
        </w:r>
        <w:r>
          <w:rPr>
            <w:webHidden/>
          </w:rPr>
          <w:fldChar w:fldCharType="separate"/>
        </w:r>
        <w:r>
          <w:rPr>
            <w:webHidden/>
          </w:rPr>
          <w:t>17</w:t>
        </w:r>
        <w:r>
          <w:rPr>
            <w:webHidden/>
          </w:rPr>
          <w:fldChar w:fldCharType="end"/>
        </w:r>
      </w:hyperlink>
    </w:p>
    <w:p w14:paraId="03DEC628" w14:textId="0A44207A" w:rsidR="00FB0890" w:rsidRDefault="00FB0890">
      <w:pPr>
        <w:pStyle w:val="TOC2"/>
        <w:rPr>
          <w:rFonts w:eastAsiaTheme="minorEastAsia"/>
        </w:rPr>
      </w:pPr>
      <w:hyperlink w:anchor="_Toc121490776" w:history="1">
        <w:r w:rsidRPr="004D54F3">
          <w:rPr>
            <w:rStyle w:val="Hyperlink"/>
          </w:rPr>
          <w:t>Identify Model Types for Thermal, Solar, Wind, Storage, Geothermal</w:t>
        </w:r>
        <w:r>
          <w:rPr>
            <w:webHidden/>
          </w:rPr>
          <w:tab/>
        </w:r>
        <w:r>
          <w:rPr>
            <w:webHidden/>
          </w:rPr>
          <w:fldChar w:fldCharType="begin"/>
        </w:r>
        <w:r>
          <w:rPr>
            <w:webHidden/>
          </w:rPr>
          <w:instrText xml:space="preserve"> PAGEREF _Toc121490776 \h </w:instrText>
        </w:r>
        <w:r>
          <w:rPr>
            <w:webHidden/>
          </w:rPr>
        </w:r>
        <w:r>
          <w:rPr>
            <w:webHidden/>
          </w:rPr>
          <w:fldChar w:fldCharType="separate"/>
        </w:r>
        <w:r>
          <w:rPr>
            <w:webHidden/>
          </w:rPr>
          <w:t>17</w:t>
        </w:r>
        <w:r>
          <w:rPr>
            <w:webHidden/>
          </w:rPr>
          <w:fldChar w:fldCharType="end"/>
        </w:r>
      </w:hyperlink>
    </w:p>
    <w:p w14:paraId="1464A4E1" w14:textId="37F2BAD6" w:rsidR="00FB0890" w:rsidRDefault="00FB0890">
      <w:pPr>
        <w:pStyle w:val="TOC2"/>
        <w:rPr>
          <w:rFonts w:eastAsiaTheme="minorEastAsia"/>
        </w:rPr>
      </w:pPr>
      <w:hyperlink w:anchor="_Toc121490777" w:history="1">
        <w:r w:rsidRPr="004D54F3">
          <w:rPr>
            <w:rStyle w:val="Hyperlink"/>
          </w:rPr>
          <w:t>Develop Thermal Resource Data</w:t>
        </w:r>
        <w:r>
          <w:rPr>
            <w:webHidden/>
          </w:rPr>
          <w:tab/>
        </w:r>
        <w:r>
          <w:rPr>
            <w:webHidden/>
          </w:rPr>
          <w:fldChar w:fldCharType="begin"/>
        </w:r>
        <w:r>
          <w:rPr>
            <w:webHidden/>
          </w:rPr>
          <w:instrText xml:space="preserve"> PAGEREF _Toc121490777 \h </w:instrText>
        </w:r>
        <w:r>
          <w:rPr>
            <w:webHidden/>
          </w:rPr>
        </w:r>
        <w:r>
          <w:rPr>
            <w:webHidden/>
          </w:rPr>
          <w:fldChar w:fldCharType="separate"/>
        </w:r>
        <w:r>
          <w:rPr>
            <w:webHidden/>
          </w:rPr>
          <w:t>17</w:t>
        </w:r>
        <w:r>
          <w:rPr>
            <w:webHidden/>
          </w:rPr>
          <w:fldChar w:fldCharType="end"/>
        </w:r>
      </w:hyperlink>
    </w:p>
    <w:p w14:paraId="741615FD" w14:textId="02C2B4CB" w:rsidR="00FB0890" w:rsidRDefault="00FB0890">
      <w:pPr>
        <w:pStyle w:val="TOC2"/>
        <w:rPr>
          <w:rFonts w:eastAsiaTheme="minorEastAsia"/>
        </w:rPr>
      </w:pPr>
      <w:hyperlink w:anchor="_Toc121490778" w:history="1">
        <w:r w:rsidRPr="004D54F3">
          <w:rPr>
            <w:rStyle w:val="Hyperlink"/>
          </w:rPr>
          <w:t>Develop Generic Heat Rate Curves</w:t>
        </w:r>
        <w:r>
          <w:rPr>
            <w:webHidden/>
          </w:rPr>
          <w:tab/>
        </w:r>
        <w:r>
          <w:rPr>
            <w:webHidden/>
          </w:rPr>
          <w:fldChar w:fldCharType="begin"/>
        </w:r>
        <w:r>
          <w:rPr>
            <w:webHidden/>
          </w:rPr>
          <w:instrText xml:space="preserve"> PAGEREF _Toc121490778 \h </w:instrText>
        </w:r>
        <w:r>
          <w:rPr>
            <w:webHidden/>
          </w:rPr>
        </w:r>
        <w:r>
          <w:rPr>
            <w:webHidden/>
          </w:rPr>
          <w:fldChar w:fldCharType="separate"/>
        </w:r>
        <w:r>
          <w:rPr>
            <w:webHidden/>
          </w:rPr>
          <w:t>20</w:t>
        </w:r>
        <w:r>
          <w:rPr>
            <w:webHidden/>
          </w:rPr>
          <w:fldChar w:fldCharType="end"/>
        </w:r>
      </w:hyperlink>
    </w:p>
    <w:p w14:paraId="0E568B57" w14:textId="2EDD6BB4" w:rsidR="00FB0890" w:rsidRDefault="00FB0890">
      <w:pPr>
        <w:pStyle w:val="TOC2"/>
        <w:rPr>
          <w:rFonts w:eastAsiaTheme="minorEastAsia"/>
        </w:rPr>
      </w:pPr>
      <w:hyperlink w:anchor="_Toc121490779" w:history="1">
        <w:r w:rsidRPr="004D54F3">
          <w:rPr>
            <w:rStyle w:val="Hyperlink"/>
          </w:rPr>
          <w:t>Develop Hydro model based on year 2018 hydro generation data</w:t>
        </w:r>
        <w:r>
          <w:rPr>
            <w:webHidden/>
          </w:rPr>
          <w:tab/>
        </w:r>
        <w:r>
          <w:rPr>
            <w:webHidden/>
          </w:rPr>
          <w:fldChar w:fldCharType="begin"/>
        </w:r>
        <w:r>
          <w:rPr>
            <w:webHidden/>
          </w:rPr>
          <w:instrText xml:space="preserve"> PAGEREF _Toc121490779 \h </w:instrText>
        </w:r>
        <w:r>
          <w:rPr>
            <w:webHidden/>
          </w:rPr>
        </w:r>
        <w:r>
          <w:rPr>
            <w:webHidden/>
          </w:rPr>
          <w:fldChar w:fldCharType="separate"/>
        </w:r>
        <w:r>
          <w:rPr>
            <w:webHidden/>
          </w:rPr>
          <w:t>21</w:t>
        </w:r>
        <w:r>
          <w:rPr>
            <w:webHidden/>
          </w:rPr>
          <w:fldChar w:fldCharType="end"/>
        </w:r>
      </w:hyperlink>
    </w:p>
    <w:p w14:paraId="292C48F8" w14:textId="7642B36C" w:rsidR="00FB0890" w:rsidRDefault="00FB0890">
      <w:pPr>
        <w:pStyle w:val="TOC2"/>
        <w:rPr>
          <w:rFonts w:eastAsiaTheme="minorEastAsia"/>
        </w:rPr>
      </w:pPr>
      <w:hyperlink w:anchor="_Toc121490780" w:history="1">
        <w:r w:rsidRPr="004D54F3">
          <w:rPr>
            <w:rStyle w:val="Hyperlink"/>
          </w:rPr>
          <w:t>Develop Solar Shapes Based on 2018 Weather Data</w:t>
        </w:r>
        <w:r>
          <w:rPr>
            <w:webHidden/>
          </w:rPr>
          <w:tab/>
        </w:r>
        <w:r>
          <w:rPr>
            <w:webHidden/>
          </w:rPr>
          <w:fldChar w:fldCharType="begin"/>
        </w:r>
        <w:r>
          <w:rPr>
            <w:webHidden/>
          </w:rPr>
          <w:instrText xml:space="preserve"> PAGEREF _Toc121490780 \h </w:instrText>
        </w:r>
        <w:r>
          <w:rPr>
            <w:webHidden/>
          </w:rPr>
        </w:r>
        <w:r>
          <w:rPr>
            <w:webHidden/>
          </w:rPr>
          <w:fldChar w:fldCharType="separate"/>
        </w:r>
        <w:r>
          <w:rPr>
            <w:webHidden/>
          </w:rPr>
          <w:t>24</w:t>
        </w:r>
        <w:r>
          <w:rPr>
            <w:webHidden/>
          </w:rPr>
          <w:fldChar w:fldCharType="end"/>
        </w:r>
      </w:hyperlink>
    </w:p>
    <w:p w14:paraId="22F82D0F" w14:textId="657E7DA2" w:rsidR="00FB0890" w:rsidRDefault="00FB0890">
      <w:pPr>
        <w:pStyle w:val="TOC2"/>
        <w:rPr>
          <w:rFonts w:eastAsiaTheme="minorEastAsia"/>
        </w:rPr>
      </w:pPr>
      <w:hyperlink w:anchor="_Toc121490781" w:history="1">
        <w:r w:rsidRPr="004D54F3">
          <w:rPr>
            <w:rStyle w:val="Hyperlink"/>
          </w:rPr>
          <w:t>Develop Wind Shapes Based on 2018 Weather Data</w:t>
        </w:r>
        <w:r>
          <w:rPr>
            <w:webHidden/>
          </w:rPr>
          <w:tab/>
        </w:r>
        <w:r>
          <w:rPr>
            <w:webHidden/>
          </w:rPr>
          <w:fldChar w:fldCharType="begin"/>
        </w:r>
        <w:r>
          <w:rPr>
            <w:webHidden/>
          </w:rPr>
          <w:instrText xml:space="preserve"> PAGEREF _Toc121490781 \h </w:instrText>
        </w:r>
        <w:r>
          <w:rPr>
            <w:webHidden/>
          </w:rPr>
        </w:r>
        <w:r>
          <w:rPr>
            <w:webHidden/>
          </w:rPr>
          <w:fldChar w:fldCharType="separate"/>
        </w:r>
        <w:r>
          <w:rPr>
            <w:webHidden/>
          </w:rPr>
          <w:t>25</w:t>
        </w:r>
        <w:r>
          <w:rPr>
            <w:webHidden/>
          </w:rPr>
          <w:fldChar w:fldCharType="end"/>
        </w:r>
      </w:hyperlink>
    </w:p>
    <w:p w14:paraId="25E55F8F" w14:textId="396D88EE" w:rsidR="00FB0890" w:rsidRDefault="00FB0890">
      <w:pPr>
        <w:pStyle w:val="TOC2"/>
        <w:rPr>
          <w:rFonts w:eastAsiaTheme="minorEastAsia"/>
        </w:rPr>
      </w:pPr>
      <w:hyperlink w:anchor="_Toc121490782" w:history="1">
        <w:r w:rsidRPr="004D54F3">
          <w:rPr>
            <w:rStyle w:val="Hyperlink"/>
          </w:rPr>
          <w:t>Review and Update WECC Path Ratings and Definitions in PCM</w:t>
        </w:r>
        <w:r>
          <w:rPr>
            <w:webHidden/>
          </w:rPr>
          <w:tab/>
        </w:r>
        <w:r>
          <w:rPr>
            <w:webHidden/>
          </w:rPr>
          <w:fldChar w:fldCharType="begin"/>
        </w:r>
        <w:r>
          <w:rPr>
            <w:webHidden/>
          </w:rPr>
          <w:instrText xml:space="preserve"> PAGEREF _Toc121490782 \h </w:instrText>
        </w:r>
        <w:r>
          <w:rPr>
            <w:webHidden/>
          </w:rPr>
        </w:r>
        <w:r>
          <w:rPr>
            <w:webHidden/>
          </w:rPr>
          <w:fldChar w:fldCharType="separate"/>
        </w:r>
        <w:r>
          <w:rPr>
            <w:webHidden/>
          </w:rPr>
          <w:t>26</w:t>
        </w:r>
        <w:r>
          <w:rPr>
            <w:webHidden/>
          </w:rPr>
          <w:fldChar w:fldCharType="end"/>
        </w:r>
      </w:hyperlink>
    </w:p>
    <w:p w14:paraId="6B8FB2E2" w14:textId="6D4BE895" w:rsidR="00FB0890" w:rsidRDefault="00FB0890">
      <w:pPr>
        <w:pStyle w:val="TOC2"/>
        <w:rPr>
          <w:rFonts w:eastAsiaTheme="minorEastAsia"/>
        </w:rPr>
      </w:pPr>
      <w:hyperlink w:anchor="_Toc121490783" w:history="1">
        <w:r w:rsidRPr="004D54F3">
          <w:rPr>
            <w:rStyle w:val="Hyperlink"/>
          </w:rPr>
          <w:t>Review and update nomograms</w:t>
        </w:r>
        <w:r>
          <w:rPr>
            <w:webHidden/>
          </w:rPr>
          <w:tab/>
        </w:r>
        <w:r>
          <w:rPr>
            <w:webHidden/>
          </w:rPr>
          <w:fldChar w:fldCharType="begin"/>
        </w:r>
        <w:r>
          <w:rPr>
            <w:webHidden/>
          </w:rPr>
          <w:instrText xml:space="preserve"> PAGEREF _Toc121490783 \h </w:instrText>
        </w:r>
        <w:r>
          <w:rPr>
            <w:webHidden/>
          </w:rPr>
        </w:r>
        <w:r>
          <w:rPr>
            <w:webHidden/>
          </w:rPr>
          <w:fldChar w:fldCharType="separate"/>
        </w:r>
        <w:r>
          <w:rPr>
            <w:webHidden/>
          </w:rPr>
          <w:t>28</w:t>
        </w:r>
        <w:r>
          <w:rPr>
            <w:webHidden/>
          </w:rPr>
          <w:fldChar w:fldCharType="end"/>
        </w:r>
      </w:hyperlink>
    </w:p>
    <w:p w14:paraId="02CE8250" w14:textId="78230AC2" w:rsidR="00FB0890" w:rsidRDefault="00FB0890">
      <w:pPr>
        <w:pStyle w:val="TOC2"/>
        <w:rPr>
          <w:rFonts w:eastAsiaTheme="minorEastAsia"/>
        </w:rPr>
      </w:pPr>
      <w:hyperlink w:anchor="_Toc121490784" w:history="1">
        <w:r w:rsidRPr="004D54F3">
          <w:rPr>
            <w:rStyle w:val="Hyperlink"/>
          </w:rPr>
          <w:t>Review/Update Utility Tariff &amp; Wheeling Rates, Hurdle Rates, Assumptions &amp; Compensate for Modeling Limitations</w:t>
        </w:r>
        <w:r>
          <w:rPr>
            <w:webHidden/>
          </w:rPr>
          <w:tab/>
        </w:r>
        <w:r>
          <w:rPr>
            <w:webHidden/>
          </w:rPr>
          <w:fldChar w:fldCharType="begin"/>
        </w:r>
        <w:r>
          <w:rPr>
            <w:webHidden/>
          </w:rPr>
          <w:instrText xml:space="preserve"> PAGEREF _Toc121490784 \h </w:instrText>
        </w:r>
        <w:r>
          <w:rPr>
            <w:webHidden/>
          </w:rPr>
        </w:r>
        <w:r>
          <w:rPr>
            <w:webHidden/>
          </w:rPr>
          <w:fldChar w:fldCharType="separate"/>
        </w:r>
        <w:r>
          <w:rPr>
            <w:webHidden/>
          </w:rPr>
          <w:t>29</w:t>
        </w:r>
        <w:r>
          <w:rPr>
            <w:webHidden/>
          </w:rPr>
          <w:fldChar w:fldCharType="end"/>
        </w:r>
      </w:hyperlink>
    </w:p>
    <w:p w14:paraId="4769F46E" w14:textId="27C641CF" w:rsidR="00FB0890" w:rsidRDefault="00FB0890">
      <w:pPr>
        <w:pStyle w:val="TOC2"/>
        <w:rPr>
          <w:rFonts w:eastAsiaTheme="minorEastAsia"/>
        </w:rPr>
      </w:pPr>
      <w:hyperlink w:anchor="_Toc121490785" w:history="1">
        <w:r w:rsidRPr="004D54F3">
          <w:rPr>
            <w:rStyle w:val="Hyperlink"/>
          </w:rPr>
          <w:t>Forced Outage Rates</w:t>
        </w:r>
        <w:r>
          <w:rPr>
            <w:webHidden/>
          </w:rPr>
          <w:tab/>
        </w:r>
        <w:r>
          <w:rPr>
            <w:webHidden/>
          </w:rPr>
          <w:fldChar w:fldCharType="begin"/>
        </w:r>
        <w:r>
          <w:rPr>
            <w:webHidden/>
          </w:rPr>
          <w:instrText xml:space="preserve"> PAGEREF _Toc121490785 \h </w:instrText>
        </w:r>
        <w:r>
          <w:rPr>
            <w:webHidden/>
          </w:rPr>
        </w:r>
        <w:r>
          <w:rPr>
            <w:webHidden/>
          </w:rPr>
          <w:fldChar w:fldCharType="separate"/>
        </w:r>
        <w:r>
          <w:rPr>
            <w:webHidden/>
          </w:rPr>
          <w:t>30</w:t>
        </w:r>
        <w:r>
          <w:rPr>
            <w:webHidden/>
          </w:rPr>
          <w:fldChar w:fldCharType="end"/>
        </w:r>
      </w:hyperlink>
    </w:p>
    <w:p w14:paraId="46D2F0BC" w14:textId="35A84175" w:rsidR="00FB0890" w:rsidRDefault="00FB0890">
      <w:pPr>
        <w:pStyle w:val="TOC2"/>
        <w:rPr>
          <w:rFonts w:eastAsiaTheme="minorEastAsia"/>
        </w:rPr>
      </w:pPr>
      <w:hyperlink w:anchor="_Toc121490786" w:history="1">
        <w:r w:rsidRPr="004D54F3">
          <w:rPr>
            <w:rStyle w:val="Hyperlink"/>
          </w:rPr>
          <w:t>Thermal Plant Fuel Costs</w:t>
        </w:r>
        <w:r>
          <w:rPr>
            <w:webHidden/>
          </w:rPr>
          <w:tab/>
        </w:r>
        <w:r>
          <w:rPr>
            <w:webHidden/>
          </w:rPr>
          <w:fldChar w:fldCharType="begin"/>
        </w:r>
        <w:r>
          <w:rPr>
            <w:webHidden/>
          </w:rPr>
          <w:instrText xml:space="preserve"> PAGEREF _Toc121490786 \h </w:instrText>
        </w:r>
        <w:r>
          <w:rPr>
            <w:webHidden/>
          </w:rPr>
        </w:r>
        <w:r>
          <w:rPr>
            <w:webHidden/>
          </w:rPr>
          <w:fldChar w:fldCharType="separate"/>
        </w:r>
        <w:r>
          <w:rPr>
            <w:webHidden/>
          </w:rPr>
          <w:t>31</w:t>
        </w:r>
        <w:r>
          <w:rPr>
            <w:webHidden/>
          </w:rPr>
          <w:fldChar w:fldCharType="end"/>
        </w:r>
      </w:hyperlink>
    </w:p>
    <w:p w14:paraId="256A45CC" w14:textId="45472519" w:rsidR="00FB0890" w:rsidRDefault="00FB0890">
      <w:pPr>
        <w:pStyle w:val="TOC2"/>
        <w:rPr>
          <w:rFonts w:eastAsiaTheme="minorEastAsia"/>
        </w:rPr>
      </w:pPr>
      <w:hyperlink w:anchor="_Toc121490787" w:history="1">
        <w:r w:rsidRPr="004D54F3">
          <w:rPr>
            <w:rStyle w:val="Hyperlink"/>
          </w:rPr>
          <w:t>Coal Price Development</w:t>
        </w:r>
        <w:r>
          <w:rPr>
            <w:webHidden/>
          </w:rPr>
          <w:tab/>
        </w:r>
        <w:r>
          <w:rPr>
            <w:webHidden/>
          </w:rPr>
          <w:fldChar w:fldCharType="begin"/>
        </w:r>
        <w:r>
          <w:rPr>
            <w:webHidden/>
          </w:rPr>
          <w:instrText xml:space="preserve"> PAGEREF _Toc121490787 \h </w:instrText>
        </w:r>
        <w:r>
          <w:rPr>
            <w:webHidden/>
          </w:rPr>
        </w:r>
        <w:r>
          <w:rPr>
            <w:webHidden/>
          </w:rPr>
          <w:fldChar w:fldCharType="separate"/>
        </w:r>
        <w:r>
          <w:rPr>
            <w:webHidden/>
          </w:rPr>
          <w:t>31</w:t>
        </w:r>
        <w:r>
          <w:rPr>
            <w:webHidden/>
          </w:rPr>
          <w:fldChar w:fldCharType="end"/>
        </w:r>
      </w:hyperlink>
    </w:p>
    <w:p w14:paraId="7904735B" w14:textId="184B82D6" w:rsidR="00FB0890" w:rsidRDefault="00FB0890">
      <w:pPr>
        <w:pStyle w:val="TOC2"/>
        <w:rPr>
          <w:rFonts w:eastAsiaTheme="minorEastAsia"/>
        </w:rPr>
      </w:pPr>
      <w:hyperlink w:anchor="_Toc121490788" w:history="1">
        <w:r w:rsidRPr="004D54F3">
          <w:rPr>
            <w:rStyle w:val="Hyperlink"/>
          </w:rPr>
          <w:t>Natural Gas Price Development</w:t>
        </w:r>
        <w:r>
          <w:rPr>
            <w:webHidden/>
          </w:rPr>
          <w:tab/>
        </w:r>
        <w:r>
          <w:rPr>
            <w:webHidden/>
          </w:rPr>
          <w:fldChar w:fldCharType="begin"/>
        </w:r>
        <w:r>
          <w:rPr>
            <w:webHidden/>
          </w:rPr>
          <w:instrText xml:space="preserve"> PAGEREF _Toc121490788 \h </w:instrText>
        </w:r>
        <w:r>
          <w:rPr>
            <w:webHidden/>
          </w:rPr>
        </w:r>
        <w:r>
          <w:rPr>
            <w:webHidden/>
          </w:rPr>
          <w:fldChar w:fldCharType="separate"/>
        </w:r>
        <w:r>
          <w:rPr>
            <w:webHidden/>
          </w:rPr>
          <w:t>33</w:t>
        </w:r>
        <w:r>
          <w:rPr>
            <w:webHidden/>
          </w:rPr>
          <w:fldChar w:fldCharType="end"/>
        </w:r>
      </w:hyperlink>
    </w:p>
    <w:p w14:paraId="3ACA5881" w14:textId="4C047AFA" w:rsidR="00FB0890" w:rsidRDefault="00FB0890">
      <w:pPr>
        <w:pStyle w:val="TOC2"/>
        <w:rPr>
          <w:rFonts w:eastAsiaTheme="minorEastAsia"/>
        </w:rPr>
      </w:pPr>
      <w:hyperlink w:anchor="_Toc121490789" w:history="1">
        <w:r w:rsidRPr="004D54F3">
          <w:rPr>
            <w:rStyle w:val="Hyperlink"/>
          </w:rPr>
          <w:t>Other Fuels Prices</w:t>
        </w:r>
        <w:r>
          <w:rPr>
            <w:webHidden/>
          </w:rPr>
          <w:tab/>
        </w:r>
        <w:r>
          <w:rPr>
            <w:webHidden/>
          </w:rPr>
          <w:fldChar w:fldCharType="begin"/>
        </w:r>
        <w:r>
          <w:rPr>
            <w:webHidden/>
          </w:rPr>
          <w:instrText xml:space="preserve"> PAGEREF _Toc121490789 \h </w:instrText>
        </w:r>
        <w:r>
          <w:rPr>
            <w:webHidden/>
          </w:rPr>
        </w:r>
        <w:r>
          <w:rPr>
            <w:webHidden/>
          </w:rPr>
          <w:fldChar w:fldCharType="separate"/>
        </w:r>
        <w:r>
          <w:rPr>
            <w:webHidden/>
          </w:rPr>
          <w:t>34</w:t>
        </w:r>
        <w:r>
          <w:rPr>
            <w:webHidden/>
          </w:rPr>
          <w:fldChar w:fldCharType="end"/>
        </w:r>
      </w:hyperlink>
    </w:p>
    <w:p w14:paraId="7FB21CCF" w14:textId="056EC50B" w:rsidR="00FB0890" w:rsidRDefault="00FB0890">
      <w:pPr>
        <w:pStyle w:val="TOC2"/>
        <w:rPr>
          <w:rFonts w:eastAsiaTheme="minorEastAsia"/>
        </w:rPr>
      </w:pPr>
      <w:hyperlink w:anchor="_Toc121490790" w:history="1">
        <w:r w:rsidRPr="004D54F3">
          <w:rPr>
            <w:rStyle w:val="Hyperlink"/>
          </w:rPr>
          <w:t>Thermal—Develop Emissions Cost</w:t>
        </w:r>
        <w:r>
          <w:rPr>
            <w:webHidden/>
          </w:rPr>
          <w:tab/>
        </w:r>
        <w:r>
          <w:rPr>
            <w:webHidden/>
          </w:rPr>
          <w:fldChar w:fldCharType="begin"/>
        </w:r>
        <w:r>
          <w:rPr>
            <w:webHidden/>
          </w:rPr>
          <w:instrText xml:space="preserve"> PAGEREF _Toc121490790 \h </w:instrText>
        </w:r>
        <w:r>
          <w:rPr>
            <w:webHidden/>
          </w:rPr>
        </w:r>
        <w:r>
          <w:rPr>
            <w:webHidden/>
          </w:rPr>
          <w:fldChar w:fldCharType="separate"/>
        </w:r>
        <w:r>
          <w:rPr>
            <w:webHidden/>
          </w:rPr>
          <w:t>35</w:t>
        </w:r>
        <w:r>
          <w:rPr>
            <w:webHidden/>
          </w:rPr>
          <w:fldChar w:fldCharType="end"/>
        </w:r>
      </w:hyperlink>
    </w:p>
    <w:p w14:paraId="6F082A22" w14:textId="429A2E11" w:rsidR="00FB0890" w:rsidRDefault="00FB0890">
      <w:pPr>
        <w:pStyle w:val="TOC2"/>
        <w:rPr>
          <w:rFonts w:eastAsiaTheme="minorEastAsia"/>
        </w:rPr>
      </w:pPr>
      <w:hyperlink w:anchor="_Toc121490791" w:history="1">
        <w:r w:rsidRPr="004D54F3">
          <w:rPr>
            <w:rStyle w:val="Hyperlink"/>
          </w:rPr>
          <w:t>Thermal—Costs and Economics</w:t>
        </w:r>
        <w:r>
          <w:rPr>
            <w:webHidden/>
          </w:rPr>
          <w:tab/>
        </w:r>
        <w:r>
          <w:rPr>
            <w:webHidden/>
          </w:rPr>
          <w:fldChar w:fldCharType="begin"/>
        </w:r>
        <w:r>
          <w:rPr>
            <w:webHidden/>
          </w:rPr>
          <w:instrText xml:space="preserve"> PAGEREF _Toc121490791 \h </w:instrText>
        </w:r>
        <w:r>
          <w:rPr>
            <w:webHidden/>
          </w:rPr>
        </w:r>
        <w:r>
          <w:rPr>
            <w:webHidden/>
          </w:rPr>
          <w:fldChar w:fldCharType="separate"/>
        </w:r>
        <w:r>
          <w:rPr>
            <w:webHidden/>
          </w:rPr>
          <w:t>36</w:t>
        </w:r>
        <w:r>
          <w:rPr>
            <w:webHidden/>
          </w:rPr>
          <w:fldChar w:fldCharType="end"/>
        </w:r>
      </w:hyperlink>
    </w:p>
    <w:p w14:paraId="27453AC9" w14:textId="4F0C62E8" w:rsidR="00FB0890" w:rsidRDefault="00FB0890">
      <w:pPr>
        <w:pStyle w:val="TOC2"/>
        <w:rPr>
          <w:rFonts w:eastAsiaTheme="minorEastAsia"/>
        </w:rPr>
      </w:pPr>
      <w:hyperlink w:anchor="_Toc121490792" w:history="1">
        <w:r w:rsidRPr="004D54F3">
          <w:rPr>
            <w:rStyle w:val="Hyperlink"/>
          </w:rPr>
          <w:t>Solar, Wind, Storage, BTM, Geothermal Fixed, and VOM Costs</w:t>
        </w:r>
        <w:r>
          <w:rPr>
            <w:webHidden/>
          </w:rPr>
          <w:tab/>
        </w:r>
        <w:r>
          <w:rPr>
            <w:webHidden/>
          </w:rPr>
          <w:fldChar w:fldCharType="begin"/>
        </w:r>
        <w:r>
          <w:rPr>
            <w:webHidden/>
          </w:rPr>
          <w:instrText xml:space="preserve"> PAGEREF _Toc121490792 \h </w:instrText>
        </w:r>
        <w:r>
          <w:rPr>
            <w:webHidden/>
          </w:rPr>
        </w:r>
        <w:r>
          <w:rPr>
            <w:webHidden/>
          </w:rPr>
          <w:fldChar w:fldCharType="separate"/>
        </w:r>
        <w:r>
          <w:rPr>
            <w:webHidden/>
          </w:rPr>
          <w:t>37</w:t>
        </w:r>
        <w:r>
          <w:rPr>
            <w:webHidden/>
          </w:rPr>
          <w:fldChar w:fldCharType="end"/>
        </w:r>
      </w:hyperlink>
    </w:p>
    <w:p w14:paraId="25ED022B" w14:textId="22A5D1A1" w:rsidR="00FB0890" w:rsidRDefault="00FB0890">
      <w:pPr>
        <w:pStyle w:val="TOC2"/>
        <w:rPr>
          <w:rFonts w:eastAsiaTheme="minorEastAsia"/>
        </w:rPr>
      </w:pPr>
      <w:hyperlink w:anchor="_Toc121490793" w:history="1">
        <w:r w:rsidRPr="004D54F3">
          <w:rPr>
            <w:rStyle w:val="Hyperlink"/>
          </w:rPr>
          <w:t>Pumped and Battery Storage—Charging, Discharging Cost/Rates</w:t>
        </w:r>
        <w:r>
          <w:rPr>
            <w:webHidden/>
          </w:rPr>
          <w:tab/>
        </w:r>
        <w:r>
          <w:rPr>
            <w:webHidden/>
          </w:rPr>
          <w:fldChar w:fldCharType="begin"/>
        </w:r>
        <w:r>
          <w:rPr>
            <w:webHidden/>
          </w:rPr>
          <w:instrText xml:space="preserve"> PAGEREF _Toc121490793 \h </w:instrText>
        </w:r>
        <w:r>
          <w:rPr>
            <w:webHidden/>
          </w:rPr>
        </w:r>
        <w:r>
          <w:rPr>
            <w:webHidden/>
          </w:rPr>
          <w:fldChar w:fldCharType="separate"/>
        </w:r>
        <w:r>
          <w:rPr>
            <w:webHidden/>
          </w:rPr>
          <w:t>37</w:t>
        </w:r>
        <w:r>
          <w:rPr>
            <w:webHidden/>
          </w:rPr>
          <w:fldChar w:fldCharType="end"/>
        </w:r>
      </w:hyperlink>
    </w:p>
    <w:p w14:paraId="1078FA99" w14:textId="1E601BCD" w:rsidR="00FB0890" w:rsidRDefault="00FB0890">
      <w:pPr>
        <w:pStyle w:val="TOC2"/>
        <w:rPr>
          <w:rFonts w:eastAsiaTheme="minorEastAsia"/>
        </w:rPr>
      </w:pPr>
      <w:hyperlink w:anchor="_Toc121490794" w:history="1">
        <w:r w:rsidRPr="004D54F3">
          <w:rPr>
            <w:rStyle w:val="Hyperlink"/>
          </w:rPr>
          <w:t>Transmission Rights</w:t>
        </w:r>
        <w:r>
          <w:rPr>
            <w:webHidden/>
          </w:rPr>
          <w:tab/>
        </w:r>
        <w:r>
          <w:rPr>
            <w:webHidden/>
          </w:rPr>
          <w:fldChar w:fldCharType="begin"/>
        </w:r>
        <w:r>
          <w:rPr>
            <w:webHidden/>
          </w:rPr>
          <w:instrText xml:space="preserve"> PAGEREF _Toc121490794 \h </w:instrText>
        </w:r>
        <w:r>
          <w:rPr>
            <w:webHidden/>
          </w:rPr>
        </w:r>
        <w:r>
          <w:rPr>
            <w:webHidden/>
          </w:rPr>
          <w:fldChar w:fldCharType="separate"/>
        </w:r>
        <w:r>
          <w:rPr>
            <w:webHidden/>
          </w:rPr>
          <w:t>38</w:t>
        </w:r>
        <w:r>
          <w:rPr>
            <w:webHidden/>
          </w:rPr>
          <w:fldChar w:fldCharType="end"/>
        </w:r>
      </w:hyperlink>
    </w:p>
    <w:p w14:paraId="0C32844B" w14:textId="451AD18D" w:rsidR="00FB0890" w:rsidRDefault="00FB0890">
      <w:pPr>
        <w:pStyle w:val="TOC2"/>
        <w:rPr>
          <w:rFonts w:eastAsiaTheme="minorEastAsia"/>
        </w:rPr>
      </w:pPr>
      <w:hyperlink w:anchor="_Toc121490795" w:history="1">
        <w:r w:rsidRPr="004D54F3">
          <w:rPr>
            <w:rStyle w:val="Hyperlink"/>
          </w:rPr>
          <w:t>Remotely Owned/Contracted Generator Model</w:t>
        </w:r>
        <w:r>
          <w:rPr>
            <w:webHidden/>
          </w:rPr>
          <w:tab/>
        </w:r>
        <w:r>
          <w:rPr>
            <w:webHidden/>
          </w:rPr>
          <w:fldChar w:fldCharType="begin"/>
        </w:r>
        <w:r>
          <w:rPr>
            <w:webHidden/>
          </w:rPr>
          <w:instrText xml:space="preserve"> PAGEREF _Toc121490795 \h </w:instrText>
        </w:r>
        <w:r>
          <w:rPr>
            <w:webHidden/>
          </w:rPr>
        </w:r>
        <w:r>
          <w:rPr>
            <w:webHidden/>
          </w:rPr>
          <w:fldChar w:fldCharType="separate"/>
        </w:r>
        <w:r>
          <w:rPr>
            <w:webHidden/>
          </w:rPr>
          <w:t>38</w:t>
        </w:r>
        <w:r>
          <w:rPr>
            <w:webHidden/>
          </w:rPr>
          <w:fldChar w:fldCharType="end"/>
        </w:r>
      </w:hyperlink>
    </w:p>
    <w:p w14:paraId="0909FA61" w14:textId="3162CCC5" w:rsidR="00FB0890" w:rsidRDefault="00FB0890">
      <w:pPr>
        <w:pStyle w:val="TOC2"/>
        <w:rPr>
          <w:rFonts w:eastAsiaTheme="minorEastAsia"/>
        </w:rPr>
      </w:pPr>
      <w:hyperlink w:anchor="_Toc121490796" w:history="1">
        <w:r w:rsidRPr="004D54F3">
          <w:rPr>
            <w:rStyle w:val="Hyperlink"/>
          </w:rPr>
          <w:t>Ancillary Services (AS) Model Description:</w:t>
        </w:r>
        <w:r>
          <w:rPr>
            <w:webHidden/>
          </w:rPr>
          <w:tab/>
        </w:r>
        <w:r>
          <w:rPr>
            <w:webHidden/>
          </w:rPr>
          <w:fldChar w:fldCharType="begin"/>
        </w:r>
        <w:r>
          <w:rPr>
            <w:webHidden/>
          </w:rPr>
          <w:instrText xml:space="preserve"> PAGEREF _Toc121490796 \h </w:instrText>
        </w:r>
        <w:r>
          <w:rPr>
            <w:webHidden/>
          </w:rPr>
        </w:r>
        <w:r>
          <w:rPr>
            <w:webHidden/>
          </w:rPr>
          <w:fldChar w:fldCharType="separate"/>
        </w:r>
        <w:r>
          <w:rPr>
            <w:webHidden/>
          </w:rPr>
          <w:t>39</w:t>
        </w:r>
        <w:r>
          <w:rPr>
            <w:webHidden/>
          </w:rPr>
          <w:fldChar w:fldCharType="end"/>
        </w:r>
      </w:hyperlink>
    </w:p>
    <w:p w14:paraId="5ED71981" w14:textId="606A50E4" w:rsidR="00FB0890" w:rsidRDefault="00FB0890">
      <w:pPr>
        <w:pStyle w:val="TOC1"/>
        <w:rPr>
          <w:rFonts w:eastAsiaTheme="minorEastAsia"/>
          <w:b w:val="0"/>
        </w:rPr>
      </w:pPr>
      <w:hyperlink w:anchor="_Toc121490797" w:history="1">
        <w:r w:rsidRPr="004D54F3">
          <w:rPr>
            <w:rStyle w:val="Hyperlink"/>
          </w:rPr>
          <w:t>Incorporate Incremental Resources to Create 2032 ADS PCM-2 (5f)</w:t>
        </w:r>
        <w:r>
          <w:rPr>
            <w:webHidden/>
          </w:rPr>
          <w:tab/>
        </w:r>
        <w:r>
          <w:rPr>
            <w:webHidden/>
          </w:rPr>
          <w:fldChar w:fldCharType="begin"/>
        </w:r>
        <w:r>
          <w:rPr>
            <w:webHidden/>
          </w:rPr>
          <w:instrText xml:space="preserve"> PAGEREF _Toc121490797 \h </w:instrText>
        </w:r>
        <w:r>
          <w:rPr>
            <w:webHidden/>
          </w:rPr>
        </w:r>
        <w:r>
          <w:rPr>
            <w:webHidden/>
          </w:rPr>
          <w:fldChar w:fldCharType="separate"/>
        </w:r>
        <w:r>
          <w:rPr>
            <w:webHidden/>
          </w:rPr>
          <w:t>40</w:t>
        </w:r>
        <w:r>
          <w:rPr>
            <w:webHidden/>
          </w:rPr>
          <w:fldChar w:fldCharType="end"/>
        </w:r>
      </w:hyperlink>
    </w:p>
    <w:p w14:paraId="7CFA4187" w14:textId="26EE7DF8" w:rsidR="00FB0890" w:rsidRDefault="00FB0890">
      <w:pPr>
        <w:pStyle w:val="TOC2"/>
        <w:rPr>
          <w:rFonts w:eastAsiaTheme="minorEastAsia"/>
        </w:rPr>
      </w:pPr>
      <w:hyperlink w:anchor="_Toc121490798" w:history="1">
        <w:r w:rsidRPr="004D54F3">
          <w:rPr>
            <w:rStyle w:val="Hyperlink"/>
          </w:rPr>
          <w:t>Loads</w:t>
        </w:r>
        <w:r>
          <w:rPr>
            <w:webHidden/>
          </w:rPr>
          <w:tab/>
        </w:r>
        <w:r>
          <w:rPr>
            <w:webHidden/>
          </w:rPr>
          <w:fldChar w:fldCharType="begin"/>
        </w:r>
        <w:r>
          <w:rPr>
            <w:webHidden/>
          </w:rPr>
          <w:instrText xml:space="preserve"> PAGEREF _Toc121490798 \h </w:instrText>
        </w:r>
        <w:r>
          <w:rPr>
            <w:webHidden/>
          </w:rPr>
        </w:r>
        <w:r>
          <w:rPr>
            <w:webHidden/>
          </w:rPr>
          <w:fldChar w:fldCharType="separate"/>
        </w:r>
        <w:r>
          <w:rPr>
            <w:webHidden/>
          </w:rPr>
          <w:t>41</w:t>
        </w:r>
        <w:r>
          <w:rPr>
            <w:webHidden/>
          </w:rPr>
          <w:fldChar w:fldCharType="end"/>
        </w:r>
      </w:hyperlink>
    </w:p>
    <w:p w14:paraId="27B0C5D1" w14:textId="4F12F99D" w:rsidR="00FB0890" w:rsidRDefault="00FB0890">
      <w:pPr>
        <w:pStyle w:val="TOC2"/>
        <w:rPr>
          <w:rFonts w:eastAsiaTheme="minorEastAsia"/>
        </w:rPr>
      </w:pPr>
      <w:hyperlink w:anchor="_Toc121490799" w:history="1">
        <w:r w:rsidRPr="004D54F3">
          <w:rPr>
            <w:rStyle w:val="Hyperlink"/>
          </w:rPr>
          <w:t>Develop shapes for EE AAEE, DG BTM (Rooftop) solar shapes</w:t>
        </w:r>
        <w:r>
          <w:rPr>
            <w:webHidden/>
          </w:rPr>
          <w:tab/>
        </w:r>
        <w:r>
          <w:rPr>
            <w:webHidden/>
          </w:rPr>
          <w:fldChar w:fldCharType="begin"/>
        </w:r>
        <w:r>
          <w:rPr>
            <w:webHidden/>
          </w:rPr>
          <w:instrText xml:space="preserve"> PAGEREF _Toc121490799 \h </w:instrText>
        </w:r>
        <w:r>
          <w:rPr>
            <w:webHidden/>
          </w:rPr>
        </w:r>
        <w:r>
          <w:rPr>
            <w:webHidden/>
          </w:rPr>
          <w:fldChar w:fldCharType="separate"/>
        </w:r>
        <w:r>
          <w:rPr>
            <w:webHidden/>
          </w:rPr>
          <w:t>42</w:t>
        </w:r>
        <w:r>
          <w:rPr>
            <w:webHidden/>
          </w:rPr>
          <w:fldChar w:fldCharType="end"/>
        </w:r>
      </w:hyperlink>
    </w:p>
    <w:p w14:paraId="43A19A73" w14:textId="0428872B" w:rsidR="00FB0890" w:rsidRDefault="00FB0890">
      <w:pPr>
        <w:pStyle w:val="TOC2"/>
        <w:rPr>
          <w:rFonts w:eastAsiaTheme="minorEastAsia"/>
        </w:rPr>
      </w:pPr>
      <w:hyperlink w:anchor="_Toc121490800" w:history="1">
        <w:r w:rsidRPr="004D54F3">
          <w:rPr>
            <w:rStyle w:val="Hyperlink"/>
          </w:rPr>
          <w:t>Demand Response</w:t>
        </w:r>
        <w:r>
          <w:rPr>
            <w:webHidden/>
          </w:rPr>
          <w:tab/>
        </w:r>
        <w:r>
          <w:rPr>
            <w:webHidden/>
          </w:rPr>
          <w:fldChar w:fldCharType="begin"/>
        </w:r>
        <w:r>
          <w:rPr>
            <w:webHidden/>
          </w:rPr>
          <w:instrText xml:space="preserve"> PAGEREF _Toc121490800 \h </w:instrText>
        </w:r>
        <w:r>
          <w:rPr>
            <w:webHidden/>
          </w:rPr>
        </w:r>
        <w:r>
          <w:rPr>
            <w:webHidden/>
          </w:rPr>
          <w:fldChar w:fldCharType="separate"/>
        </w:r>
        <w:r>
          <w:rPr>
            <w:webHidden/>
          </w:rPr>
          <w:t>43</w:t>
        </w:r>
        <w:r>
          <w:rPr>
            <w:webHidden/>
          </w:rPr>
          <w:fldChar w:fldCharType="end"/>
        </w:r>
      </w:hyperlink>
    </w:p>
    <w:p w14:paraId="29AEF81C" w14:textId="0D459B93" w:rsidR="00FB0890" w:rsidRDefault="00FB0890">
      <w:pPr>
        <w:pStyle w:val="TOC2"/>
        <w:rPr>
          <w:rFonts w:eastAsiaTheme="minorEastAsia"/>
        </w:rPr>
      </w:pPr>
      <w:hyperlink w:anchor="_Toc121490801" w:history="1">
        <w:r w:rsidRPr="004D54F3">
          <w:rPr>
            <w:rStyle w:val="Hyperlink"/>
          </w:rPr>
          <w:t>Pumping Loads</w:t>
        </w:r>
        <w:r>
          <w:rPr>
            <w:webHidden/>
          </w:rPr>
          <w:tab/>
        </w:r>
        <w:r>
          <w:rPr>
            <w:webHidden/>
          </w:rPr>
          <w:fldChar w:fldCharType="begin"/>
        </w:r>
        <w:r>
          <w:rPr>
            <w:webHidden/>
          </w:rPr>
          <w:instrText xml:space="preserve"> PAGEREF _Toc121490801 \h </w:instrText>
        </w:r>
        <w:r>
          <w:rPr>
            <w:webHidden/>
          </w:rPr>
        </w:r>
        <w:r>
          <w:rPr>
            <w:webHidden/>
          </w:rPr>
          <w:fldChar w:fldCharType="separate"/>
        </w:r>
        <w:r>
          <w:rPr>
            <w:webHidden/>
          </w:rPr>
          <w:t>45</w:t>
        </w:r>
        <w:r>
          <w:rPr>
            <w:webHidden/>
          </w:rPr>
          <w:fldChar w:fldCharType="end"/>
        </w:r>
      </w:hyperlink>
    </w:p>
    <w:p w14:paraId="387104D7" w14:textId="6779B4CE" w:rsidR="00FB0890" w:rsidRDefault="00FB0890">
      <w:pPr>
        <w:pStyle w:val="TOC2"/>
        <w:rPr>
          <w:rFonts w:eastAsiaTheme="minorEastAsia"/>
        </w:rPr>
      </w:pPr>
      <w:hyperlink w:anchor="_Toc121490802" w:history="1">
        <w:r w:rsidRPr="004D54F3">
          <w:rPr>
            <w:rStyle w:val="Hyperlink"/>
          </w:rPr>
          <w:t>Develop/Review Maintenance Schedule for Thermal Plants</w:t>
        </w:r>
        <w:r>
          <w:rPr>
            <w:webHidden/>
          </w:rPr>
          <w:tab/>
        </w:r>
        <w:r>
          <w:rPr>
            <w:webHidden/>
          </w:rPr>
          <w:fldChar w:fldCharType="begin"/>
        </w:r>
        <w:r>
          <w:rPr>
            <w:webHidden/>
          </w:rPr>
          <w:instrText xml:space="preserve"> PAGEREF _Toc121490802 \h </w:instrText>
        </w:r>
        <w:r>
          <w:rPr>
            <w:webHidden/>
          </w:rPr>
        </w:r>
        <w:r>
          <w:rPr>
            <w:webHidden/>
          </w:rPr>
          <w:fldChar w:fldCharType="separate"/>
        </w:r>
        <w:r>
          <w:rPr>
            <w:webHidden/>
          </w:rPr>
          <w:t>46</w:t>
        </w:r>
        <w:r>
          <w:rPr>
            <w:webHidden/>
          </w:rPr>
          <w:fldChar w:fldCharType="end"/>
        </w:r>
      </w:hyperlink>
    </w:p>
    <w:p w14:paraId="62D38E8F" w14:textId="498852FE" w:rsidR="00FB0890" w:rsidRDefault="00FB0890">
      <w:pPr>
        <w:pStyle w:val="TOC1"/>
        <w:rPr>
          <w:rFonts w:eastAsiaTheme="minorEastAsia"/>
          <w:b w:val="0"/>
        </w:rPr>
      </w:pPr>
      <w:hyperlink w:anchor="_Toc121490803" w:history="1">
        <w:r w:rsidRPr="004D54F3">
          <w:rPr>
            <w:rStyle w:val="Hyperlink"/>
          </w:rPr>
          <w:t>Review and Publish</w:t>
        </w:r>
        <w:r>
          <w:rPr>
            <w:webHidden/>
          </w:rPr>
          <w:tab/>
        </w:r>
        <w:r>
          <w:rPr>
            <w:webHidden/>
          </w:rPr>
          <w:fldChar w:fldCharType="begin"/>
        </w:r>
        <w:r>
          <w:rPr>
            <w:webHidden/>
          </w:rPr>
          <w:instrText xml:space="preserve"> PAGEREF _Toc121490803 \h </w:instrText>
        </w:r>
        <w:r>
          <w:rPr>
            <w:webHidden/>
          </w:rPr>
        </w:r>
        <w:r>
          <w:rPr>
            <w:webHidden/>
          </w:rPr>
          <w:fldChar w:fldCharType="separate"/>
        </w:r>
        <w:r>
          <w:rPr>
            <w:webHidden/>
          </w:rPr>
          <w:t>46</w:t>
        </w:r>
        <w:r>
          <w:rPr>
            <w:webHidden/>
          </w:rPr>
          <w:fldChar w:fldCharType="end"/>
        </w:r>
      </w:hyperlink>
    </w:p>
    <w:p w14:paraId="6910F7B6" w14:textId="4B5329FF" w:rsidR="00FB0890" w:rsidRDefault="00FB0890">
      <w:pPr>
        <w:pStyle w:val="TOC1"/>
        <w:rPr>
          <w:rFonts w:eastAsiaTheme="minorEastAsia"/>
          <w:b w:val="0"/>
        </w:rPr>
      </w:pPr>
      <w:hyperlink w:anchor="_Toc121490804" w:history="1">
        <w:r w:rsidRPr="004D54F3">
          <w:rPr>
            <w:rStyle w:val="Hyperlink"/>
          </w:rPr>
          <w:t>ADS Change Process (Under development)</w:t>
        </w:r>
        <w:r>
          <w:rPr>
            <w:webHidden/>
          </w:rPr>
          <w:tab/>
        </w:r>
        <w:r>
          <w:rPr>
            <w:webHidden/>
          </w:rPr>
          <w:fldChar w:fldCharType="begin"/>
        </w:r>
        <w:r>
          <w:rPr>
            <w:webHidden/>
          </w:rPr>
          <w:instrText xml:space="preserve"> PAGEREF _Toc121490804 \h </w:instrText>
        </w:r>
        <w:r>
          <w:rPr>
            <w:webHidden/>
          </w:rPr>
        </w:r>
        <w:r>
          <w:rPr>
            <w:webHidden/>
          </w:rPr>
          <w:fldChar w:fldCharType="separate"/>
        </w:r>
        <w:r>
          <w:rPr>
            <w:webHidden/>
          </w:rPr>
          <w:t>47</w:t>
        </w:r>
        <w:r>
          <w:rPr>
            <w:webHidden/>
          </w:rPr>
          <w:fldChar w:fldCharType="end"/>
        </w:r>
      </w:hyperlink>
    </w:p>
    <w:p w14:paraId="4AFBF34F" w14:textId="685DBD69" w:rsidR="00FB0890" w:rsidRDefault="00FB0890">
      <w:pPr>
        <w:pStyle w:val="TOC1"/>
        <w:rPr>
          <w:rFonts w:eastAsiaTheme="minorEastAsia"/>
          <w:b w:val="0"/>
        </w:rPr>
      </w:pPr>
      <w:hyperlink w:anchor="_Toc121490805" w:history="1">
        <w:r w:rsidRPr="004D54F3">
          <w:rPr>
            <w:rStyle w:val="Hyperlink"/>
          </w:rPr>
          <w:t>Potential Modeling Issues</w:t>
        </w:r>
        <w:r>
          <w:rPr>
            <w:webHidden/>
          </w:rPr>
          <w:tab/>
        </w:r>
        <w:r>
          <w:rPr>
            <w:webHidden/>
          </w:rPr>
          <w:fldChar w:fldCharType="begin"/>
        </w:r>
        <w:r>
          <w:rPr>
            <w:webHidden/>
          </w:rPr>
          <w:instrText xml:space="preserve"> PAGEREF _Toc121490805 \h </w:instrText>
        </w:r>
        <w:r>
          <w:rPr>
            <w:webHidden/>
          </w:rPr>
        </w:r>
        <w:r>
          <w:rPr>
            <w:webHidden/>
          </w:rPr>
          <w:fldChar w:fldCharType="separate"/>
        </w:r>
        <w:r>
          <w:rPr>
            <w:webHidden/>
          </w:rPr>
          <w:t>47</w:t>
        </w:r>
        <w:r>
          <w:rPr>
            <w:webHidden/>
          </w:rPr>
          <w:fldChar w:fldCharType="end"/>
        </w:r>
      </w:hyperlink>
    </w:p>
    <w:p w14:paraId="3EB1F0A5" w14:textId="6BB2A085" w:rsidR="00FB0890" w:rsidRDefault="00FB0890">
      <w:pPr>
        <w:pStyle w:val="TOC1"/>
        <w:rPr>
          <w:rFonts w:eastAsiaTheme="minorEastAsia"/>
          <w:b w:val="0"/>
        </w:rPr>
      </w:pPr>
      <w:hyperlink w:anchor="_Toc121490806" w:history="1">
        <w:r w:rsidRPr="004D54F3">
          <w:rPr>
            <w:rStyle w:val="Hyperlink"/>
          </w:rPr>
          <w:t>Revision History</w:t>
        </w:r>
        <w:r>
          <w:rPr>
            <w:webHidden/>
          </w:rPr>
          <w:tab/>
        </w:r>
        <w:r>
          <w:rPr>
            <w:webHidden/>
          </w:rPr>
          <w:fldChar w:fldCharType="begin"/>
        </w:r>
        <w:r>
          <w:rPr>
            <w:webHidden/>
          </w:rPr>
          <w:instrText xml:space="preserve"> PAGEREF _Toc121490806 \h </w:instrText>
        </w:r>
        <w:r>
          <w:rPr>
            <w:webHidden/>
          </w:rPr>
        </w:r>
        <w:r>
          <w:rPr>
            <w:webHidden/>
          </w:rPr>
          <w:fldChar w:fldCharType="separate"/>
        </w:r>
        <w:r>
          <w:rPr>
            <w:webHidden/>
          </w:rPr>
          <w:t>47</w:t>
        </w:r>
        <w:r>
          <w:rPr>
            <w:webHidden/>
          </w:rPr>
          <w:fldChar w:fldCharType="end"/>
        </w:r>
      </w:hyperlink>
    </w:p>
    <w:p w14:paraId="250EF298" w14:textId="4B69C6B4" w:rsidR="00C70C02" w:rsidRDefault="004C42B5" w:rsidP="00534A4C">
      <w:pPr>
        <w:pStyle w:val="Heading1"/>
      </w:pPr>
      <w:r>
        <w:rPr>
          <w:b w:val="0"/>
          <w:color w:val="2B579A"/>
          <w:shd w:val="clear" w:color="auto" w:fill="E6E6E6"/>
        </w:rPr>
        <w:fldChar w:fldCharType="end"/>
      </w:r>
      <w:r w:rsidR="004D404D">
        <w:br w:type="page"/>
      </w:r>
      <w:bookmarkStart w:id="0" w:name="_Toc535245402"/>
      <w:r w:rsidR="008E5A6A" w:rsidDel="008E5A6A">
        <w:lastRenderedPageBreak/>
        <w:t xml:space="preserve"> </w:t>
      </w:r>
      <w:bookmarkStart w:id="1" w:name="_Toc121490769"/>
      <w:r w:rsidR="00203C8F">
        <w:t>Glossary</w:t>
      </w:r>
      <w:r w:rsidR="00BB1FC3">
        <w:t xml:space="preserve"> of Terms and </w:t>
      </w:r>
      <w:r w:rsidR="008E5A6A">
        <w:t>Abbreviation</w:t>
      </w:r>
      <w:r w:rsidR="00BB1FC3">
        <w:t>s</w:t>
      </w:r>
      <w:bookmarkEnd w:id="1"/>
    </w:p>
    <w:tbl>
      <w:tblPr>
        <w:tblStyle w:val="WECCTable"/>
        <w:tblW w:w="0" w:type="auto"/>
        <w:tblLook w:val="04A0" w:firstRow="1" w:lastRow="0" w:firstColumn="1" w:lastColumn="0" w:noHBand="0" w:noVBand="1"/>
      </w:tblPr>
      <w:tblGrid>
        <w:gridCol w:w="1676"/>
        <w:gridCol w:w="2654"/>
        <w:gridCol w:w="5740"/>
      </w:tblGrid>
      <w:tr w:rsidR="001654EA" w:rsidRPr="001654EA" w14:paraId="57A067BF" w14:textId="77777777" w:rsidTr="00DF374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35" w:type="dxa"/>
          </w:tcPr>
          <w:p w14:paraId="15A15FB3" w14:textId="1E509762" w:rsidR="001654EA" w:rsidRPr="00BE2E83" w:rsidRDefault="008E5A6A" w:rsidP="00BB1FC3">
            <w:pPr>
              <w:pStyle w:val="Normal2"/>
              <w:ind w:left="0"/>
              <w:rPr>
                <w:rFonts w:asciiTheme="majorHAnsi" w:hAnsiTheme="majorHAnsi"/>
              </w:rPr>
            </w:pPr>
            <w:r>
              <w:rPr>
                <w:rFonts w:asciiTheme="majorHAnsi" w:hAnsiTheme="majorHAnsi"/>
              </w:rPr>
              <w:t>Abbreviation</w:t>
            </w:r>
          </w:p>
        </w:tc>
        <w:tc>
          <w:tcPr>
            <w:tcW w:w="2700" w:type="dxa"/>
          </w:tcPr>
          <w:p w14:paraId="6AE1018F" w14:textId="0F8FAE25" w:rsidR="001654EA" w:rsidRPr="00BE2E83" w:rsidRDefault="001654EA" w:rsidP="00BB1FC3">
            <w:pPr>
              <w:pStyle w:val="Normal2"/>
              <w:ind w:left="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E2E83">
              <w:rPr>
                <w:rFonts w:asciiTheme="majorHAnsi" w:hAnsiTheme="majorHAnsi"/>
              </w:rPr>
              <w:t>Term</w:t>
            </w:r>
          </w:p>
        </w:tc>
        <w:tc>
          <w:tcPr>
            <w:tcW w:w="5935" w:type="dxa"/>
          </w:tcPr>
          <w:p w14:paraId="5505B93E" w14:textId="08702791" w:rsidR="001654EA" w:rsidRPr="00BE2E83" w:rsidRDefault="001654EA" w:rsidP="00BB1FC3">
            <w:pPr>
              <w:pStyle w:val="Normal2"/>
              <w:ind w:left="0"/>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E2E83">
              <w:rPr>
                <w:rFonts w:asciiTheme="majorHAnsi" w:hAnsiTheme="majorHAnsi"/>
              </w:rPr>
              <w:t>Definition</w:t>
            </w:r>
          </w:p>
        </w:tc>
      </w:tr>
      <w:tr w:rsidR="00742A7C" w14:paraId="5DEAFC46"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7AE9CDB" w14:textId="77777777" w:rsidR="00742A7C" w:rsidRDefault="00742A7C" w:rsidP="00BB1FC3">
            <w:pPr>
              <w:pStyle w:val="Normal2"/>
              <w:ind w:left="0"/>
            </w:pPr>
            <w:r>
              <w:t>ADS</w:t>
            </w:r>
          </w:p>
        </w:tc>
        <w:tc>
          <w:tcPr>
            <w:tcW w:w="2700" w:type="dxa"/>
          </w:tcPr>
          <w:p w14:paraId="60C45B4B"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Anchor Data Set</w:t>
            </w:r>
          </w:p>
        </w:tc>
        <w:tc>
          <w:tcPr>
            <w:tcW w:w="5935" w:type="dxa"/>
          </w:tcPr>
          <w:p w14:paraId="67EF2F00" w14:textId="270D3F28"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 xml:space="preserve">A </w:t>
            </w:r>
            <w:r w:rsidR="008E5A6A">
              <w:t>dataset</w:t>
            </w:r>
            <w:r>
              <w:t xml:space="preserve"> describing the loads, resources, and transmission topology for a 10-year planning horizon using stakeholder-vetted data </w:t>
            </w:r>
            <w:r w:rsidR="003568BA">
              <w:t>including</w:t>
            </w:r>
            <w:r>
              <w:t xml:space="preserve"> a production cost model and a power flow model</w:t>
            </w:r>
          </w:p>
        </w:tc>
      </w:tr>
      <w:tr w:rsidR="00742A7C" w14:paraId="5637793D" w14:textId="77777777" w:rsidTr="00BE2E83">
        <w:tc>
          <w:tcPr>
            <w:cnfStyle w:val="001000000000" w:firstRow="0" w:lastRow="0" w:firstColumn="1" w:lastColumn="0" w:oddVBand="0" w:evenVBand="0" w:oddHBand="0" w:evenHBand="0" w:firstRowFirstColumn="0" w:firstRowLastColumn="0" w:lastRowFirstColumn="0" w:lastRowLastColumn="0"/>
            <w:tcW w:w="1435" w:type="dxa"/>
          </w:tcPr>
          <w:p w14:paraId="1ADCEB24" w14:textId="77777777" w:rsidR="00742A7C" w:rsidRDefault="00742A7C" w:rsidP="00BB1FC3">
            <w:pPr>
              <w:pStyle w:val="Normal2"/>
              <w:ind w:left="0"/>
            </w:pPr>
            <w:r>
              <w:t>APFWG</w:t>
            </w:r>
          </w:p>
        </w:tc>
        <w:tc>
          <w:tcPr>
            <w:tcW w:w="2700" w:type="dxa"/>
          </w:tcPr>
          <w:p w14:paraId="28357229" w14:textId="77777777" w:rsidR="00742A7C" w:rsidRDefault="00742A7C" w:rsidP="00BB1FC3">
            <w:pPr>
              <w:pStyle w:val="Normal2"/>
              <w:ind w:left="0"/>
              <w:cnfStyle w:val="000000000000" w:firstRow="0" w:lastRow="0" w:firstColumn="0" w:lastColumn="0" w:oddVBand="0" w:evenVBand="0" w:oddHBand="0" w:evenHBand="0" w:firstRowFirstColumn="0" w:firstRowLastColumn="0" w:lastRowFirstColumn="0" w:lastRowLastColumn="0"/>
            </w:pPr>
            <w:r>
              <w:t>Anchor Power Flow Work Group</w:t>
            </w:r>
          </w:p>
        </w:tc>
        <w:tc>
          <w:tcPr>
            <w:tcW w:w="5935" w:type="dxa"/>
          </w:tcPr>
          <w:p w14:paraId="25695D92" w14:textId="7DBE9A0C" w:rsidR="00742A7C" w:rsidRDefault="00742A7C" w:rsidP="00BB1FC3">
            <w:pPr>
              <w:pStyle w:val="Normal2"/>
              <w:ind w:left="0"/>
              <w:cnfStyle w:val="000000000000" w:firstRow="0" w:lastRow="0" w:firstColumn="0" w:lastColumn="0" w:oddVBand="0" w:evenVBand="0" w:oddHBand="0" w:evenHBand="0" w:firstRowFirstColumn="0" w:firstRowLastColumn="0" w:lastRowFirstColumn="0" w:lastRowLastColumn="0"/>
            </w:pPr>
            <w:r>
              <w:t xml:space="preserve">A work group established by the </w:t>
            </w:r>
            <w:r w:rsidR="003568BA">
              <w:t>Production Cost Data Subcommittee (</w:t>
            </w:r>
            <w:r>
              <w:t>PCDS</w:t>
            </w:r>
            <w:r w:rsidR="003568BA">
              <w:t>)</w:t>
            </w:r>
            <w:r>
              <w:t xml:space="preserve"> that created the 2032 ADS Reference Power Flow</w:t>
            </w:r>
          </w:p>
        </w:tc>
      </w:tr>
      <w:tr w:rsidR="00742A7C" w14:paraId="311F09FE"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932F2C7" w14:textId="77777777" w:rsidR="00742A7C" w:rsidRDefault="00742A7C" w:rsidP="00BB1FC3">
            <w:pPr>
              <w:pStyle w:val="Normal2"/>
              <w:ind w:left="0"/>
            </w:pPr>
            <w:r>
              <w:t>BA</w:t>
            </w:r>
          </w:p>
        </w:tc>
        <w:tc>
          <w:tcPr>
            <w:tcW w:w="2700" w:type="dxa"/>
          </w:tcPr>
          <w:p w14:paraId="22987910"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Balancing Authority</w:t>
            </w:r>
          </w:p>
        </w:tc>
        <w:tc>
          <w:tcPr>
            <w:tcW w:w="5935" w:type="dxa"/>
          </w:tcPr>
          <w:p w14:paraId="4E691A34" w14:textId="242B5D99"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The entity that maintains load-resource balance within its metered boundaries</w:t>
            </w:r>
            <w:r w:rsidR="00885ABD">
              <w:t xml:space="preserve"> </w:t>
            </w:r>
          </w:p>
        </w:tc>
      </w:tr>
      <w:tr w:rsidR="00CE4CC4" w14:paraId="2A3700E2"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019529DA" w14:textId="54EEC33E" w:rsidR="00CE4CC4" w:rsidRDefault="00CE4CC4" w:rsidP="00BB1FC3">
            <w:pPr>
              <w:pStyle w:val="Normal2"/>
              <w:ind w:left="0"/>
            </w:pPr>
            <w:r>
              <w:t>BTM</w:t>
            </w:r>
          </w:p>
        </w:tc>
        <w:tc>
          <w:tcPr>
            <w:tcW w:w="2700" w:type="dxa"/>
          </w:tcPr>
          <w:p w14:paraId="52733C7A" w14:textId="3E35ED99" w:rsidR="00CE4CC4" w:rsidRDefault="00DB713E" w:rsidP="00BB1FC3">
            <w:pPr>
              <w:pStyle w:val="Normal2"/>
              <w:ind w:left="0"/>
              <w:cnfStyle w:val="000000000000" w:firstRow="0" w:lastRow="0" w:firstColumn="0" w:lastColumn="0" w:oddVBand="0" w:evenVBand="0" w:oddHBand="0" w:evenHBand="0" w:firstRowFirstColumn="0" w:firstRowLastColumn="0" w:lastRowFirstColumn="0" w:lastRowLastColumn="0"/>
            </w:pPr>
            <w:r>
              <w:t>b</w:t>
            </w:r>
            <w:r w:rsidR="00CE4CC4">
              <w:t>ehind</w:t>
            </w:r>
            <w:r w:rsidR="00D57A46">
              <w:t>-</w:t>
            </w:r>
            <w:r w:rsidR="00CE4CC4">
              <w:t>the</w:t>
            </w:r>
            <w:r>
              <w:t>-m</w:t>
            </w:r>
            <w:r w:rsidR="00CE4CC4">
              <w:t>eter</w:t>
            </w:r>
          </w:p>
        </w:tc>
        <w:tc>
          <w:tcPr>
            <w:tcW w:w="5935" w:type="dxa"/>
          </w:tcPr>
          <w:p w14:paraId="29E3FB93" w14:textId="60EF5BE8" w:rsidR="00CE4CC4" w:rsidRDefault="003B4CD0" w:rsidP="00BB1FC3">
            <w:pPr>
              <w:pStyle w:val="Normal2"/>
              <w:ind w:left="0"/>
              <w:cnfStyle w:val="000000000000" w:firstRow="0" w:lastRow="0" w:firstColumn="0" w:lastColumn="0" w:oddVBand="0" w:evenVBand="0" w:oddHBand="0" w:evenHBand="0" w:firstRowFirstColumn="0" w:firstRowLastColumn="0" w:lastRowFirstColumn="0" w:lastRowLastColumn="0"/>
            </w:pPr>
            <w:r>
              <w:t>Distributed energy resources, such as residential rooftop solar photovoltaic systems that are on the customer’s side of a utility metering device</w:t>
            </w:r>
          </w:p>
        </w:tc>
      </w:tr>
      <w:tr w:rsidR="00742A7C" w14:paraId="12EC15A4"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ECF2B98" w14:textId="77777777" w:rsidR="00742A7C" w:rsidRDefault="00742A7C" w:rsidP="00BB1FC3">
            <w:pPr>
              <w:pStyle w:val="Normal2"/>
              <w:ind w:left="0"/>
            </w:pPr>
            <w:r>
              <w:t>CEC</w:t>
            </w:r>
          </w:p>
        </w:tc>
        <w:tc>
          <w:tcPr>
            <w:tcW w:w="2700" w:type="dxa"/>
          </w:tcPr>
          <w:p w14:paraId="3CC82349"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California Energy Commission</w:t>
            </w:r>
          </w:p>
        </w:tc>
        <w:tc>
          <w:tcPr>
            <w:tcW w:w="5935" w:type="dxa"/>
          </w:tcPr>
          <w:p w14:paraId="64FE82C8"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 xml:space="preserve">The </w:t>
            </w:r>
            <w:r w:rsidRPr="00933A14">
              <w:t>primary energy policy and planning</w:t>
            </w:r>
            <w:r>
              <w:t xml:space="preserve"> agency for the State of California</w:t>
            </w:r>
          </w:p>
        </w:tc>
      </w:tr>
      <w:tr w:rsidR="007C479E" w14:paraId="378B9DA0"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5973E5AD" w14:textId="53FB500E" w:rsidR="007C479E" w:rsidRDefault="007C479E" w:rsidP="00BB1FC3">
            <w:pPr>
              <w:pStyle w:val="Normal2"/>
              <w:ind w:left="0"/>
            </w:pPr>
            <w:r>
              <w:t>CEMS</w:t>
            </w:r>
          </w:p>
        </w:tc>
        <w:tc>
          <w:tcPr>
            <w:tcW w:w="2700" w:type="dxa"/>
          </w:tcPr>
          <w:p w14:paraId="4E3EF7FC" w14:textId="0E922927" w:rsidR="007C479E" w:rsidRDefault="00AE52C8" w:rsidP="00BB1FC3">
            <w:pPr>
              <w:pStyle w:val="Normal2"/>
              <w:ind w:left="0"/>
              <w:cnfStyle w:val="000000000000" w:firstRow="0" w:lastRow="0" w:firstColumn="0" w:lastColumn="0" w:oddVBand="0" w:evenVBand="0" w:oddHBand="0" w:evenHBand="0" w:firstRowFirstColumn="0" w:firstRowLastColumn="0" w:lastRowFirstColumn="0" w:lastRowLastColumn="0"/>
            </w:pPr>
            <w:r>
              <w:t>c</w:t>
            </w:r>
            <w:r w:rsidR="007C479E">
              <w:t xml:space="preserve">ontinuous </w:t>
            </w:r>
            <w:r>
              <w:t>e</w:t>
            </w:r>
            <w:r w:rsidR="007C479E">
              <w:t xml:space="preserve">mission </w:t>
            </w:r>
            <w:r>
              <w:t>m</w:t>
            </w:r>
            <w:r w:rsidR="007C479E">
              <w:t xml:space="preserve">onitoring </w:t>
            </w:r>
            <w:r>
              <w:t>s</w:t>
            </w:r>
            <w:r w:rsidR="007C479E">
              <w:t>ystems</w:t>
            </w:r>
          </w:p>
        </w:tc>
        <w:tc>
          <w:tcPr>
            <w:tcW w:w="5935" w:type="dxa"/>
          </w:tcPr>
          <w:p w14:paraId="60BC6C17" w14:textId="6B652785" w:rsidR="007C479E" w:rsidRDefault="00FF325E" w:rsidP="00BB1FC3">
            <w:pPr>
              <w:pStyle w:val="Normal2"/>
              <w:ind w:left="0"/>
              <w:cnfStyle w:val="000000000000" w:firstRow="0" w:lastRow="0" w:firstColumn="0" w:lastColumn="0" w:oddVBand="0" w:evenVBand="0" w:oddHBand="0" w:evenHBand="0" w:firstRowFirstColumn="0" w:firstRowLastColumn="0" w:lastRowFirstColumn="0" w:lastRowLastColumn="0"/>
            </w:pPr>
            <w:r>
              <w:t>T</w:t>
            </w:r>
            <w:r w:rsidRPr="00FF325E">
              <w:t xml:space="preserve">he total equipment necessary </w:t>
            </w:r>
            <w:r>
              <w:t xml:space="preserve">to meet </w:t>
            </w:r>
            <w:r w:rsidRPr="00FF325E">
              <w:t>applicable emission limitation or standard</w:t>
            </w:r>
          </w:p>
        </w:tc>
      </w:tr>
      <w:tr w:rsidR="008843B2" w14:paraId="0E6941A2"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33446AB2" w14:textId="0ACB6DAD" w:rsidR="008843B2" w:rsidRDefault="008843B2" w:rsidP="00BB1FC3">
            <w:pPr>
              <w:pStyle w:val="Normal2"/>
              <w:ind w:left="0"/>
            </w:pPr>
            <w:r>
              <w:t>EIA</w:t>
            </w:r>
          </w:p>
        </w:tc>
        <w:tc>
          <w:tcPr>
            <w:tcW w:w="2700" w:type="dxa"/>
          </w:tcPr>
          <w:p w14:paraId="62BE098D" w14:textId="7A6B3BCC" w:rsidR="008843B2" w:rsidRDefault="008843B2" w:rsidP="00BB1FC3">
            <w:pPr>
              <w:pStyle w:val="Normal2"/>
              <w:ind w:left="0"/>
              <w:cnfStyle w:val="000000100000" w:firstRow="0" w:lastRow="0" w:firstColumn="0" w:lastColumn="0" w:oddVBand="0" w:evenVBand="0" w:oddHBand="1" w:evenHBand="0" w:firstRowFirstColumn="0" w:firstRowLastColumn="0" w:lastRowFirstColumn="0" w:lastRowLastColumn="0"/>
            </w:pPr>
            <w:r>
              <w:t xml:space="preserve">Energy Information </w:t>
            </w:r>
            <w:r w:rsidR="009C269E">
              <w:t>Administration</w:t>
            </w:r>
          </w:p>
        </w:tc>
        <w:tc>
          <w:tcPr>
            <w:tcW w:w="5935" w:type="dxa"/>
          </w:tcPr>
          <w:p w14:paraId="2F814CBA" w14:textId="6D115577" w:rsidR="008843B2" w:rsidRDefault="009C269E" w:rsidP="00BB1FC3">
            <w:pPr>
              <w:pStyle w:val="Normal2"/>
              <w:ind w:left="0"/>
              <w:cnfStyle w:val="000000100000" w:firstRow="0" w:lastRow="0" w:firstColumn="0" w:lastColumn="0" w:oddVBand="0" w:evenVBand="0" w:oddHBand="1" w:evenHBand="0" w:firstRowFirstColumn="0" w:firstRowLastColumn="0" w:lastRowFirstColumn="0" w:lastRowLastColumn="0"/>
            </w:pPr>
            <w:r>
              <w:t>A</w:t>
            </w:r>
            <w:r w:rsidRPr="009C269E">
              <w:t xml:space="preserve"> principal agency of the U.S. Federal Statistical System responsible for collecting, analyzing, and disseminating energy information</w:t>
            </w:r>
          </w:p>
        </w:tc>
      </w:tr>
      <w:tr w:rsidR="00CF450C" w14:paraId="65A3A26E"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4DEEA95A" w14:textId="5F7204E3" w:rsidR="00CF450C" w:rsidRDefault="00CF450C" w:rsidP="00BB1FC3">
            <w:pPr>
              <w:pStyle w:val="Normal2"/>
              <w:ind w:left="0"/>
            </w:pPr>
            <w:r>
              <w:t>GADS</w:t>
            </w:r>
          </w:p>
        </w:tc>
        <w:tc>
          <w:tcPr>
            <w:tcW w:w="2700" w:type="dxa"/>
          </w:tcPr>
          <w:p w14:paraId="57E3C93F" w14:textId="2044B626" w:rsidR="00CF450C" w:rsidRDefault="00CF450C" w:rsidP="00BB1FC3">
            <w:pPr>
              <w:pStyle w:val="Normal2"/>
              <w:ind w:left="0"/>
              <w:cnfStyle w:val="000000000000" w:firstRow="0" w:lastRow="0" w:firstColumn="0" w:lastColumn="0" w:oddVBand="0" w:evenVBand="0" w:oddHBand="0" w:evenHBand="0" w:firstRowFirstColumn="0" w:firstRowLastColumn="0" w:lastRowFirstColumn="0" w:lastRowLastColumn="0"/>
            </w:pPr>
            <w:r>
              <w:t>Generator Availability Data System</w:t>
            </w:r>
          </w:p>
        </w:tc>
        <w:tc>
          <w:tcPr>
            <w:tcW w:w="5935" w:type="dxa"/>
          </w:tcPr>
          <w:p w14:paraId="58AC50C6" w14:textId="28C20CAB" w:rsidR="00CF450C" w:rsidRDefault="00030971" w:rsidP="00BB1FC3">
            <w:pPr>
              <w:pStyle w:val="Normal2"/>
              <w:ind w:left="0"/>
              <w:cnfStyle w:val="000000000000" w:firstRow="0" w:lastRow="0" w:firstColumn="0" w:lastColumn="0" w:oddVBand="0" w:evenVBand="0" w:oddHBand="0" w:evenHBand="0" w:firstRowFirstColumn="0" w:firstRowLastColumn="0" w:lastRowFirstColumn="0" w:lastRowLastColumn="0"/>
            </w:pPr>
            <w:r>
              <w:t xml:space="preserve">A data system, </w:t>
            </w:r>
            <w:r w:rsidR="00785E13">
              <w:t xml:space="preserve">managed by NERC, </w:t>
            </w:r>
            <w:r w:rsidR="00A72D86">
              <w:t>which</w:t>
            </w:r>
            <w:r w:rsidR="00785E13">
              <w:t xml:space="preserve"> </w:t>
            </w:r>
            <w:r w:rsidR="00785E13" w:rsidRPr="00785E13">
              <w:t xml:space="preserve">collects information about the performance of electric generating equipment and </w:t>
            </w:r>
            <w:r w:rsidR="00077732" w:rsidRPr="00785E13">
              <w:t>helps</w:t>
            </w:r>
            <w:r w:rsidR="00785E13" w:rsidRPr="00785E13">
              <w:t xml:space="preserve"> those researching information on power plant outages</w:t>
            </w:r>
          </w:p>
        </w:tc>
      </w:tr>
      <w:tr w:rsidR="00C72ACF" w14:paraId="5228A4D5"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BF25807" w14:textId="43B2D601" w:rsidR="00C72ACF" w:rsidRDefault="00C72ACF" w:rsidP="00BB1FC3">
            <w:pPr>
              <w:pStyle w:val="Normal2"/>
              <w:ind w:left="0"/>
            </w:pPr>
            <w:r>
              <w:t>HTC</w:t>
            </w:r>
          </w:p>
        </w:tc>
        <w:tc>
          <w:tcPr>
            <w:tcW w:w="2700" w:type="dxa"/>
          </w:tcPr>
          <w:p w14:paraId="3B27BE2A" w14:textId="71B655FE" w:rsidR="00C72ACF" w:rsidRDefault="00AE52C8" w:rsidP="00BB1FC3">
            <w:pPr>
              <w:pStyle w:val="Normal2"/>
              <w:ind w:left="0"/>
              <w:cnfStyle w:val="000000100000" w:firstRow="0" w:lastRow="0" w:firstColumn="0" w:lastColumn="0" w:oddVBand="0" w:evenVBand="0" w:oddHBand="1" w:evenHBand="0" w:firstRowFirstColumn="0" w:firstRowLastColumn="0" w:lastRowFirstColumn="0" w:lastRowLastColumn="0"/>
            </w:pPr>
            <w:r>
              <w:t>h</w:t>
            </w:r>
            <w:r w:rsidR="00C72ACF">
              <w:t>ydro-</w:t>
            </w:r>
            <w:r>
              <w:t>t</w:t>
            </w:r>
            <w:r w:rsidR="00C72ACF">
              <w:t xml:space="preserve">hermal </w:t>
            </w:r>
            <w:r>
              <w:t>c</w:t>
            </w:r>
            <w:r w:rsidR="00C72ACF">
              <w:t>o-optimization</w:t>
            </w:r>
          </w:p>
        </w:tc>
        <w:tc>
          <w:tcPr>
            <w:tcW w:w="5935" w:type="dxa"/>
          </w:tcPr>
          <w:p w14:paraId="7EB71EE1" w14:textId="337D0B26" w:rsidR="00C72ACF" w:rsidRDefault="000A6E81" w:rsidP="00BB1FC3">
            <w:pPr>
              <w:pStyle w:val="Normal2"/>
              <w:ind w:left="0"/>
              <w:cnfStyle w:val="000000100000" w:firstRow="0" w:lastRow="0" w:firstColumn="0" w:lastColumn="0" w:oddVBand="0" w:evenVBand="0" w:oddHBand="1" w:evenHBand="0" w:firstRowFirstColumn="0" w:firstRowLastColumn="0" w:lastRowFirstColumn="0" w:lastRowLastColumn="0"/>
            </w:pPr>
            <w:r>
              <w:t xml:space="preserve">A hydro dispatch </w:t>
            </w:r>
            <w:r w:rsidR="000F7829">
              <w:t xml:space="preserve">approach in which hydroelectric units are dispatched in response to the load on the system and optimized with thermal units also available for </w:t>
            </w:r>
            <w:r w:rsidR="002C2B9F">
              <w:t>dispatch</w:t>
            </w:r>
          </w:p>
        </w:tc>
      </w:tr>
      <w:tr w:rsidR="00742A7C" w14:paraId="6C183E66"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0606E609" w14:textId="77777777" w:rsidR="00742A7C" w:rsidRDefault="00742A7C" w:rsidP="00BB1FC3">
            <w:pPr>
              <w:pStyle w:val="Normal2"/>
              <w:ind w:left="0"/>
            </w:pPr>
            <w:r>
              <w:t>L&amp;R</w:t>
            </w:r>
          </w:p>
        </w:tc>
        <w:tc>
          <w:tcPr>
            <w:tcW w:w="2700" w:type="dxa"/>
          </w:tcPr>
          <w:p w14:paraId="51B39640" w14:textId="77777777" w:rsidR="00742A7C" w:rsidRDefault="00742A7C" w:rsidP="00BB1FC3">
            <w:pPr>
              <w:pStyle w:val="Normal2"/>
              <w:ind w:left="0"/>
              <w:cnfStyle w:val="000000000000" w:firstRow="0" w:lastRow="0" w:firstColumn="0" w:lastColumn="0" w:oddVBand="0" w:evenVBand="0" w:oddHBand="0" w:evenHBand="0" w:firstRowFirstColumn="0" w:firstRowLastColumn="0" w:lastRowFirstColumn="0" w:lastRowLastColumn="0"/>
            </w:pPr>
            <w:r>
              <w:t>Loads and Resources</w:t>
            </w:r>
          </w:p>
        </w:tc>
        <w:tc>
          <w:tcPr>
            <w:tcW w:w="5935" w:type="dxa"/>
          </w:tcPr>
          <w:p w14:paraId="7197EAD1" w14:textId="5CA8B886" w:rsidR="00742A7C" w:rsidRDefault="00742A7C" w:rsidP="00BB1FC3">
            <w:pPr>
              <w:pStyle w:val="Normal2"/>
              <w:ind w:left="0"/>
              <w:cnfStyle w:val="000000000000" w:firstRow="0" w:lastRow="0" w:firstColumn="0" w:lastColumn="0" w:oddVBand="0" w:evenVBand="0" w:oddHBand="0" w:evenHBand="0" w:firstRowFirstColumn="0" w:firstRowLastColumn="0" w:lastRowFirstColumn="0" w:lastRowLastColumn="0"/>
            </w:pPr>
            <w:r>
              <w:t xml:space="preserve">A data request, mandated by NERC, in which Balancing Authorities submit to WECC data on expected </w:t>
            </w:r>
            <w:r w:rsidR="001F73CF">
              <w:t>L&amp;R</w:t>
            </w:r>
            <w:r>
              <w:t xml:space="preserve"> for the following 11 years</w:t>
            </w:r>
          </w:p>
        </w:tc>
      </w:tr>
      <w:tr w:rsidR="004769B8" w14:paraId="665C21A5"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11F4CDB2" w14:textId="532A9988" w:rsidR="004769B8" w:rsidRDefault="004769B8" w:rsidP="00BB1FC3">
            <w:pPr>
              <w:pStyle w:val="Normal2"/>
              <w:ind w:left="0"/>
            </w:pPr>
            <w:r>
              <w:lastRenderedPageBreak/>
              <w:t>NERC</w:t>
            </w:r>
          </w:p>
        </w:tc>
        <w:tc>
          <w:tcPr>
            <w:tcW w:w="2700" w:type="dxa"/>
          </w:tcPr>
          <w:p w14:paraId="7783EB58" w14:textId="31916175" w:rsidR="004769B8" w:rsidRDefault="004769B8" w:rsidP="00BB1FC3">
            <w:pPr>
              <w:pStyle w:val="Normal2"/>
              <w:ind w:left="0"/>
              <w:cnfStyle w:val="000000100000" w:firstRow="0" w:lastRow="0" w:firstColumn="0" w:lastColumn="0" w:oddVBand="0" w:evenVBand="0" w:oddHBand="1" w:evenHBand="0" w:firstRowFirstColumn="0" w:firstRowLastColumn="0" w:lastRowFirstColumn="0" w:lastRowLastColumn="0"/>
            </w:pPr>
            <w:r>
              <w:t xml:space="preserve">North American </w:t>
            </w:r>
            <w:r w:rsidR="00CE5842">
              <w:t>Electric Reliability Corporation</w:t>
            </w:r>
          </w:p>
        </w:tc>
        <w:tc>
          <w:tcPr>
            <w:tcW w:w="5935" w:type="dxa"/>
          </w:tcPr>
          <w:p w14:paraId="1AE88C54" w14:textId="727F2531" w:rsidR="004769B8" w:rsidRDefault="00FC6694" w:rsidP="00BB1FC3">
            <w:pPr>
              <w:pStyle w:val="Normal2"/>
              <w:ind w:left="0"/>
              <w:cnfStyle w:val="000000100000" w:firstRow="0" w:lastRow="0" w:firstColumn="0" w:lastColumn="0" w:oddVBand="0" w:evenVBand="0" w:oddHBand="1" w:evenHBand="0" w:firstRowFirstColumn="0" w:firstRowLastColumn="0" w:lastRowFirstColumn="0" w:lastRowLastColumn="0"/>
            </w:pPr>
            <w:r>
              <w:t>A</w:t>
            </w:r>
            <w:r w:rsidRPr="00FC6694">
              <w:t xml:space="preserve"> not-for-profit international regulatory authority whose mission is to </w:t>
            </w:r>
            <w:r w:rsidR="002C2C6A">
              <w:t>ensure</w:t>
            </w:r>
            <w:r w:rsidRPr="00FC6694">
              <w:t xml:space="preserve"> the effective and efficient reduction of risks to the reliability and security of the grid</w:t>
            </w:r>
          </w:p>
        </w:tc>
      </w:tr>
      <w:tr w:rsidR="00CE4CC4" w14:paraId="08603BF8"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61C79134" w14:textId="1B63112A" w:rsidR="00CE4CC4" w:rsidRDefault="00CE4CC4" w:rsidP="00BB1FC3">
            <w:pPr>
              <w:pStyle w:val="Normal2"/>
              <w:ind w:left="0"/>
            </w:pPr>
            <w:r>
              <w:t>NREL</w:t>
            </w:r>
          </w:p>
        </w:tc>
        <w:tc>
          <w:tcPr>
            <w:tcW w:w="2700" w:type="dxa"/>
          </w:tcPr>
          <w:p w14:paraId="401A6FB4" w14:textId="2A834876" w:rsidR="00CE4CC4" w:rsidRDefault="00CE4CC4" w:rsidP="00BB1FC3">
            <w:pPr>
              <w:pStyle w:val="Normal2"/>
              <w:ind w:left="0"/>
              <w:cnfStyle w:val="000000000000" w:firstRow="0" w:lastRow="0" w:firstColumn="0" w:lastColumn="0" w:oddVBand="0" w:evenVBand="0" w:oddHBand="0" w:evenHBand="0" w:firstRowFirstColumn="0" w:firstRowLastColumn="0" w:lastRowFirstColumn="0" w:lastRowLastColumn="0"/>
            </w:pPr>
            <w:r>
              <w:t>National Renewable Energy Laboratory</w:t>
            </w:r>
          </w:p>
        </w:tc>
        <w:tc>
          <w:tcPr>
            <w:tcW w:w="5935" w:type="dxa"/>
          </w:tcPr>
          <w:p w14:paraId="513C10E0" w14:textId="28D27224" w:rsidR="00CE4CC4" w:rsidRDefault="00AD3CB5" w:rsidP="00BB1FC3">
            <w:pPr>
              <w:pStyle w:val="Normal2"/>
              <w:ind w:left="0"/>
              <w:cnfStyle w:val="000000000000" w:firstRow="0" w:lastRow="0" w:firstColumn="0" w:lastColumn="0" w:oddVBand="0" w:evenVBand="0" w:oddHBand="0" w:evenHBand="0" w:firstRowFirstColumn="0" w:firstRowLastColumn="0" w:lastRowFirstColumn="0" w:lastRowLastColumn="0"/>
            </w:pPr>
            <w:r>
              <w:t xml:space="preserve">A national laboratory funded by </w:t>
            </w:r>
            <w:r w:rsidR="003568BA">
              <w:t>the U.S. Department of Energy (</w:t>
            </w:r>
            <w:r>
              <w:t>DOE</w:t>
            </w:r>
            <w:r w:rsidR="003568BA">
              <w:t>)</w:t>
            </w:r>
            <w:r>
              <w:t xml:space="preserve"> that </w:t>
            </w:r>
            <w:r w:rsidRPr="00AD3CB5">
              <w:t>guide</w:t>
            </w:r>
            <w:r>
              <w:t>s</w:t>
            </w:r>
            <w:r w:rsidRPr="00AD3CB5">
              <w:t xml:space="preserve"> the nation in achieving </w:t>
            </w:r>
            <w:r w:rsidR="000229A5">
              <w:t>goals to reduce</w:t>
            </w:r>
            <w:r w:rsidRPr="00AD3CB5">
              <w:t xml:space="preserve"> greenhouse gas emissions and </w:t>
            </w:r>
            <w:r w:rsidR="000229A5">
              <w:t xml:space="preserve">create </w:t>
            </w:r>
            <w:r w:rsidRPr="00AD3CB5">
              <w:t>a decarbonized clean energy future</w:t>
            </w:r>
          </w:p>
        </w:tc>
      </w:tr>
      <w:tr w:rsidR="00742A7C" w14:paraId="460BE598"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91EAD3D" w14:textId="77777777" w:rsidR="00742A7C" w:rsidRDefault="00742A7C" w:rsidP="00BB1FC3">
            <w:pPr>
              <w:pStyle w:val="Normal2"/>
              <w:ind w:left="0"/>
            </w:pPr>
            <w:r>
              <w:t>NWPCC</w:t>
            </w:r>
          </w:p>
        </w:tc>
        <w:tc>
          <w:tcPr>
            <w:tcW w:w="2700" w:type="dxa"/>
          </w:tcPr>
          <w:p w14:paraId="28E8E370"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Norwest Power and Conservation Council</w:t>
            </w:r>
          </w:p>
        </w:tc>
        <w:tc>
          <w:tcPr>
            <w:tcW w:w="5935" w:type="dxa"/>
          </w:tcPr>
          <w:p w14:paraId="096A1748"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A</w:t>
            </w:r>
            <w:r w:rsidRPr="00DC009A">
              <w:t xml:space="preserve"> regional organization that develops and maintains a regional power plan and a fish and wildlife program to balance the Northwest's environment and energy needs</w:t>
            </w:r>
          </w:p>
        </w:tc>
      </w:tr>
      <w:tr w:rsidR="00484DE3" w14:paraId="0612092F"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4E4D7F81" w14:textId="2FBB9AC3" w:rsidR="00484DE3" w:rsidRDefault="00484DE3" w:rsidP="00BB1FC3">
            <w:pPr>
              <w:pStyle w:val="Normal2"/>
              <w:ind w:left="0"/>
            </w:pPr>
            <w:r>
              <w:t>OASIS</w:t>
            </w:r>
          </w:p>
        </w:tc>
        <w:tc>
          <w:tcPr>
            <w:tcW w:w="2700" w:type="dxa"/>
          </w:tcPr>
          <w:p w14:paraId="0E21638A" w14:textId="7C871A1E" w:rsidR="00484DE3" w:rsidRDefault="00484DE3" w:rsidP="00BB1FC3">
            <w:pPr>
              <w:pStyle w:val="Normal2"/>
              <w:ind w:left="0"/>
              <w:cnfStyle w:val="000000000000" w:firstRow="0" w:lastRow="0" w:firstColumn="0" w:lastColumn="0" w:oddVBand="0" w:evenVBand="0" w:oddHBand="0" w:evenHBand="0" w:firstRowFirstColumn="0" w:firstRowLastColumn="0" w:lastRowFirstColumn="0" w:lastRowLastColumn="0"/>
            </w:pPr>
            <w:r>
              <w:t>Open Access Same Time Information System</w:t>
            </w:r>
          </w:p>
        </w:tc>
        <w:tc>
          <w:tcPr>
            <w:tcW w:w="5935" w:type="dxa"/>
          </w:tcPr>
          <w:p w14:paraId="31F45949" w14:textId="12C2BCDE" w:rsidR="00484DE3" w:rsidRDefault="00B03EB8" w:rsidP="009314F5">
            <w:pPr>
              <w:cnfStyle w:val="000000000000" w:firstRow="0" w:lastRow="0" w:firstColumn="0" w:lastColumn="0" w:oddVBand="0" w:evenVBand="0" w:oddHBand="0" w:evenHBand="0" w:firstRowFirstColumn="0" w:firstRowLastColumn="0" w:lastRowFirstColumn="0" w:lastRowLastColumn="0"/>
            </w:pPr>
            <w:r>
              <w:rPr>
                <w:shd w:val="clear" w:color="auto" w:fill="FFFFFF"/>
              </w:rPr>
              <w:t>An Internet-based system for obtaining services related to electric power transmission in North America</w:t>
            </w:r>
          </w:p>
        </w:tc>
      </w:tr>
      <w:tr w:rsidR="00742A7C" w14:paraId="241AE3CB"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5173DA26" w14:textId="77777777" w:rsidR="00742A7C" w:rsidRDefault="00742A7C" w:rsidP="00BB1FC3">
            <w:pPr>
              <w:pStyle w:val="Normal2"/>
              <w:ind w:left="0"/>
            </w:pPr>
            <w:r>
              <w:t>PCDS</w:t>
            </w:r>
          </w:p>
        </w:tc>
        <w:tc>
          <w:tcPr>
            <w:tcW w:w="2700" w:type="dxa"/>
          </w:tcPr>
          <w:p w14:paraId="6484CD27"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Production Cost Data Subcommittee</w:t>
            </w:r>
          </w:p>
        </w:tc>
        <w:tc>
          <w:tcPr>
            <w:tcW w:w="5935" w:type="dxa"/>
          </w:tcPr>
          <w:p w14:paraId="55BF39D7"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A WECC stakeholders subcommittee that oversees development of and approves the 2032 ADS</w:t>
            </w:r>
          </w:p>
        </w:tc>
      </w:tr>
      <w:tr w:rsidR="00742A7C" w14:paraId="5F5FFD68"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36A1B1CC" w14:textId="77777777" w:rsidR="00742A7C" w:rsidRDefault="00742A7C" w:rsidP="00BB1FC3">
            <w:pPr>
              <w:pStyle w:val="Normal2"/>
              <w:ind w:left="0"/>
            </w:pPr>
            <w:r>
              <w:t>PCM</w:t>
            </w:r>
          </w:p>
        </w:tc>
        <w:tc>
          <w:tcPr>
            <w:tcW w:w="2700" w:type="dxa"/>
          </w:tcPr>
          <w:p w14:paraId="742EAAC9" w14:textId="70D299A9" w:rsidR="00742A7C" w:rsidRDefault="00E522CC" w:rsidP="00BB1FC3">
            <w:pPr>
              <w:pStyle w:val="Normal2"/>
              <w:ind w:left="0"/>
              <w:cnfStyle w:val="000000000000" w:firstRow="0" w:lastRow="0" w:firstColumn="0" w:lastColumn="0" w:oddVBand="0" w:evenVBand="0" w:oddHBand="0" w:evenHBand="0" w:firstRowFirstColumn="0" w:firstRowLastColumn="0" w:lastRowFirstColumn="0" w:lastRowLastColumn="0"/>
            </w:pPr>
            <w:r>
              <w:t>p</w:t>
            </w:r>
            <w:r w:rsidR="00742A7C">
              <w:t xml:space="preserve">roduction </w:t>
            </w:r>
            <w:r>
              <w:t>c</w:t>
            </w:r>
            <w:r w:rsidR="00742A7C">
              <w:t xml:space="preserve">ost </w:t>
            </w:r>
            <w:r>
              <w:t>m</w:t>
            </w:r>
            <w:r w:rsidR="00742A7C">
              <w:t>odel</w:t>
            </w:r>
          </w:p>
        </w:tc>
        <w:tc>
          <w:tcPr>
            <w:tcW w:w="5935" w:type="dxa"/>
          </w:tcPr>
          <w:p w14:paraId="3D5ACC64" w14:textId="77777777" w:rsidR="00742A7C" w:rsidRDefault="00742A7C" w:rsidP="00BB1FC3">
            <w:pPr>
              <w:pStyle w:val="Normal2"/>
              <w:ind w:left="0"/>
              <w:cnfStyle w:val="000000000000" w:firstRow="0" w:lastRow="0" w:firstColumn="0" w:lastColumn="0" w:oddVBand="0" w:evenVBand="0" w:oddHBand="0" w:evenHBand="0" w:firstRowFirstColumn="0" w:firstRowLastColumn="0" w:lastRowFirstColumn="0" w:lastRowLastColumn="0"/>
            </w:pPr>
            <w:r>
              <w:t>A security-constrained economic dispatch of resources to meet forecast loads</w:t>
            </w:r>
          </w:p>
        </w:tc>
      </w:tr>
      <w:tr w:rsidR="00F837A5" w14:paraId="1C0C45DB"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81465E0" w14:textId="5E899BF7" w:rsidR="00F837A5" w:rsidRDefault="00F837A5" w:rsidP="00BB1FC3">
            <w:pPr>
              <w:pStyle w:val="Normal2"/>
              <w:ind w:left="0"/>
            </w:pPr>
            <w:r>
              <w:t>PLF</w:t>
            </w:r>
          </w:p>
        </w:tc>
        <w:tc>
          <w:tcPr>
            <w:tcW w:w="2700" w:type="dxa"/>
          </w:tcPr>
          <w:p w14:paraId="3194FC25" w14:textId="62F8E2F8" w:rsidR="00F837A5" w:rsidRDefault="008D3340" w:rsidP="00BB1FC3">
            <w:pPr>
              <w:pStyle w:val="Normal2"/>
              <w:ind w:left="0"/>
              <w:cnfStyle w:val="000000100000" w:firstRow="0" w:lastRow="0" w:firstColumn="0" w:lastColumn="0" w:oddVBand="0" w:evenVBand="0" w:oddHBand="1" w:evenHBand="0" w:firstRowFirstColumn="0" w:firstRowLastColumn="0" w:lastRowFirstColumn="0" w:lastRowLastColumn="0"/>
            </w:pPr>
            <w:r>
              <w:t>p</w:t>
            </w:r>
            <w:r w:rsidR="00F837A5">
              <w:t xml:space="preserve">roportional </w:t>
            </w:r>
            <w:r>
              <w:t>l</w:t>
            </w:r>
            <w:r w:rsidR="00F837A5">
              <w:t xml:space="preserve">oad </w:t>
            </w:r>
            <w:r>
              <w:t>f</w:t>
            </w:r>
            <w:r w:rsidR="00F837A5">
              <w:t>ollowing</w:t>
            </w:r>
          </w:p>
        </w:tc>
        <w:tc>
          <w:tcPr>
            <w:tcW w:w="5935" w:type="dxa"/>
          </w:tcPr>
          <w:p w14:paraId="3B99F301" w14:textId="36E69252" w:rsidR="00F837A5" w:rsidRDefault="00DB79FD" w:rsidP="00BB1FC3">
            <w:pPr>
              <w:pStyle w:val="Normal2"/>
              <w:ind w:left="0"/>
              <w:cnfStyle w:val="000000100000" w:firstRow="0" w:lastRow="0" w:firstColumn="0" w:lastColumn="0" w:oddVBand="0" w:evenVBand="0" w:oddHBand="1" w:evenHBand="0" w:firstRowFirstColumn="0" w:firstRowLastColumn="0" w:lastRowFirstColumn="0" w:lastRowLastColumn="0"/>
            </w:pPr>
            <w:r>
              <w:t>Power plant operations in which the power plant automatically adjusts its output in response to the load being served</w:t>
            </w:r>
          </w:p>
        </w:tc>
      </w:tr>
      <w:tr w:rsidR="0010334A" w14:paraId="79BDE38D"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48B187C9" w14:textId="61E47B0E" w:rsidR="0010334A" w:rsidRDefault="0010334A" w:rsidP="00BB1FC3">
            <w:pPr>
              <w:pStyle w:val="Normal2"/>
              <w:ind w:left="0"/>
            </w:pPr>
            <w:r>
              <w:t>PNNL</w:t>
            </w:r>
          </w:p>
        </w:tc>
        <w:tc>
          <w:tcPr>
            <w:tcW w:w="2700" w:type="dxa"/>
          </w:tcPr>
          <w:p w14:paraId="5DB2F83E" w14:textId="34B0132E" w:rsidR="0010334A" w:rsidRDefault="0010334A" w:rsidP="00BB1FC3">
            <w:pPr>
              <w:pStyle w:val="Normal2"/>
              <w:ind w:left="0"/>
              <w:cnfStyle w:val="000000000000" w:firstRow="0" w:lastRow="0" w:firstColumn="0" w:lastColumn="0" w:oddVBand="0" w:evenVBand="0" w:oddHBand="0" w:evenHBand="0" w:firstRowFirstColumn="0" w:firstRowLastColumn="0" w:lastRowFirstColumn="0" w:lastRowLastColumn="0"/>
            </w:pPr>
            <w:r>
              <w:t>Pacific Northwest National Laboratory</w:t>
            </w:r>
          </w:p>
        </w:tc>
        <w:tc>
          <w:tcPr>
            <w:tcW w:w="5935" w:type="dxa"/>
          </w:tcPr>
          <w:p w14:paraId="35EA54A4" w14:textId="637BAA5D" w:rsidR="0010334A" w:rsidRDefault="005912FE" w:rsidP="00BB1FC3">
            <w:pPr>
              <w:pStyle w:val="Normal2"/>
              <w:ind w:left="0"/>
              <w:cnfStyle w:val="000000000000" w:firstRow="0" w:lastRow="0" w:firstColumn="0" w:lastColumn="0" w:oddVBand="0" w:evenVBand="0" w:oddHBand="0" w:evenHBand="0" w:firstRowFirstColumn="0" w:firstRowLastColumn="0" w:lastRowFirstColumn="0" w:lastRowLastColumn="0"/>
            </w:pPr>
            <w:r>
              <w:t xml:space="preserve">A national laboratory, funded by </w:t>
            </w:r>
            <w:r w:rsidR="00C81890">
              <w:t>DOE</w:t>
            </w:r>
            <w:r>
              <w:t xml:space="preserve">, </w:t>
            </w:r>
            <w:r w:rsidR="008D4FCF">
              <w:t>which</w:t>
            </w:r>
            <w:r>
              <w:t xml:space="preserve"> applies </w:t>
            </w:r>
            <w:r w:rsidRPr="005912FE">
              <w:t xml:space="preserve">chemistry, Earth sciences, biology, and data </w:t>
            </w:r>
            <w:r w:rsidR="005A6E64">
              <w:t>to</w:t>
            </w:r>
            <w:r w:rsidRPr="005912FE">
              <w:t xml:space="preserve"> collaborate with academia in fundamental research and with industry</w:t>
            </w:r>
          </w:p>
        </w:tc>
      </w:tr>
      <w:tr w:rsidR="00742A7C" w14:paraId="5D368DA7"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008959E6" w14:textId="77777777" w:rsidR="00742A7C" w:rsidRDefault="00742A7C" w:rsidP="00BB1FC3">
            <w:pPr>
              <w:pStyle w:val="Normal2"/>
              <w:ind w:left="0"/>
            </w:pPr>
            <w:r>
              <w:t>PF</w:t>
            </w:r>
          </w:p>
        </w:tc>
        <w:tc>
          <w:tcPr>
            <w:tcW w:w="2700" w:type="dxa"/>
          </w:tcPr>
          <w:p w14:paraId="304A7B3C" w14:textId="7B5BE821" w:rsidR="00742A7C" w:rsidRDefault="008D3340" w:rsidP="00BB1FC3">
            <w:pPr>
              <w:pStyle w:val="Normal2"/>
              <w:ind w:left="0"/>
              <w:cnfStyle w:val="000000100000" w:firstRow="0" w:lastRow="0" w:firstColumn="0" w:lastColumn="0" w:oddVBand="0" w:evenVBand="0" w:oddHBand="1" w:evenHBand="0" w:firstRowFirstColumn="0" w:firstRowLastColumn="0" w:lastRowFirstColumn="0" w:lastRowLastColumn="0"/>
            </w:pPr>
            <w:r>
              <w:t>p</w:t>
            </w:r>
            <w:r w:rsidR="00742A7C">
              <w:t xml:space="preserve">ower </w:t>
            </w:r>
            <w:r>
              <w:t>f</w:t>
            </w:r>
            <w:r w:rsidR="00742A7C">
              <w:t>low</w:t>
            </w:r>
          </w:p>
        </w:tc>
        <w:tc>
          <w:tcPr>
            <w:tcW w:w="5935" w:type="dxa"/>
          </w:tcPr>
          <w:p w14:paraId="34668CDB"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A model of flows on transmission lines in the Western Interconnection for one hour in the selected planning year</w:t>
            </w:r>
          </w:p>
        </w:tc>
      </w:tr>
      <w:tr w:rsidR="00742A7C" w14:paraId="4C65ED56" w14:textId="77777777" w:rsidTr="001654EA">
        <w:tc>
          <w:tcPr>
            <w:cnfStyle w:val="001000000000" w:firstRow="0" w:lastRow="0" w:firstColumn="1" w:lastColumn="0" w:oddVBand="0" w:evenVBand="0" w:oddHBand="0" w:evenHBand="0" w:firstRowFirstColumn="0" w:firstRowLastColumn="0" w:lastRowFirstColumn="0" w:lastRowLastColumn="0"/>
            <w:tcW w:w="1435" w:type="dxa"/>
          </w:tcPr>
          <w:p w14:paraId="10E52AEE" w14:textId="77777777" w:rsidR="00742A7C" w:rsidRDefault="00742A7C" w:rsidP="00BB1FC3">
            <w:pPr>
              <w:pStyle w:val="Normal2"/>
              <w:ind w:left="0"/>
            </w:pPr>
            <w:r>
              <w:t>RAC</w:t>
            </w:r>
          </w:p>
        </w:tc>
        <w:tc>
          <w:tcPr>
            <w:tcW w:w="2700" w:type="dxa"/>
          </w:tcPr>
          <w:p w14:paraId="42ACB3CB" w14:textId="77777777" w:rsidR="00742A7C" w:rsidRDefault="00742A7C" w:rsidP="00BB1FC3">
            <w:pPr>
              <w:pStyle w:val="Normal2"/>
              <w:ind w:left="0"/>
              <w:cnfStyle w:val="000000000000" w:firstRow="0" w:lastRow="0" w:firstColumn="0" w:lastColumn="0" w:oddVBand="0" w:evenVBand="0" w:oddHBand="0" w:evenHBand="0" w:firstRowFirstColumn="0" w:firstRowLastColumn="0" w:lastRowFirstColumn="0" w:lastRowLastColumn="0"/>
            </w:pPr>
            <w:r>
              <w:t>Reliability Assessment Committee</w:t>
            </w:r>
          </w:p>
        </w:tc>
        <w:tc>
          <w:tcPr>
            <w:tcW w:w="5935" w:type="dxa"/>
          </w:tcPr>
          <w:p w14:paraId="767A4996" w14:textId="77777777" w:rsidR="00742A7C" w:rsidRDefault="00742A7C" w:rsidP="00BB1FC3">
            <w:pPr>
              <w:pStyle w:val="Normal2"/>
              <w:ind w:left="0"/>
              <w:cnfStyle w:val="000000000000" w:firstRow="0" w:lastRow="0" w:firstColumn="0" w:lastColumn="0" w:oddVBand="0" w:evenVBand="0" w:oddHBand="0" w:evenHBand="0" w:firstRowFirstColumn="0" w:firstRowLastColumn="0" w:lastRowFirstColumn="0" w:lastRowLastColumn="0"/>
            </w:pPr>
            <w:r>
              <w:t>A WECC technical committee that oversees assessments of potential future reliability risks to the Western Interconnection</w:t>
            </w:r>
          </w:p>
        </w:tc>
      </w:tr>
      <w:tr w:rsidR="00742A7C" w14:paraId="376AEFC3" w14:textId="77777777" w:rsidTr="001654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D4EE12B" w14:textId="77777777" w:rsidR="00742A7C" w:rsidRDefault="00742A7C" w:rsidP="00BB1FC3">
            <w:pPr>
              <w:pStyle w:val="Normal2"/>
              <w:ind w:left="0"/>
            </w:pPr>
            <w:r>
              <w:t>RT</w:t>
            </w:r>
          </w:p>
        </w:tc>
        <w:tc>
          <w:tcPr>
            <w:tcW w:w="2700" w:type="dxa"/>
          </w:tcPr>
          <w:p w14:paraId="56212229" w14:textId="6915BA27" w:rsidR="00742A7C" w:rsidRDefault="00A17323" w:rsidP="00BB1FC3">
            <w:pPr>
              <w:pStyle w:val="Normal2"/>
              <w:ind w:left="0"/>
              <w:cnfStyle w:val="000000100000" w:firstRow="0" w:lastRow="0" w:firstColumn="0" w:lastColumn="0" w:oddVBand="0" w:evenVBand="0" w:oddHBand="1" w:evenHBand="0" w:firstRowFirstColumn="0" w:firstRowLastColumn="0" w:lastRowFirstColumn="0" w:lastRowLastColumn="0"/>
            </w:pPr>
            <w:r>
              <w:t>r</w:t>
            </w:r>
            <w:r w:rsidR="00742A7C">
              <w:t xml:space="preserve">ound </w:t>
            </w:r>
            <w:r>
              <w:t>t</w:t>
            </w:r>
            <w:r w:rsidR="00742A7C">
              <w:t>rip</w:t>
            </w:r>
          </w:p>
        </w:tc>
        <w:tc>
          <w:tcPr>
            <w:tcW w:w="5935" w:type="dxa"/>
          </w:tcPr>
          <w:p w14:paraId="50285C54" w14:textId="77777777" w:rsidR="00742A7C" w:rsidRDefault="00742A7C" w:rsidP="00BB1FC3">
            <w:pPr>
              <w:pStyle w:val="Normal2"/>
              <w:ind w:left="0"/>
              <w:cnfStyle w:val="000000100000" w:firstRow="0" w:lastRow="0" w:firstColumn="0" w:lastColumn="0" w:oddVBand="0" w:evenVBand="0" w:oddHBand="1" w:evenHBand="0" w:firstRowFirstColumn="0" w:firstRowLastColumn="0" w:lastRowFirstColumn="0" w:lastRowLastColumn="0"/>
            </w:pPr>
            <w:r>
              <w:t>Conversion of the ADS dataset from PF to PCM and from PCM to PF</w:t>
            </w:r>
          </w:p>
        </w:tc>
      </w:tr>
    </w:tbl>
    <w:p w14:paraId="7A12EA62" w14:textId="77777777" w:rsidR="006C38AF" w:rsidRDefault="006C38AF" w:rsidP="006C38AF">
      <w:pPr>
        <w:pStyle w:val="Heading1"/>
      </w:pPr>
      <w:bookmarkStart w:id="2" w:name="_Toc121490770"/>
      <w:r>
        <w:lastRenderedPageBreak/>
        <w:t>Introduction</w:t>
      </w:r>
      <w:bookmarkEnd w:id="2"/>
    </w:p>
    <w:p w14:paraId="0B05D68F" w14:textId="7EA1581A" w:rsidR="009C6770" w:rsidRDefault="009C6770" w:rsidP="00A17323">
      <w:pPr>
        <w:rPr>
          <w:rFonts w:cs="Arial"/>
        </w:rPr>
      </w:pPr>
      <w:r>
        <w:t xml:space="preserve">The ADS case represents the expected </w:t>
      </w:r>
      <w:r w:rsidR="00BB1FC3">
        <w:t>composition of the Bulk Electric System (BES)</w:t>
      </w:r>
      <w:r w:rsidR="00157A2A">
        <w:t xml:space="preserve">, including </w:t>
      </w:r>
      <w:r>
        <w:t xml:space="preserve">loads, </w:t>
      </w:r>
      <w:r w:rsidR="007E0E5E">
        <w:t>resources,</w:t>
      </w:r>
      <w:r>
        <w:t xml:space="preserve"> and transmission topology 10 years in</w:t>
      </w:r>
      <w:r w:rsidR="00BB1FC3">
        <w:t>to</w:t>
      </w:r>
      <w:r>
        <w:t xml:space="preserve"> the future for a given reference year. </w:t>
      </w:r>
      <w:r w:rsidR="00E81F40">
        <w:t>T</w:t>
      </w:r>
      <w:r w:rsidR="007616C1">
        <w:t>his data</w:t>
      </w:r>
      <w:r w:rsidR="00126C88">
        <w:t>set is</w:t>
      </w:r>
      <w:r>
        <w:t xml:space="preserve"> used by Western Planning Regions (WPR) and International Planning Regions (IPR) in their regional transmission plans</w:t>
      </w:r>
      <w:r w:rsidRPr="03AF6998">
        <w:rPr>
          <w:rFonts w:cs="Arial"/>
        </w:rPr>
        <w:t xml:space="preserve">. </w:t>
      </w:r>
    </w:p>
    <w:p w14:paraId="7A04DD19" w14:textId="3271B69A" w:rsidR="009C6770" w:rsidRDefault="009C6770" w:rsidP="00A17323">
      <w:r>
        <w:t xml:space="preserve">The ADS includes two parts: </w:t>
      </w:r>
      <w:r w:rsidR="003568BA">
        <w:t xml:space="preserve">a </w:t>
      </w:r>
      <w:r>
        <w:t>PF case and a PCM</w:t>
      </w:r>
      <w:r w:rsidR="004566A0">
        <w:t xml:space="preserve"> </w:t>
      </w:r>
      <w:r>
        <w:t xml:space="preserve">case. This Data Development and Validation Manual </w:t>
      </w:r>
      <w:r w:rsidR="00BB1FC3">
        <w:t xml:space="preserve">(DDVM) </w:t>
      </w:r>
      <w:r>
        <w:t xml:space="preserve">documents the processes used to develop and validate data used in the PCM case that </w:t>
      </w:r>
      <w:r w:rsidR="00CF5EB4">
        <w:t xml:space="preserve">are </w:t>
      </w:r>
      <w:r>
        <w:t xml:space="preserve">not used in the PF case, </w:t>
      </w:r>
      <w:r w:rsidR="00BB1FC3">
        <w:t xml:space="preserve">as well as data </w:t>
      </w:r>
      <w:r>
        <w:t>that is used in the PF case but</w:t>
      </w:r>
      <w:r w:rsidR="005C3BAF">
        <w:t xml:space="preserve"> used dif</w:t>
      </w:r>
      <w:r w:rsidR="00CF5EB4">
        <w:t>ferently</w:t>
      </w:r>
      <w:r>
        <w:t xml:space="preserve"> in the PCM case.</w:t>
      </w:r>
    </w:p>
    <w:p w14:paraId="27A30E48" w14:textId="4B2ADD5D" w:rsidR="009C6770" w:rsidRPr="00456791" w:rsidRDefault="009C6770" w:rsidP="00A17323">
      <w:pPr>
        <w:rPr>
          <w:rFonts w:cs="Arial"/>
        </w:rPr>
      </w:pPr>
      <w:r w:rsidRPr="03AF6998">
        <w:rPr>
          <w:rFonts w:cs="Arial"/>
        </w:rPr>
        <w:t xml:space="preserve">WECC uses </w:t>
      </w:r>
      <w:r w:rsidR="00287462">
        <w:rPr>
          <w:rFonts w:cs="Arial"/>
        </w:rPr>
        <w:t>Hitachi Energy</w:t>
      </w:r>
      <w:r w:rsidRPr="03AF6998">
        <w:rPr>
          <w:rFonts w:cs="Arial"/>
        </w:rPr>
        <w:t xml:space="preserve"> GridView (GridView</w:t>
      </w:r>
      <w:r w:rsidR="00CF5EB4">
        <w:rPr>
          <w:rFonts w:cs="Arial"/>
        </w:rPr>
        <w:t xml:space="preserve">) </w:t>
      </w:r>
      <w:r w:rsidRPr="03AF6998">
        <w:rPr>
          <w:rFonts w:cs="Arial"/>
        </w:rPr>
        <w:t xml:space="preserve">as its ADS PCM tool. The case’s dataset is stored and maintained in GridView, which is an energy market simulation and analysis software tool distributed by </w:t>
      </w:r>
      <w:r w:rsidR="0050128C">
        <w:rPr>
          <w:rFonts w:cs="Arial"/>
        </w:rPr>
        <w:t>Hitachi Energy</w:t>
      </w:r>
      <w:r w:rsidRPr="03AF6998">
        <w:rPr>
          <w:rFonts w:cs="Arial"/>
        </w:rPr>
        <w:t xml:space="preserve">. GridView uses a Microsoft Access database file (GV Case Template.mdb) and </w:t>
      </w:r>
      <w:r w:rsidR="00F22BF2">
        <w:rPr>
          <w:rFonts w:cs="Arial"/>
        </w:rPr>
        <w:t>many</w:t>
      </w:r>
      <w:r w:rsidR="00F22BF2" w:rsidRPr="03AF6998">
        <w:rPr>
          <w:rFonts w:cs="Arial"/>
        </w:rPr>
        <w:t xml:space="preserve"> </w:t>
      </w:r>
      <w:r w:rsidRPr="03AF6998">
        <w:rPr>
          <w:rFonts w:cs="Arial"/>
        </w:rPr>
        <w:t>text-based shape files (*.DAT) to store the case information.</w:t>
      </w:r>
    </w:p>
    <w:p w14:paraId="35679FEC" w14:textId="61459D5E" w:rsidR="009C6770" w:rsidRDefault="00F22BF2" w:rsidP="00A17323">
      <w:r>
        <w:t>T</w:t>
      </w:r>
      <w:r w:rsidR="009C6770">
        <w:t>his document describe</w:t>
      </w:r>
      <w:r>
        <w:t>s</w:t>
      </w:r>
      <w:r w:rsidR="009C6770">
        <w:t xml:space="preserve"> the processes used to create the ADS PCM in GridView. It does not include details of specific data used in PCM cases. Those details are included in other documents such as case-specific </w:t>
      </w:r>
      <w:r w:rsidR="0070357E">
        <w:t>c</w:t>
      </w:r>
      <w:r w:rsidR="009C6770">
        <w:t xml:space="preserve">ase </w:t>
      </w:r>
      <w:r w:rsidR="0070357E">
        <w:t>n</w:t>
      </w:r>
      <w:r w:rsidR="009C6770">
        <w:t xml:space="preserve">otes. WECC staff and stakeholders </w:t>
      </w:r>
      <w:r w:rsidR="0070357E">
        <w:t>should</w:t>
      </w:r>
      <w:r w:rsidR="009C6770">
        <w:t xml:space="preserve"> be able to use the processes in this document to create a functioning, </w:t>
      </w:r>
      <w:r w:rsidR="00A25178">
        <w:t>fully vetted</w:t>
      </w:r>
      <w:r w:rsidR="009C6770">
        <w:t xml:space="preserve"> PCM case, starting with a seed (selected initial input case) PF case.</w:t>
      </w:r>
    </w:p>
    <w:p w14:paraId="636EEA50" w14:textId="77777777" w:rsidR="009C6770" w:rsidRDefault="009C6770" w:rsidP="00A17323">
      <w:r>
        <w:t>Data and assumptions addressed in this document include the following types of data used in the ADS PCM:</w:t>
      </w:r>
    </w:p>
    <w:p w14:paraId="311FE724" w14:textId="5F53C20C" w:rsidR="009C6770" w:rsidRDefault="009C6770" w:rsidP="00850B7E">
      <w:pPr>
        <w:pStyle w:val="ListBullet"/>
      </w:pPr>
      <w:r>
        <w:t xml:space="preserve">Area/Region/BA </w:t>
      </w:r>
      <w:r w:rsidR="00A25178">
        <w:t>descriptions.</w:t>
      </w:r>
    </w:p>
    <w:p w14:paraId="2FF30F05" w14:textId="142CF463" w:rsidR="009C6770" w:rsidRDefault="009C6770" w:rsidP="00850B7E">
      <w:pPr>
        <w:pStyle w:val="ListBullet"/>
      </w:pPr>
      <w:r>
        <w:t xml:space="preserve">Transmission network model and </w:t>
      </w:r>
      <w:r w:rsidR="00A25178">
        <w:t>parameters.</w:t>
      </w:r>
    </w:p>
    <w:p w14:paraId="1A93FC79" w14:textId="24D6767B" w:rsidR="009C6770" w:rsidRDefault="009C6770" w:rsidP="00850B7E">
      <w:pPr>
        <w:pStyle w:val="ListBullet"/>
      </w:pPr>
      <w:r>
        <w:t xml:space="preserve">Generation resource </w:t>
      </w:r>
      <w:r w:rsidR="00A25178">
        <w:t>parameters.</w:t>
      </w:r>
    </w:p>
    <w:p w14:paraId="3A4976A3" w14:textId="6D4FB38A" w:rsidR="009C6770" w:rsidRDefault="009C6770" w:rsidP="00850B7E">
      <w:pPr>
        <w:pStyle w:val="ListBullet"/>
      </w:pPr>
      <w:r>
        <w:t xml:space="preserve">Load </w:t>
      </w:r>
      <w:r w:rsidR="00A25178">
        <w:t>data.</w:t>
      </w:r>
    </w:p>
    <w:p w14:paraId="2F592C66" w14:textId="1510217E" w:rsidR="009C6770" w:rsidRDefault="009C6770" w:rsidP="00850B7E">
      <w:pPr>
        <w:pStyle w:val="ListBullet"/>
      </w:pPr>
      <w:r>
        <w:t>Variable operating costs and economics data</w:t>
      </w:r>
      <w:r w:rsidR="00A25178">
        <w:t>.</w:t>
      </w:r>
      <w:r>
        <w:t xml:space="preserve"> </w:t>
      </w:r>
    </w:p>
    <w:p w14:paraId="0B090F16" w14:textId="77777777" w:rsidR="009C6770" w:rsidRDefault="009C6770" w:rsidP="00850B7E">
      <w:pPr>
        <w:pStyle w:val="ListBullet"/>
      </w:pPr>
      <w:r>
        <w:t>WECC market model configuration parameters.</w:t>
      </w:r>
    </w:p>
    <w:p w14:paraId="75948426" w14:textId="5F238C70" w:rsidR="009C6770" w:rsidRDefault="006C3A43" w:rsidP="009C6770">
      <w:r>
        <w:t>T</w:t>
      </w:r>
      <w:r w:rsidR="009C6770">
        <w:t>he processes described in this manual may be used to create many specific PCM cases, and the processes may need to be revised occasionally. WECC and its stakeholders developed these processes over many years. They have proven to be effective in engaging a variety of knowledgeable stakeholders in the data review and vetting process to produce a reliable and useful PCM dataset. The PCDS will consider modifications to this manual for subsequent approval.</w:t>
      </w:r>
    </w:p>
    <w:bookmarkEnd w:id="0"/>
    <w:p w14:paraId="1BD00788" w14:textId="6E48A2DE" w:rsidR="00BF0294" w:rsidRDefault="001934EE" w:rsidP="00222020">
      <w:r>
        <w:t xml:space="preserve">This DDVM will refer to many steps in the ADS Workflow as shown </w:t>
      </w:r>
      <w:r w:rsidR="009131E1">
        <w:t xml:space="preserve">in </w:t>
      </w:r>
      <w:r w:rsidR="00C84BBE">
        <w:fldChar w:fldCharType="begin"/>
      </w:r>
      <w:r w:rsidR="00C84BBE">
        <w:instrText xml:space="preserve"> REF _Ref121125676 \h </w:instrText>
      </w:r>
      <w:r w:rsidR="00C84BBE">
        <w:fldChar w:fldCharType="separate"/>
      </w:r>
      <w:r w:rsidR="00C84BBE">
        <w:t xml:space="preserve">Figure </w:t>
      </w:r>
      <w:r w:rsidR="00C84BBE">
        <w:rPr>
          <w:noProof/>
        </w:rPr>
        <w:t>1</w:t>
      </w:r>
      <w:r w:rsidR="00C84BBE">
        <w:fldChar w:fldCharType="end"/>
      </w:r>
      <w:r w:rsidR="009131E1">
        <w:t xml:space="preserve"> </w:t>
      </w:r>
      <w:r>
        <w:t>below:</w:t>
      </w:r>
    </w:p>
    <w:p w14:paraId="1FA6A256" w14:textId="49BC5CC0" w:rsidR="00A25178" w:rsidRDefault="00A25178">
      <w:pPr>
        <w:rPr>
          <w:rFonts w:asciiTheme="majorHAnsi" w:hAnsiTheme="majorHAnsi"/>
          <w:b/>
          <w:sz w:val="27"/>
          <w:szCs w:val="28"/>
        </w:rPr>
      </w:pPr>
    </w:p>
    <w:p w14:paraId="59CAAA4E" w14:textId="6E091372" w:rsidR="00BF0294" w:rsidRDefault="00BF0294" w:rsidP="005800A3">
      <w:pPr>
        <w:pStyle w:val="Heading1"/>
        <w:sectPr w:rsidR="00BF0294" w:rsidSect="00172FCB">
          <w:headerReference w:type="first" r:id="rId16"/>
          <w:pgSz w:w="12240" w:h="15840"/>
          <w:pgMar w:top="1440" w:right="1080" w:bottom="1440" w:left="1080" w:header="720" w:footer="720" w:gutter="0"/>
          <w:cols w:space="720"/>
          <w:docGrid w:linePitch="360"/>
        </w:sectPr>
      </w:pPr>
    </w:p>
    <w:p w14:paraId="49F9D334" w14:textId="77777777" w:rsidR="003B2872" w:rsidRDefault="003B2872" w:rsidP="00C84BBE">
      <w:pPr>
        <w:pStyle w:val="Caption"/>
      </w:pPr>
      <w:bookmarkStart w:id="3" w:name="_Ref121125676"/>
      <w:r w:rsidRPr="00BF0294">
        <w:rPr>
          <w:noProof/>
          <w:color w:val="2B579A"/>
          <w:shd w:val="clear" w:color="auto" w:fill="E6E6E6"/>
        </w:rPr>
        <w:lastRenderedPageBreak/>
        <w:drawing>
          <wp:inline distT="0" distB="0" distL="0" distR="0" wp14:anchorId="379AEC60" wp14:editId="7D26079C">
            <wp:extent cx="8163644" cy="5419725"/>
            <wp:effectExtent l="0" t="0" r="8890" b="0"/>
            <wp:docPr id="3" name="Content Placeholder 2">
              <a:extLst xmlns:a="http://schemas.openxmlformats.org/drawingml/2006/main">
                <a:ext uri="{FF2B5EF4-FFF2-40B4-BE49-F238E27FC236}">
                  <a16:creationId xmlns:a16="http://schemas.microsoft.com/office/drawing/2014/main" id="{9F0562E0-4D91-423F-875A-CCE10A017DF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a:extLst>
                        <a:ext uri="{FF2B5EF4-FFF2-40B4-BE49-F238E27FC236}">
                          <a16:creationId xmlns:a16="http://schemas.microsoft.com/office/drawing/2014/main" id="{9F0562E0-4D91-423F-875A-CCE10A017DFE}"/>
                        </a:ext>
                      </a:extLst>
                    </pic:cNvPr>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8174002" cy="5426602"/>
                    </a:xfrm>
                    <a:prstGeom prst="rect">
                      <a:avLst/>
                    </a:prstGeom>
                  </pic:spPr>
                </pic:pic>
              </a:graphicData>
            </a:graphic>
          </wp:inline>
        </w:drawing>
      </w:r>
    </w:p>
    <w:p w14:paraId="59D0E1DB" w14:textId="7A8B383F" w:rsidR="00BF0294" w:rsidRDefault="00C84BBE" w:rsidP="00C84BBE">
      <w:pPr>
        <w:pStyle w:val="Caption"/>
      </w:pPr>
      <w:r>
        <w:t xml:space="preserve">Figure </w:t>
      </w:r>
      <w:fldSimple w:instr=" SEQ Figure \* ARABIC ">
        <w:r>
          <w:rPr>
            <w:noProof/>
          </w:rPr>
          <w:t>1</w:t>
        </w:r>
      </w:fldSimple>
      <w:bookmarkEnd w:id="3"/>
      <w:r w:rsidR="00B50B87">
        <w:t xml:space="preserve">: </w:t>
      </w:r>
      <w:r w:rsidR="001710AA">
        <w:t>ADS Workflow</w:t>
      </w:r>
      <w:r w:rsidR="005F1A34">
        <w:t xml:space="preserve"> </w:t>
      </w:r>
    </w:p>
    <w:p w14:paraId="732F826F" w14:textId="1C9E74AE" w:rsidR="00294DD0" w:rsidRDefault="00294DD0"/>
    <w:p w14:paraId="236D8834" w14:textId="74E41D43" w:rsidR="00BF0294" w:rsidRDefault="00BF0294">
      <w:pPr>
        <w:sectPr w:rsidR="00BF0294" w:rsidSect="007B4920">
          <w:headerReference w:type="first" r:id="rId18"/>
          <w:pgSz w:w="15840" w:h="12240" w:orient="landscape"/>
          <w:pgMar w:top="1440" w:right="1080" w:bottom="1440" w:left="1080" w:header="720" w:footer="720" w:gutter="0"/>
          <w:cols w:space="720"/>
          <w:titlePg/>
          <w:docGrid w:linePitch="360"/>
        </w:sectPr>
      </w:pPr>
    </w:p>
    <w:p w14:paraId="325C0ADD" w14:textId="77777777" w:rsidR="00486A27" w:rsidRDefault="00486A27" w:rsidP="00486A27">
      <w:pPr>
        <w:pStyle w:val="Heading1"/>
      </w:pPr>
      <w:bookmarkStart w:id="4" w:name="_Toc121490771"/>
      <w:r>
        <w:lastRenderedPageBreak/>
        <w:t>Assumptions</w:t>
      </w:r>
      <w:bookmarkEnd w:id="4"/>
    </w:p>
    <w:tbl>
      <w:tblPr>
        <w:tblStyle w:val="WECCTable"/>
        <w:tblW w:w="10075" w:type="dxa"/>
        <w:tblLook w:val="04A0" w:firstRow="1" w:lastRow="0" w:firstColumn="1" w:lastColumn="0" w:noHBand="0" w:noVBand="1"/>
      </w:tblPr>
      <w:tblGrid>
        <w:gridCol w:w="2504"/>
        <w:gridCol w:w="7571"/>
      </w:tblGrid>
      <w:tr w:rsidR="006B12E1" w14:paraId="63993E69" w14:textId="77777777" w:rsidTr="006B12E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04" w:type="dxa"/>
          </w:tcPr>
          <w:p w14:paraId="1019800D" w14:textId="77777777" w:rsidR="006B12E1" w:rsidRPr="007550D3" w:rsidRDefault="006B12E1" w:rsidP="00F60532">
            <w:pPr>
              <w:rPr>
                <w:rFonts w:asciiTheme="majorHAnsi" w:hAnsiTheme="majorHAnsi"/>
              </w:rPr>
            </w:pPr>
            <w:r w:rsidRPr="007550D3">
              <w:rPr>
                <w:rFonts w:asciiTheme="majorHAnsi" w:hAnsiTheme="majorHAnsi"/>
              </w:rPr>
              <w:t>Topic</w:t>
            </w:r>
          </w:p>
        </w:tc>
        <w:tc>
          <w:tcPr>
            <w:tcW w:w="7571" w:type="dxa"/>
          </w:tcPr>
          <w:p w14:paraId="3D523C4D" w14:textId="77777777" w:rsidR="006B12E1" w:rsidRPr="007550D3" w:rsidRDefault="006B12E1" w:rsidP="00F60532">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7550D3">
              <w:rPr>
                <w:rFonts w:asciiTheme="majorHAnsi" w:hAnsiTheme="majorHAnsi"/>
              </w:rPr>
              <w:t>Data used</w:t>
            </w:r>
          </w:p>
        </w:tc>
      </w:tr>
      <w:tr w:rsidR="00B41733" w14:paraId="46D0DB61"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41397744" w14:textId="4FA8E0BE" w:rsidR="00B41733" w:rsidRDefault="00B41733" w:rsidP="00B41733">
            <w:r>
              <w:t>Time zone</w:t>
            </w:r>
          </w:p>
        </w:tc>
        <w:tc>
          <w:tcPr>
            <w:tcW w:w="7571" w:type="dxa"/>
          </w:tcPr>
          <w:p w14:paraId="54A13090" w14:textId="1CC2C4C6" w:rsidR="00B41733" w:rsidRDefault="00B41733" w:rsidP="00B41733">
            <w:pPr>
              <w:cnfStyle w:val="000000100000" w:firstRow="0" w:lastRow="0" w:firstColumn="0" w:lastColumn="0" w:oddVBand="0" w:evenVBand="0" w:oddHBand="1" w:evenHBand="0" w:firstRowFirstColumn="0" w:firstRowLastColumn="0" w:lastRowFirstColumn="0" w:lastRowLastColumn="0"/>
            </w:pPr>
            <w:r>
              <w:t>Mountain Standard Time</w:t>
            </w:r>
          </w:p>
        </w:tc>
      </w:tr>
      <w:tr w:rsidR="009F2280" w14:paraId="56B7A0DB"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08FC3131" w14:textId="3D3B996B" w:rsidR="009F2280" w:rsidRDefault="009F2280" w:rsidP="009F2280">
            <w:r>
              <w:t>Planned resource placement</w:t>
            </w:r>
          </w:p>
        </w:tc>
        <w:tc>
          <w:tcPr>
            <w:tcW w:w="7571" w:type="dxa"/>
          </w:tcPr>
          <w:p w14:paraId="4DF7DF9E" w14:textId="36DD979C" w:rsidR="009F2280" w:rsidRDefault="009F2280" w:rsidP="009F2280">
            <w:pPr>
              <w:cnfStyle w:val="000000000000" w:firstRow="0" w:lastRow="0" w:firstColumn="0" w:lastColumn="0" w:oddVBand="0" w:evenVBand="0" w:oddHBand="0" w:evenHBand="0" w:firstRowFirstColumn="0" w:firstRowLastColumn="0" w:lastRowFirstColumn="0" w:lastRowLastColumn="0"/>
            </w:pPr>
            <w:r>
              <w:t>Planned resources received in L&amp;R submittals are placed by the APFWG</w:t>
            </w:r>
          </w:p>
        </w:tc>
      </w:tr>
      <w:tr w:rsidR="009F2280" w14:paraId="3FE65801"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5DA2E3F9" w14:textId="4F3E44D3" w:rsidR="009F2280" w:rsidRDefault="00000000" w:rsidP="009F2280">
            <w:hyperlink w:anchor="_Develop_Thermal_Resource" w:history="1">
              <w:r w:rsidR="009F2280" w:rsidRPr="008C2FB2">
                <w:rPr>
                  <w:rStyle w:val="Hyperlink"/>
                  <w:bCs w:val="0"/>
                </w:rPr>
                <w:t xml:space="preserve">Thermal </w:t>
              </w:r>
              <w:r w:rsidR="008C2FB2" w:rsidRPr="008C2FB2">
                <w:rPr>
                  <w:rStyle w:val="Hyperlink"/>
                  <w:bCs w:val="0"/>
                </w:rPr>
                <w:t>Resource Data</w:t>
              </w:r>
            </w:hyperlink>
          </w:p>
        </w:tc>
        <w:tc>
          <w:tcPr>
            <w:tcW w:w="7571" w:type="dxa"/>
          </w:tcPr>
          <w:p w14:paraId="4D10AF4F" w14:textId="7ACC8835" w:rsidR="009F2280" w:rsidRDefault="009F2280" w:rsidP="009F2280">
            <w:pPr>
              <w:cnfStyle w:val="000000100000" w:firstRow="0" w:lastRow="0" w:firstColumn="0" w:lastColumn="0" w:oddVBand="0" w:evenVBand="0" w:oddHBand="1" w:evenHBand="0" w:firstRowFirstColumn="0" w:firstRowLastColumn="0" w:lastRowFirstColumn="0" w:lastRowLastColumn="0"/>
            </w:pPr>
            <w:r>
              <w:t xml:space="preserve">Data included in 2020 report by </w:t>
            </w:r>
            <w:r w:rsidR="0017730A">
              <w:t>Intertek</w:t>
            </w:r>
            <w:r>
              <w:t>, EIA</w:t>
            </w:r>
            <w:r w:rsidR="006C144C">
              <w:t>,</w:t>
            </w:r>
            <w:r>
              <w:t xml:space="preserve"> and L&amp;R data submittal and approved by PCDS</w:t>
            </w:r>
          </w:p>
        </w:tc>
      </w:tr>
      <w:tr w:rsidR="00881AB6" w14:paraId="654E7D18"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7DFEF189" w14:textId="611227C3" w:rsidR="00881AB6" w:rsidRDefault="00000000" w:rsidP="00881AB6">
            <w:hyperlink w:anchor="_Develop_Generic_heat" w:history="1">
              <w:r w:rsidR="00881AB6" w:rsidRPr="008C2FB2">
                <w:rPr>
                  <w:rStyle w:val="Hyperlink"/>
                  <w:bCs w:val="0"/>
                </w:rPr>
                <w:t>Generic Heat Rate Curves—Existing units</w:t>
              </w:r>
            </w:hyperlink>
          </w:p>
        </w:tc>
        <w:tc>
          <w:tcPr>
            <w:tcW w:w="7571" w:type="dxa"/>
          </w:tcPr>
          <w:p w14:paraId="38851A4B" w14:textId="1D305E82" w:rsidR="00881AB6" w:rsidRDefault="00881AB6" w:rsidP="00881AB6">
            <w:pPr>
              <w:cnfStyle w:val="000000000000" w:firstRow="0" w:lastRow="0" w:firstColumn="0" w:lastColumn="0" w:oddVBand="0" w:evenVBand="0" w:oddHBand="0" w:evenHBand="0" w:firstRowFirstColumn="0" w:firstRowLastColumn="0" w:lastRowFirstColumn="0" w:lastRowLastColumn="0"/>
            </w:pPr>
            <w:r>
              <w:t>Data carried over from 2030 ADS</w:t>
            </w:r>
          </w:p>
        </w:tc>
      </w:tr>
      <w:tr w:rsidR="00881AB6" w14:paraId="213EF897"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0F21F75C" w14:textId="6BCFC572" w:rsidR="00881AB6" w:rsidRDefault="00000000" w:rsidP="00881AB6">
            <w:hyperlink w:anchor="_Develop_Generic_heat" w:history="1">
              <w:r w:rsidR="00881AB6" w:rsidRPr="008C2FB2">
                <w:rPr>
                  <w:rStyle w:val="Hyperlink"/>
                  <w:bCs w:val="0"/>
                </w:rPr>
                <w:t>Generic Heat Rate Curves—New Units</w:t>
              </w:r>
            </w:hyperlink>
          </w:p>
        </w:tc>
        <w:tc>
          <w:tcPr>
            <w:tcW w:w="7571" w:type="dxa"/>
          </w:tcPr>
          <w:p w14:paraId="251B3EA5" w14:textId="004E4095" w:rsidR="00881AB6" w:rsidRDefault="00881AB6" w:rsidP="00881AB6">
            <w:pPr>
              <w:cnfStyle w:val="000000100000" w:firstRow="0" w:lastRow="0" w:firstColumn="0" w:lastColumn="0" w:oddVBand="0" w:evenVBand="0" w:oddHBand="1" w:evenHBand="0" w:firstRowFirstColumn="0" w:firstRowLastColumn="0" w:lastRowFirstColumn="0" w:lastRowLastColumn="0"/>
            </w:pPr>
            <w:r>
              <w:t>Data from spreadsheet developed by Kevin Harris combined with the generic heat rate capability in GridView</w:t>
            </w:r>
          </w:p>
        </w:tc>
      </w:tr>
      <w:tr w:rsidR="00881AB6" w14:paraId="7D8ED0CA"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53EB8A26" w14:textId="29BE7DE8" w:rsidR="00881AB6" w:rsidRDefault="00000000" w:rsidP="00881AB6">
            <w:pPr>
              <w:rPr>
                <w:bCs w:val="0"/>
              </w:rPr>
            </w:pPr>
            <w:hyperlink w:anchor="_Develop_Hydro_Data" w:history="1">
              <w:r w:rsidR="00881AB6" w:rsidRPr="008C2FB2">
                <w:rPr>
                  <w:rStyle w:val="Hyperlink"/>
                  <w:bCs w:val="0"/>
                </w:rPr>
                <w:t>Hydro</w:t>
              </w:r>
              <w:r w:rsidR="0001579E">
                <w:rPr>
                  <w:rStyle w:val="Hyperlink"/>
                  <w:bCs w:val="0"/>
                </w:rPr>
                <w:t>—</w:t>
              </w:r>
              <w:r w:rsidR="00881AB6" w:rsidRPr="008C2FB2">
                <w:rPr>
                  <w:rStyle w:val="Hyperlink"/>
                  <w:bCs w:val="0"/>
                </w:rPr>
                <w:t>HTC</w:t>
              </w:r>
            </w:hyperlink>
          </w:p>
          <w:p w14:paraId="02CAE3C1" w14:textId="77EE8859" w:rsidR="00881AB6" w:rsidRDefault="00881AB6" w:rsidP="00881AB6"/>
        </w:tc>
        <w:tc>
          <w:tcPr>
            <w:tcW w:w="7571" w:type="dxa"/>
          </w:tcPr>
          <w:p w14:paraId="0E1FC8EC" w14:textId="363E1DDE" w:rsidR="00881AB6" w:rsidRDefault="00881AB6" w:rsidP="00881AB6">
            <w:pPr>
              <w:cnfStyle w:val="000000000000" w:firstRow="0" w:lastRow="0" w:firstColumn="0" w:lastColumn="0" w:oddVBand="0" w:evenVBand="0" w:oddHBand="0" w:evenHBand="0" w:firstRowFirstColumn="0" w:firstRowLastColumn="0" w:lastRowFirstColumn="0" w:lastRowLastColumn="0"/>
            </w:pPr>
            <w:r>
              <w:t xml:space="preserve">HTC </w:t>
            </w:r>
            <w:r w:rsidR="0001579E">
              <w:t>m</w:t>
            </w:r>
            <w:r>
              <w:t>odeling parameters are based on year 2018</w:t>
            </w:r>
          </w:p>
          <w:p w14:paraId="746BB589" w14:textId="699BEB68" w:rsidR="00881AB6" w:rsidRDefault="00881AB6" w:rsidP="00881AB6">
            <w:pPr>
              <w:cnfStyle w:val="000000000000" w:firstRow="0" w:lastRow="0" w:firstColumn="0" w:lastColumn="0" w:oddVBand="0" w:evenVBand="0" w:oddHBand="0" w:evenHBand="0" w:firstRowFirstColumn="0" w:firstRowLastColumn="0" w:lastRowFirstColumn="0" w:lastRowLastColumn="0"/>
            </w:pPr>
            <w:r>
              <w:t>Weekly variable schedule is used but</w:t>
            </w:r>
            <w:r w:rsidR="0001579E">
              <w:t>,</w:t>
            </w:r>
            <w:r>
              <w:t xml:space="preserve"> if not available</w:t>
            </w:r>
            <w:r w:rsidR="0001579E">
              <w:t>,</w:t>
            </w:r>
            <w:r>
              <w:t xml:space="preserve"> then </w:t>
            </w:r>
            <w:r w:rsidR="0001579E">
              <w:t>m</w:t>
            </w:r>
            <w:r>
              <w:t>onthly variable schedule is used</w:t>
            </w:r>
          </w:p>
          <w:p w14:paraId="632044A0" w14:textId="1DA2E04E" w:rsidR="00881AB6" w:rsidRDefault="00881AB6" w:rsidP="00881AB6">
            <w:pPr>
              <w:cnfStyle w:val="000000000000" w:firstRow="0" w:lastRow="0" w:firstColumn="0" w:lastColumn="0" w:oddVBand="0" w:evenVBand="0" w:oddHBand="0" w:evenHBand="0" w:firstRowFirstColumn="0" w:firstRowLastColumn="0" w:lastRowFirstColumn="0" w:lastRowLastColumn="0"/>
            </w:pPr>
            <w:r>
              <w:t xml:space="preserve">Banking set to </w:t>
            </w:r>
            <w:r w:rsidRPr="005D0552">
              <w:rPr>
                <w:i/>
                <w:iCs/>
              </w:rPr>
              <w:t>False</w:t>
            </w:r>
          </w:p>
          <w:p w14:paraId="3C900641" w14:textId="0C83DCEB" w:rsidR="00881AB6" w:rsidRDefault="00881AB6" w:rsidP="00881AB6">
            <w:pPr>
              <w:cnfStyle w:val="000000000000" w:firstRow="0" w:lastRow="0" w:firstColumn="0" w:lastColumn="0" w:oddVBand="0" w:evenVBand="0" w:oddHBand="0" w:evenHBand="0" w:firstRowFirstColumn="0" w:firstRowLastColumn="0" w:lastRowFirstColumn="0" w:lastRowLastColumn="0"/>
            </w:pPr>
            <w:r>
              <w:t xml:space="preserve">Spillage set to </w:t>
            </w:r>
            <w:r w:rsidRPr="005D0552">
              <w:rPr>
                <w:i/>
                <w:iCs/>
              </w:rPr>
              <w:t>True</w:t>
            </w:r>
            <w:r>
              <w:t xml:space="preserve"> for units greater than or equal to 30 MW</w:t>
            </w:r>
          </w:p>
        </w:tc>
      </w:tr>
      <w:tr w:rsidR="00881AB6" w14:paraId="1BA9B0FE"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52E38F97" w14:textId="7F535C9B" w:rsidR="00881AB6" w:rsidRPr="008C2FB2" w:rsidRDefault="008C2FB2" w:rsidP="00881AB6">
            <w:pPr>
              <w:rPr>
                <w:rStyle w:val="Hyperlink"/>
                <w:bCs w:val="0"/>
              </w:rPr>
            </w:pPr>
            <w:r>
              <w:fldChar w:fldCharType="begin"/>
            </w:r>
            <w:r>
              <w:instrText xml:space="preserve"> </w:instrText>
            </w:r>
            <w:r>
              <w:rPr>
                <w:bCs w:val="0"/>
              </w:rPr>
              <w:instrText xml:space="preserve">HYPERLINK </w:instrText>
            </w:r>
            <w:r>
              <w:instrText xml:space="preserve"> \l "_Develop_Hydro_Data" </w:instrText>
            </w:r>
            <w:r>
              <w:fldChar w:fldCharType="separate"/>
            </w:r>
            <w:r w:rsidR="00881AB6" w:rsidRPr="008C2FB2">
              <w:rPr>
                <w:rStyle w:val="Hyperlink"/>
                <w:bCs w:val="0"/>
              </w:rPr>
              <w:t>Hydro</w:t>
            </w:r>
            <w:r w:rsidR="0001579E">
              <w:rPr>
                <w:rStyle w:val="Hyperlink"/>
                <w:bCs w:val="0"/>
              </w:rPr>
              <w:t>—</w:t>
            </w:r>
            <w:r w:rsidR="00881AB6" w:rsidRPr="008C2FB2">
              <w:rPr>
                <w:rStyle w:val="Hyperlink"/>
                <w:bCs w:val="0"/>
              </w:rPr>
              <w:t>Given Schedule</w:t>
            </w:r>
          </w:p>
          <w:p w14:paraId="6AECD6B5" w14:textId="2724847A" w:rsidR="00881AB6" w:rsidRDefault="008C2FB2" w:rsidP="00881AB6">
            <w:r>
              <w:fldChar w:fldCharType="end"/>
            </w:r>
          </w:p>
        </w:tc>
        <w:tc>
          <w:tcPr>
            <w:tcW w:w="7571" w:type="dxa"/>
          </w:tcPr>
          <w:p w14:paraId="7F086E97" w14:textId="678C4EDA" w:rsidR="00881AB6" w:rsidRDefault="00881AB6" w:rsidP="00881AB6">
            <w:pPr>
              <w:cnfStyle w:val="000000100000" w:firstRow="0" w:lastRow="0" w:firstColumn="0" w:lastColumn="0" w:oddVBand="0" w:evenVBand="0" w:oddHBand="1" w:evenHBand="0" w:firstRowFirstColumn="0" w:firstRowLastColumn="0" w:lastRowFirstColumn="0" w:lastRowLastColumn="0"/>
            </w:pPr>
            <w:r>
              <w:t>Hydro profiles are based on actual generation in year 2018</w:t>
            </w:r>
          </w:p>
          <w:p w14:paraId="018795CA" w14:textId="77777777" w:rsidR="00881AB6" w:rsidRDefault="00881AB6" w:rsidP="00881AB6">
            <w:pPr>
              <w:cnfStyle w:val="000000100000" w:firstRow="0" w:lastRow="0" w:firstColumn="0" w:lastColumn="0" w:oddVBand="0" w:evenVBand="0" w:oddHBand="1" w:evenHBand="0" w:firstRowFirstColumn="0" w:firstRowLastColumn="0" w:lastRowFirstColumn="0" w:lastRowLastColumn="0"/>
            </w:pPr>
            <w:r>
              <w:t>Pmin = 0</w:t>
            </w:r>
          </w:p>
          <w:p w14:paraId="498A0E78" w14:textId="765CA986" w:rsidR="00881AB6" w:rsidRDefault="00881AB6" w:rsidP="00881AB6">
            <w:pPr>
              <w:cnfStyle w:val="000000100000" w:firstRow="0" w:lastRow="0" w:firstColumn="0" w:lastColumn="0" w:oddVBand="0" w:evenVBand="0" w:oddHBand="1" w:evenHBand="0" w:firstRowFirstColumn="0" w:firstRowLastColumn="0" w:lastRowFirstColumn="0" w:lastRowLastColumn="0"/>
            </w:pPr>
            <w:r>
              <w:t>Pmax does not exceed the maximum hourly output in the hourly profile for each unit</w:t>
            </w:r>
          </w:p>
          <w:p w14:paraId="5059F240" w14:textId="0CDA7897" w:rsidR="00881AB6" w:rsidRDefault="00881AB6" w:rsidP="00881AB6">
            <w:pPr>
              <w:cnfStyle w:val="000000100000" w:firstRow="0" w:lastRow="0" w:firstColumn="0" w:lastColumn="0" w:oddVBand="0" w:evenVBand="0" w:oddHBand="1" w:evenHBand="0" w:firstRowFirstColumn="0" w:firstRowLastColumn="0" w:lastRowFirstColumn="0" w:lastRowLastColumn="0"/>
            </w:pPr>
            <w:r>
              <w:t>VAR Marginal Ratio = 0 except for Big Fork</w:t>
            </w:r>
            <w:r w:rsidR="00E86D2B">
              <w:t>,</w:t>
            </w:r>
            <w:r>
              <w:t xml:space="preserve"> which was set to 1 (Big Fork did not have hydro generation</w:t>
            </w:r>
            <w:r w:rsidR="00E86D2B">
              <w:t>,</w:t>
            </w:r>
            <w:r>
              <w:t xml:space="preserve"> so it is set to 1 to be able to solve the model)</w:t>
            </w:r>
          </w:p>
          <w:p w14:paraId="25AF72B2" w14:textId="0689BB9C" w:rsidR="00881AB6" w:rsidRDefault="00881AB6" w:rsidP="00881AB6">
            <w:pPr>
              <w:cnfStyle w:val="000000100000" w:firstRow="0" w:lastRow="0" w:firstColumn="0" w:lastColumn="0" w:oddVBand="0" w:evenVBand="0" w:oddHBand="1" w:evenHBand="0" w:firstRowFirstColumn="0" w:firstRowLastColumn="0" w:lastRowFirstColumn="0" w:lastRowLastColumn="0"/>
            </w:pPr>
            <w:r>
              <w:t xml:space="preserve">Auto calculation of P and K value set to </w:t>
            </w:r>
            <w:r w:rsidRPr="00B952CB">
              <w:rPr>
                <w:i/>
                <w:iCs/>
              </w:rPr>
              <w:t>False</w:t>
            </w:r>
          </w:p>
          <w:p w14:paraId="56CFCA4A" w14:textId="77777777" w:rsidR="00881AB6" w:rsidRDefault="00881AB6" w:rsidP="00881AB6">
            <w:pPr>
              <w:cnfStyle w:val="000000100000" w:firstRow="0" w:lastRow="0" w:firstColumn="0" w:lastColumn="0" w:oddVBand="0" w:evenVBand="0" w:oddHBand="1" w:evenHBand="0" w:firstRowFirstColumn="0" w:firstRowLastColumn="0" w:lastRowFirstColumn="0" w:lastRowLastColumn="0"/>
            </w:pPr>
            <w:r>
              <w:t>Pvalue (P factor) = 0</w:t>
            </w:r>
          </w:p>
          <w:p w14:paraId="7C90587D" w14:textId="022D557E" w:rsidR="00881AB6" w:rsidRDefault="00881AB6" w:rsidP="00881AB6">
            <w:pPr>
              <w:cnfStyle w:val="000000100000" w:firstRow="0" w:lastRow="0" w:firstColumn="0" w:lastColumn="0" w:oddVBand="0" w:evenVBand="0" w:oddHBand="1" w:evenHBand="0" w:firstRowFirstColumn="0" w:firstRowLastColumn="0" w:lastRowFirstColumn="0" w:lastRowLastColumn="0"/>
            </w:pPr>
            <w:r>
              <w:t xml:space="preserve">Banking </w:t>
            </w:r>
            <w:r w:rsidR="00E86D2B" w:rsidRPr="00353E81">
              <w:rPr>
                <w:i/>
                <w:iCs/>
              </w:rPr>
              <w:t>F</w:t>
            </w:r>
            <w:r w:rsidRPr="00353E81">
              <w:rPr>
                <w:i/>
                <w:iCs/>
              </w:rPr>
              <w:t>alse</w:t>
            </w:r>
            <w:r>
              <w:t xml:space="preserve"> for all units</w:t>
            </w:r>
          </w:p>
          <w:p w14:paraId="1AF5CB60" w14:textId="489FAAEC" w:rsidR="00881AB6" w:rsidRDefault="00881AB6" w:rsidP="00881AB6">
            <w:pPr>
              <w:cnfStyle w:val="000000100000" w:firstRow="0" w:lastRow="0" w:firstColumn="0" w:lastColumn="0" w:oddVBand="0" w:evenVBand="0" w:oddHBand="1" w:evenHBand="0" w:firstRowFirstColumn="0" w:firstRowLastColumn="0" w:lastRowFirstColumn="0" w:lastRowLastColumn="0"/>
            </w:pPr>
            <w:r>
              <w:t xml:space="preserve">Spillage set to </w:t>
            </w:r>
            <w:r w:rsidRPr="00353E81">
              <w:rPr>
                <w:i/>
                <w:iCs/>
              </w:rPr>
              <w:t>True</w:t>
            </w:r>
            <w:r>
              <w:t xml:space="preserve"> for units above 30 MW</w:t>
            </w:r>
          </w:p>
        </w:tc>
      </w:tr>
      <w:tr w:rsidR="00345067" w14:paraId="4E6C52BA"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775EF306" w14:textId="510D0323" w:rsidR="00345067" w:rsidRDefault="00000000" w:rsidP="00345067">
            <w:hyperlink w:anchor="_Develop_Solar_Shapes" w:history="1">
              <w:r w:rsidR="00345067" w:rsidRPr="004B4CFB">
                <w:rPr>
                  <w:rStyle w:val="Hyperlink"/>
                  <w:bCs w:val="0"/>
                </w:rPr>
                <w:t>Solar Data</w:t>
              </w:r>
            </w:hyperlink>
          </w:p>
        </w:tc>
        <w:tc>
          <w:tcPr>
            <w:tcW w:w="7571" w:type="dxa"/>
          </w:tcPr>
          <w:p w14:paraId="6FCC7748" w14:textId="4B60E878" w:rsidR="00345067" w:rsidRDefault="00345067" w:rsidP="00345067">
            <w:pPr>
              <w:cnfStyle w:val="000000000000" w:firstRow="0" w:lastRow="0" w:firstColumn="0" w:lastColumn="0" w:oddVBand="0" w:evenVBand="0" w:oddHBand="0" w:evenHBand="0" w:firstRowFirstColumn="0" w:firstRowLastColumn="0" w:lastRowFirstColumn="0" w:lastRowLastColumn="0"/>
            </w:pPr>
            <w:r>
              <w:t xml:space="preserve">If a DC/AC ratio was not available, </w:t>
            </w:r>
            <w:r w:rsidR="00571058">
              <w:t xml:space="preserve">the value of </w:t>
            </w:r>
            <w:r>
              <w:t>1.3 was assumed</w:t>
            </w:r>
          </w:p>
          <w:p w14:paraId="1208F3AE" w14:textId="5FC31FC1" w:rsidR="00345067" w:rsidRDefault="00345067" w:rsidP="00345067">
            <w:pPr>
              <w:cnfStyle w:val="000000000000" w:firstRow="0" w:lastRow="0" w:firstColumn="0" w:lastColumn="0" w:oddVBand="0" w:evenVBand="0" w:oddHBand="0" w:evenHBand="0" w:firstRowFirstColumn="0" w:firstRowLastColumn="0" w:lastRowFirstColumn="0" w:lastRowLastColumn="0"/>
            </w:pPr>
            <w:r w:rsidRPr="007509D8">
              <w:t xml:space="preserve">Profiles </w:t>
            </w:r>
            <w:r>
              <w:t>are unitized (0 to 1) representing the capacity factor for each solar plant</w:t>
            </w:r>
          </w:p>
          <w:p w14:paraId="7C790AB0" w14:textId="50820C3D" w:rsidR="00345067" w:rsidRDefault="00345067" w:rsidP="00345067">
            <w:pPr>
              <w:cnfStyle w:val="000000000000" w:firstRow="0" w:lastRow="0" w:firstColumn="0" w:lastColumn="0" w:oddVBand="0" w:evenVBand="0" w:oddHBand="0" w:evenHBand="0" w:firstRowFirstColumn="0" w:firstRowLastColumn="0" w:lastRowFirstColumn="0" w:lastRowLastColumn="0"/>
            </w:pPr>
            <w:r>
              <w:t>Values were taken from EIA 860</w:t>
            </w:r>
          </w:p>
          <w:p w14:paraId="109E2B4A" w14:textId="3AF0D688" w:rsidR="00345067" w:rsidRDefault="00345067" w:rsidP="00345067">
            <w:pPr>
              <w:cnfStyle w:val="000000000000" w:firstRow="0" w:lastRow="0" w:firstColumn="0" w:lastColumn="0" w:oddVBand="0" w:evenVBand="0" w:oddHBand="0" w:evenHBand="0" w:firstRowFirstColumn="0" w:firstRowLastColumn="0" w:lastRowFirstColumn="0" w:lastRowLastColumn="0"/>
            </w:pPr>
            <w:r>
              <w:t>Reference year for solar data was 2018</w:t>
            </w:r>
            <w:r w:rsidR="00447381">
              <w:t>.</w:t>
            </w:r>
          </w:p>
        </w:tc>
      </w:tr>
      <w:tr w:rsidR="00345067" w14:paraId="53B365C8"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2E36B7BF" w14:textId="001AF2B9" w:rsidR="00345067" w:rsidRDefault="00000000" w:rsidP="00345067">
            <w:hyperlink w:anchor="_Develop_Wind_Shapes" w:history="1">
              <w:r w:rsidR="00345067" w:rsidRPr="004B4CFB">
                <w:rPr>
                  <w:rStyle w:val="Hyperlink"/>
                  <w:bCs w:val="0"/>
                </w:rPr>
                <w:t>Wind Data</w:t>
              </w:r>
            </w:hyperlink>
          </w:p>
        </w:tc>
        <w:tc>
          <w:tcPr>
            <w:tcW w:w="7571" w:type="dxa"/>
          </w:tcPr>
          <w:p w14:paraId="69EFFD0F" w14:textId="60CE5FF5" w:rsidR="00345067" w:rsidRDefault="00345067" w:rsidP="007560A7">
            <w:pPr>
              <w:cnfStyle w:val="000000100000" w:firstRow="0" w:lastRow="0" w:firstColumn="0" w:lastColumn="0" w:oddVBand="0" w:evenVBand="0" w:oddHBand="1" w:evenHBand="0" w:firstRowFirstColumn="0" w:firstRowLastColumn="0" w:lastRowFirstColumn="0" w:lastRowLastColumn="0"/>
            </w:pPr>
            <w:r>
              <w:t xml:space="preserve">If a DC/AC ratio was not available, </w:t>
            </w:r>
            <w:r w:rsidR="006C2E6D">
              <w:t xml:space="preserve">the value of </w:t>
            </w:r>
            <w:r>
              <w:t>1.3 was assumed</w:t>
            </w:r>
          </w:p>
          <w:p w14:paraId="36CC0F67" w14:textId="15AB1EEE" w:rsidR="00345067" w:rsidRDefault="00345067" w:rsidP="007560A7">
            <w:pPr>
              <w:cnfStyle w:val="000000100000" w:firstRow="0" w:lastRow="0" w:firstColumn="0" w:lastColumn="0" w:oddVBand="0" w:evenVBand="0" w:oddHBand="1" w:evenHBand="0" w:firstRowFirstColumn="0" w:firstRowLastColumn="0" w:lastRowFirstColumn="0" w:lastRowLastColumn="0"/>
            </w:pPr>
            <w:r w:rsidRPr="007509D8">
              <w:t xml:space="preserve">Profiles </w:t>
            </w:r>
            <w:r>
              <w:t>are unitized (0 to 1) representing the capacity factor for each wind plant</w:t>
            </w:r>
          </w:p>
          <w:p w14:paraId="4D77ABEC" w14:textId="281C4DA4" w:rsidR="00345067" w:rsidRDefault="00345067" w:rsidP="007560A7">
            <w:pPr>
              <w:cnfStyle w:val="000000100000" w:firstRow="0" w:lastRow="0" w:firstColumn="0" w:lastColumn="0" w:oddVBand="0" w:evenVBand="0" w:oddHBand="1" w:evenHBand="0" w:firstRowFirstColumn="0" w:firstRowLastColumn="0" w:lastRowFirstColumn="0" w:lastRowLastColumn="0"/>
            </w:pPr>
            <w:r>
              <w:t>Values were taken from EIA 860</w:t>
            </w:r>
          </w:p>
          <w:p w14:paraId="0433F02F" w14:textId="2D93AEF1" w:rsidR="00345067" w:rsidRDefault="00345067" w:rsidP="007560A7">
            <w:pPr>
              <w:cnfStyle w:val="000000100000" w:firstRow="0" w:lastRow="0" w:firstColumn="0" w:lastColumn="0" w:oddVBand="0" w:evenVBand="0" w:oddHBand="1" w:evenHBand="0" w:firstRowFirstColumn="0" w:firstRowLastColumn="0" w:lastRowFirstColumn="0" w:lastRowLastColumn="0"/>
            </w:pPr>
            <w:r>
              <w:t>Reference year for wind data was 2018</w:t>
            </w:r>
          </w:p>
        </w:tc>
      </w:tr>
      <w:tr w:rsidR="00345067" w14:paraId="10BFD94D"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56372A41" w14:textId="67AA8A26" w:rsidR="00345067" w:rsidRDefault="00000000" w:rsidP="00345067">
            <w:hyperlink w:anchor="_Review_and_update" w:history="1">
              <w:r w:rsidR="00345067" w:rsidRPr="004B4CFB">
                <w:rPr>
                  <w:rStyle w:val="Hyperlink"/>
                  <w:bCs w:val="0"/>
                </w:rPr>
                <w:t>WECC Path Ratings</w:t>
              </w:r>
            </w:hyperlink>
          </w:p>
        </w:tc>
        <w:tc>
          <w:tcPr>
            <w:tcW w:w="7571" w:type="dxa"/>
          </w:tcPr>
          <w:p w14:paraId="276D645A" w14:textId="140E8608" w:rsidR="00345067" w:rsidRDefault="00476DB5" w:rsidP="007560A7">
            <w:pPr>
              <w:cnfStyle w:val="000000000000" w:firstRow="0" w:lastRow="0" w:firstColumn="0" w:lastColumn="0" w:oddVBand="0" w:evenVBand="0" w:oddHBand="0" w:evenHBand="0" w:firstRowFirstColumn="0" w:firstRowLastColumn="0" w:lastRowFirstColumn="0" w:lastRowLastColumn="0"/>
            </w:pPr>
            <w:r>
              <w:t xml:space="preserve">The </w:t>
            </w:r>
            <w:r w:rsidR="00345067">
              <w:t xml:space="preserve">2022 Path Rating Catalog </w:t>
            </w:r>
            <w:r w:rsidR="00447381">
              <w:t>i</w:t>
            </w:r>
            <w:r w:rsidR="00345067">
              <w:t>s the basis for the path definition and the path ratings</w:t>
            </w:r>
          </w:p>
          <w:p w14:paraId="2AAF8C7D" w14:textId="77777777" w:rsidR="00345067" w:rsidRDefault="00345067" w:rsidP="007560A7">
            <w:pPr>
              <w:cnfStyle w:val="000000000000" w:firstRow="0" w:lastRow="0" w:firstColumn="0" w:lastColumn="0" w:oddVBand="0" w:evenVBand="0" w:oddHBand="0" w:evenHBand="0" w:firstRowFirstColumn="0" w:firstRowLastColumn="0" w:lastRowFirstColumn="0" w:lastRowLastColumn="0"/>
            </w:pPr>
            <w:r>
              <w:t>Include Phase II &amp; III projects if the changes are in the 2032 reference PF</w:t>
            </w:r>
          </w:p>
          <w:p w14:paraId="1D5CEA9D" w14:textId="2BAD6F4D" w:rsidR="00345067" w:rsidRDefault="00345067" w:rsidP="007560A7">
            <w:pPr>
              <w:cnfStyle w:val="000000000000" w:firstRow="0" w:lastRow="0" w:firstColumn="0" w:lastColumn="0" w:oddVBand="0" w:evenVBand="0" w:oddHBand="0" w:evenHBand="0" w:firstRowFirstColumn="0" w:firstRowLastColumn="0" w:lastRowFirstColumn="0" w:lastRowLastColumn="0"/>
            </w:pPr>
            <w:r>
              <w:t>Some paths are only rated in one direction. When this is the case, the reverse rating is set to 99,999 MW to not constrain the path in the reverse direction</w:t>
            </w:r>
          </w:p>
        </w:tc>
      </w:tr>
      <w:tr w:rsidR="00783844" w14:paraId="2C284AB0"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7047E972" w14:textId="0710B24A" w:rsidR="00783844" w:rsidRDefault="00000000" w:rsidP="00783844">
            <w:hyperlink w:anchor="_Review_and_update_1" w:history="1">
              <w:r w:rsidR="00783844" w:rsidRPr="004B4CFB">
                <w:rPr>
                  <w:rStyle w:val="Hyperlink"/>
                  <w:bCs w:val="0"/>
                </w:rPr>
                <w:t>Nomograms</w:t>
              </w:r>
            </w:hyperlink>
          </w:p>
        </w:tc>
        <w:tc>
          <w:tcPr>
            <w:tcW w:w="7571" w:type="dxa"/>
          </w:tcPr>
          <w:p w14:paraId="0B6FA891" w14:textId="13D76B20" w:rsidR="00783844" w:rsidRDefault="003D26F9" w:rsidP="0078384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BA </w:t>
            </w:r>
            <w:r w:rsidR="004B2C2B">
              <w:rPr>
                <w:rFonts w:ascii="Palatino Linotype" w:eastAsia="Times New Roman" w:hAnsi="Palatino Linotype" w:cs="Times New Roman"/>
                <w:color w:val="000000"/>
              </w:rPr>
              <w:t xml:space="preserve">EL Paso </w:t>
            </w:r>
            <w:r w:rsidR="004239BE">
              <w:rPr>
                <w:rFonts w:ascii="Palatino Linotype" w:eastAsia="Times New Roman" w:hAnsi="Palatino Linotype" w:cs="Times New Roman"/>
                <w:color w:val="000000"/>
              </w:rPr>
              <w:t>E</w:t>
            </w:r>
            <w:r w:rsidR="004B2C2B">
              <w:rPr>
                <w:rFonts w:ascii="Palatino Linotype" w:eastAsia="Times New Roman" w:hAnsi="Palatino Linotype" w:cs="Times New Roman"/>
                <w:color w:val="000000"/>
              </w:rPr>
              <w:t xml:space="preserve">lectric </w:t>
            </w:r>
            <w:r w:rsidR="004239BE">
              <w:rPr>
                <w:rFonts w:ascii="Palatino Linotype" w:eastAsia="Times New Roman" w:hAnsi="Palatino Linotype" w:cs="Times New Roman"/>
                <w:color w:val="000000"/>
              </w:rPr>
              <w:t>Company (</w:t>
            </w:r>
            <w:r w:rsidR="00783844">
              <w:rPr>
                <w:rFonts w:ascii="Palatino Linotype" w:eastAsia="Times New Roman" w:hAnsi="Palatino Linotype" w:cs="Times New Roman"/>
                <w:color w:val="000000"/>
              </w:rPr>
              <w:t>EPE</w:t>
            </w:r>
            <w:r w:rsidR="004239BE">
              <w:rPr>
                <w:rFonts w:ascii="Palatino Linotype" w:eastAsia="Times New Roman" w:hAnsi="Palatino Linotype" w:cs="Times New Roman"/>
                <w:color w:val="000000"/>
              </w:rPr>
              <w:t>)</w:t>
            </w:r>
            <w:r w:rsidR="00783844">
              <w:rPr>
                <w:rFonts w:ascii="Palatino Linotype" w:eastAsia="Times New Roman" w:hAnsi="Palatino Linotype" w:cs="Times New Roman"/>
                <w:color w:val="000000"/>
              </w:rPr>
              <w:t xml:space="preserve"> generation will meet 85% or greater of its local load</w:t>
            </w:r>
          </w:p>
          <w:p w14:paraId="55A276C0" w14:textId="2088A6A6" w:rsidR="00783844" w:rsidRDefault="00A846BC" w:rsidP="0078384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rPr>
            </w:pPr>
            <w:r>
              <w:rPr>
                <w:rFonts w:ascii="Palatino Linotype" w:eastAsia="Times New Roman" w:hAnsi="Palatino Linotype" w:cs="Times New Roman"/>
                <w:color w:val="000000"/>
              </w:rPr>
              <w:t xml:space="preserve">BA </w:t>
            </w:r>
            <w:r w:rsidR="00EF2EC4">
              <w:rPr>
                <w:rFonts w:ascii="Palatino Linotype" w:eastAsia="Times New Roman" w:hAnsi="Palatino Linotype" w:cs="Times New Roman"/>
                <w:color w:val="000000"/>
              </w:rPr>
              <w:t>Tucson Electric Power Company (</w:t>
            </w:r>
            <w:r w:rsidR="00783844">
              <w:rPr>
                <w:rFonts w:ascii="Palatino Linotype" w:eastAsia="Times New Roman" w:hAnsi="Palatino Linotype" w:cs="Times New Roman"/>
                <w:color w:val="000000"/>
              </w:rPr>
              <w:t>TEP</w:t>
            </w:r>
            <w:r w:rsidR="00EF2EC4">
              <w:rPr>
                <w:rFonts w:ascii="Palatino Linotype" w:eastAsia="Times New Roman" w:hAnsi="Palatino Linotype" w:cs="Times New Roman"/>
                <w:color w:val="000000"/>
              </w:rPr>
              <w:t>C)</w:t>
            </w:r>
            <w:r w:rsidR="00783844">
              <w:rPr>
                <w:rFonts w:ascii="Palatino Linotype" w:eastAsia="Times New Roman" w:hAnsi="Palatino Linotype" w:cs="Times New Roman"/>
                <w:color w:val="000000"/>
              </w:rPr>
              <w:t xml:space="preserve"> generation will meet 32% or greater of its local load</w:t>
            </w:r>
          </w:p>
          <w:p w14:paraId="54B286CE" w14:textId="77777777" w:rsidR="00783844" w:rsidRDefault="00783844" w:rsidP="00783844">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rPr>
            </w:pPr>
            <w:r>
              <w:rPr>
                <w:rFonts w:ascii="Palatino Linotype" w:eastAsia="Times New Roman" w:hAnsi="Palatino Linotype" w:cs="Times New Roman"/>
                <w:color w:val="000000"/>
              </w:rPr>
              <w:t>The interaction of Path 8, Montana to Northwest, and Montana hydro generation is modeled</w:t>
            </w:r>
          </w:p>
          <w:p w14:paraId="11D39D19" w14:textId="7B01D427" w:rsidR="00783844" w:rsidRDefault="00783844" w:rsidP="00783844">
            <w:pPr>
              <w:cnfStyle w:val="000000100000" w:firstRow="0" w:lastRow="0" w:firstColumn="0" w:lastColumn="0" w:oddVBand="0" w:evenVBand="0" w:oddHBand="1" w:evenHBand="0" w:firstRowFirstColumn="0" w:firstRowLastColumn="0" w:lastRowFirstColumn="0" w:lastRowLastColumn="0"/>
            </w:pPr>
            <w:r>
              <w:rPr>
                <w:rFonts w:ascii="Palatino Linotype" w:eastAsia="Times New Roman" w:hAnsi="Palatino Linotype" w:cs="Times New Roman"/>
                <w:color w:val="000000"/>
              </w:rPr>
              <w:t xml:space="preserve">Price penalty on imported </w:t>
            </w:r>
            <w:r w:rsidR="00E904D8">
              <w:rPr>
                <w:rFonts w:ascii="Palatino Linotype" w:eastAsia="Times New Roman" w:hAnsi="Palatino Linotype" w:cs="Times New Roman"/>
                <w:color w:val="000000"/>
              </w:rPr>
              <w:t>Green House Gas (</w:t>
            </w:r>
            <w:r>
              <w:rPr>
                <w:rFonts w:ascii="Palatino Linotype" w:eastAsia="Times New Roman" w:hAnsi="Palatino Linotype" w:cs="Times New Roman"/>
                <w:color w:val="000000"/>
              </w:rPr>
              <w:t>GHG</w:t>
            </w:r>
            <w:r w:rsidR="00E904D8">
              <w:rPr>
                <w:rFonts w:ascii="Palatino Linotype" w:eastAsia="Times New Roman" w:hAnsi="Palatino Linotype" w:cs="Times New Roman"/>
                <w:color w:val="000000"/>
              </w:rPr>
              <w:t>)</w:t>
            </w:r>
            <w:r>
              <w:rPr>
                <w:rFonts w:ascii="Palatino Linotype" w:eastAsia="Times New Roman" w:hAnsi="Palatino Linotype" w:cs="Times New Roman"/>
                <w:color w:val="000000"/>
              </w:rPr>
              <w:t xml:space="preserve"> to California</w:t>
            </w:r>
          </w:p>
        </w:tc>
      </w:tr>
      <w:tr w:rsidR="003E3358" w14:paraId="4D746318"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403C5D1F" w14:textId="3C628A0C" w:rsidR="003E3358" w:rsidRDefault="00000000" w:rsidP="003E3358">
            <w:hyperlink w:anchor="_Review/Update_Utility_tariff" w:history="1">
              <w:r w:rsidR="003E3358" w:rsidRPr="004B4CFB">
                <w:rPr>
                  <w:rStyle w:val="Hyperlink"/>
                  <w:bCs w:val="0"/>
                </w:rPr>
                <w:t>Wheeling Rates/Hurdle Rates</w:t>
              </w:r>
            </w:hyperlink>
          </w:p>
        </w:tc>
        <w:tc>
          <w:tcPr>
            <w:tcW w:w="7571" w:type="dxa"/>
          </w:tcPr>
          <w:p w14:paraId="66CD47B9" w14:textId="2F2C7F69" w:rsidR="003E3358" w:rsidRDefault="003E3358" w:rsidP="003E3358">
            <w:pPr>
              <w:cnfStyle w:val="000000000000" w:firstRow="0" w:lastRow="0" w:firstColumn="0" w:lastColumn="0" w:oddVBand="0" w:evenVBand="0" w:oddHBand="0" w:evenHBand="0" w:firstRowFirstColumn="0" w:firstRowLastColumn="0" w:lastRowFirstColumn="0" w:lastRowLastColumn="0"/>
            </w:pPr>
            <w:r>
              <w:t xml:space="preserve">Data </w:t>
            </w:r>
            <w:r w:rsidR="003640A3">
              <w:t xml:space="preserve">from </w:t>
            </w:r>
            <w:r w:rsidRPr="005E0848">
              <w:t>the 2015</w:t>
            </w:r>
            <w:r>
              <w:t xml:space="preserve"> </w:t>
            </w:r>
            <w:r w:rsidRPr="005E0848">
              <w:t>OASIS</w:t>
            </w:r>
          </w:p>
        </w:tc>
      </w:tr>
      <w:tr w:rsidR="003E3358" w14:paraId="39993CF1"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59F25490" w14:textId="161054AB" w:rsidR="003E3358" w:rsidRDefault="00000000" w:rsidP="003E3358">
            <w:hyperlink w:anchor="_Forced_Outage_Rates" w:history="1">
              <w:r w:rsidR="003E3358" w:rsidRPr="004B4CFB">
                <w:rPr>
                  <w:rStyle w:val="Hyperlink"/>
                  <w:bCs w:val="0"/>
                </w:rPr>
                <w:t>Forced Outage Rates</w:t>
              </w:r>
            </w:hyperlink>
          </w:p>
        </w:tc>
        <w:tc>
          <w:tcPr>
            <w:tcW w:w="7571" w:type="dxa"/>
          </w:tcPr>
          <w:p w14:paraId="40A2F1A1" w14:textId="0946EAB8" w:rsidR="003E3358" w:rsidRDefault="003568BA" w:rsidP="003E3358">
            <w:pPr>
              <w:cnfStyle w:val="000000100000" w:firstRow="0" w:lastRow="0" w:firstColumn="0" w:lastColumn="0" w:oddVBand="0" w:evenVBand="0" w:oddHBand="1" w:evenHBand="0" w:firstRowFirstColumn="0" w:firstRowLastColumn="0" w:lastRowFirstColumn="0" w:lastRowLastColumn="0"/>
            </w:pPr>
            <w:r>
              <w:t xml:space="preserve">Data from the </w:t>
            </w:r>
            <w:r w:rsidR="003E3358">
              <w:t xml:space="preserve">Generator Availability </w:t>
            </w:r>
            <w:r w:rsidR="008E5A6A">
              <w:t>Dataset</w:t>
            </w:r>
            <w:r w:rsidR="003E3358">
              <w:t xml:space="preserve"> </w:t>
            </w:r>
          </w:p>
        </w:tc>
      </w:tr>
      <w:tr w:rsidR="00DD5509" w14:paraId="4FE7BAF1"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4E5D7BD2" w14:textId="78BBF3D3" w:rsidR="00DD5509" w:rsidRDefault="00000000" w:rsidP="00DD5509">
            <w:hyperlink w:anchor="_Thermal_Plant_Fuel" w:history="1">
              <w:r w:rsidR="00DD5509" w:rsidRPr="004F174B">
                <w:rPr>
                  <w:rStyle w:val="Hyperlink"/>
                  <w:bCs w:val="0"/>
                </w:rPr>
                <w:t>Inflation Rate</w:t>
              </w:r>
            </w:hyperlink>
          </w:p>
        </w:tc>
        <w:tc>
          <w:tcPr>
            <w:tcW w:w="7571" w:type="dxa"/>
          </w:tcPr>
          <w:p w14:paraId="736401CD" w14:textId="79E7816E" w:rsidR="00DD5509" w:rsidRDefault="00DD5509" w:rsidP="00DD5509">
            <w:pPr>
              <w:cnfStyle w:val="000000000000" w:firstRow="0" w:lastRow="0" w:firstColumn="0" w:lastColumn="0" w:oddVBand="0" w:evenVBand="0" w:oddHBand="0" w:evenHBand="0" w:firstRowFirstColumn="0" w:firstRowLastColumn="0" w:lastRowFirstColumn="0" w:lastRowLastColumn="0"/>
            </w:pPr>
            <w:r>
              <w:t xml:space="preserve">CEC 2021 </w:t>
            </w:r>
            <w:r w:rsidR="00CE2332">
              <w:t>Integrated Energy Policy Report (</w:t>
            </w:r>
            <w:r>
              <w:t>IEPR</w:t>
            </w:r>
            <w:r w:rsidR="00CE2332">
              <w:t xml:space="preserve">) </w:t>
            </w:r>
            <w:r w:rsidR="001560E2">
              <w:t xml:space="preserve">gross domestic product (GDP) </w:t>
            </w:r>
            <w:r>
              <w:t>Implicit Deflator by Moody Analytics</w:t>
            </w:r>
          </w:p>
        </w:tc>
      </w:tr>
      <w:tr w:rsidR="00DD5509" w14:paraId="2FF56401"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4F75CE54" w14:textId="5EDDA7ED" w:rsidR="00DD5509" w:rsidRDefault="00000000" w:rsidP="00DD5509">
            <w:hyperlink w:anchor="_Coal_Price_Development" w:history="1">
              <w:r w:rsidR="00DD5509" w:rsidRPr="004B4CFB">
                <w:rPr>
                  <w:rStyle w:val="Hyperlink"/>
                  <w:bCs w:val="0"/>
                </w:rPr>
                <w:t>Coal Prices</w:t>
              </w:r>
            </w:hyperlink>
          </w:p>
        </w:tc>
        <w:tc>
          <w:tcPr>
            <w:tcW w:w="7571" w:type="dxa"/>
          </w:tcPr>
          <w:p w14:paraId="75794C7F" w14:textId="6613AA82" w:rsidR="00DD5509" w:rsidRDefault="00DD5509" w:rsidP="00DD5509">
            <w:pPr>
              <w:cnfStyle w:val="000000100000" w:firstRow="0" w:lastRow="0" w:firstColumn="0" w:lastColumn="0" w:oddVBand="0" w:evenVBand="0" w:oddHBand="1" w:evenHBand="0" w:firstRowFirstColumn="0" w:firstRowLastColumn="0" w:lastRowFirstColumn="0" w:lastRowLastColumn="0"/>
            </w:pPr>
            <w:r>
              <w:t>Coal prices are based on the CEC’s IEPR for 2022 and are the same as prices used in the 2032 ADS</w:t>
            </w:r>
          </w:p>
        </w:tc>
      </w:tr>
      <w:tr w:rsidR="00DD5509" w14:paraId="24049386"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4E281206" w14:textId="1B81212F" w:rsidR="00DD5509" w:rsidRDefault="00000000" w:rsidP="00DD5509">
            <w:hyperlink w:anchor="_Natural_Gas_Price" w:history="1">
              <w:r w:rsidR="00DD5509" w:rsidRPr="006B12E1">
                <w:rPr>
                  <w:rStyle w:val="Hyperlink"/>
                  <w:bCs w:val="0"/>
                </w:rPr>
                <w:t>Natural Gas Prices</w:t>
              </w:r>
            </w:hyperlink>
          </w:p>
        </w:tc>
        <w:tc>
          <w:tcPr>
            <w:tcW w:w="7571" w:type="dxa"/>
          </w:tcPr>
          <w:p w14:paraId="72484359" w14:textId="4B97DC66" w:rsidR="00DD5509" w:rsidRDefault="00DD5509" w:rsidP="00DD5509">
            <w:pPr>
              <w:cnfStyle w:val="000000000000" w:firstRow="0" w:lastRow="0" w:firstColumn="0" w:lastColumn="0" w:oddVBand="0" w:evenVBand="0" w:oddHBand="0" w:evenHBand="0" w:firstRowFirstColumn="0" w:firstRowLastColumn="0" w:lastRowFirstColumn="0" w:lastRowLastColumn="0"/>
            </w:pPr>
            <w:r>
              <w:t>Natural gas prices used in the 2032 ADS are the monthly burner tip prices provided by the CEC modified by NWPCC’s metho</w:t>
            </w:r>
            <w:r w:rsidR="009C4C62">
              <w:t>ds</w:t>
            </w:r>
            <w:r>
              <w:t xml:space="preserve"> and converted to 2022 prices using Moody’s inflator/deflator series </w:t>
            </w:r>
          </w:p>
        </w:tc>
      </w:tr>
      <w:tr w:rsidR="00DD5509" w14:paraId="7510358B"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58F81488" w14:textId="1D51684B" w:rsidR="00DD5509" w:rsidRDefault="00000000" w:rsidP="00DD5509">
            <w:hyperlink w:anchor="_Other_Fuels_Prices" w:history="1">
              <w:r w:rsidR="00DD5509" w:rsidRPr="004B4CFB">
                <w:rPr>
                  <w:rStyle w:val="Hyperlink"/>
                  <w:bCs w:val="0"/>
                </w:rPr>
                <w:t>Other Fuel Prices</w:t>
              </w:r>
            </w:hyperlink>
          </w:p>
        </w:tc>
        <w:tc>
          <w:tcPr>
            <w:tcW w:w="7571" w:type="dxa"/>
          </w:tcPr>
          <w:p w14:paraId="40388D2F" w14:textId="41888823" w:rsidR="00DD5509" w:rsidRDefault="00DD5509" w:rsidP="00DD5509">
            <w:pPr>
              <w:cnfStyle w:val="000000100000" w:firstRow="0" w:lastRow="0" w:firstColumn="0" w:lastColumn="0" w:oddVBand="0" w:evenVBand="0" w:oddHBand="1" w:evenHBand="0" w:firstRowFirstColumn="0" w:firstRowLastColumn="0" w:lastRowFirstColumn="0" w:lastRowLastColumn="0"/>
            </w:pPr>
            <w:r>
              <w:t>Other fuel prices (uranium, biofuels, black liquor, refuse, solid waste</w:t>
            </w:r>
            <w:r w:rsidR="00B17C14">
              <w:t>,</w:t>
            </w:r>
            <w:r>
              <w:t xml:space="preserve"> and geothermal steam) are based on the EIA 923 report</w:t>
            </w:r>
          </w:p>
        </w:tc>
      </w:tr>
      <w:tr w:rsidR="009F520A" w14:paraId="2A1DE6D9"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31E6D7B5" w14:textId="455E5D1C" w:rsidR="009F520A" w:rsidRDefault="00000000" w:rsidP="009F520A">
            <w:hyperlink w:anchor="_Thermal_-_Develop" w:history="1">
              <w:r w:rsidR="009F520A" w:rsidRPr="004B4CFB">
                <w:rPr>
                  <w:rStyle w:val="Hyperlink"/>
                  <w:bCs w:val="0"/>
                </w:rPr>
                <w:t>Emission Costs</w:t>
              </w:r>
            </w:hyperlink>
          </w:p>
        </w:tc>
        <w:tc>
          <w:tcPr>
            <w:tcW w:w="7571" w:type="dxa"/>
          </w:tcPr>
          <w:p w14:paraId="0127B9B2" w14:textId="77777777" w:rsidR="009F520A" w:rsidRDefault="009F520A" w:rsidP="009F520A">
            <w:pPr>
              <w:cnfStyle w:val="000000000000" w:firstRow="0" w:lastRow="0" w:firstColumn="0" w:lastColumn="0" w:oddVBand="0" w:evenVBand="0" w:oddHBand="0" w:evenHBand="0" w:firstRowFirstColumn="0" w:firstRowLastColumn="0" w:lastRowFirstColumn="0" w:lastRowLastColumn="0"/>
            </w:pPr>
            <w:r>
              <w:t>Emissions costs were created for Alberta, British Columbia, and California, and are based on CEC 2021 IEPR as well as PCDS expertise</w:t>
            </w:r>
          </w:p>
          <w:p w14:paraId="7FEE047B" w14:textId="0953670C" w:rsidR="00FB5DEF" w:rsidRDefault="00FB5DEF" w:rsidP="009F520A">
            <w:pPr>
              <w:cnfStyle w:val="000000000000" w:firstRow="0" w:lastRow="0" w:firstColumn="0" w:lastColumn="0" w:oddVBand="0" w:evenVBand="0" w:oddHBand="0" w:evenHBand="0" w:firstRowFirstColumn="0" w:firstRowLastColumn="0" w:lastRowFirstColumn="0" w:lastRowLastColumn="0"/>
            </w:pPr>
            <w:r>
              <w:t>The CO</w:t>
            </w:r>
            <w:r w:rsidRPr="00277216">
              <w:rPr>
                <w:vertAlign w:val="subscript"/>
              </w:rPr>
              <w:t>2</w:t>
            </w:r>
            <w:r>
              <w:t xml:space="preserve"> price provided by Alberta was reduced to </w:t>
            </w:r>
            <w:r w:rsidR="00277216">
              <w:t>$</w:t>
            </w:r>
            <w:r w:rsidR="00625710">
              <w:t>0.017887</w:t>
            </w:r>
            <w:r w:rsidR="00277216">
              <w:t xml:space="preserve">/lb </w:t>
            </w:r>
            <w:r w:rsidR="00625710">
              <w:t>CO</w:t>
            </w:r>
            <w:r w:rsidR="00625710" w:rsidRPr="00277216">
              <w:rPr>
                <w:vertAlign w:val="subscript"/>
              </w:rPr>
              <w:t>2</w:t>
            </w:r>
            <w:r>
              <w:t xml:space="preserve"> upon recommendation by the PCDS to provide a more realistic dispatch</w:t>
            </w:r>
          </w:p>
        </w:tc>
      </w:tr>
      <w:tr w:rsidR="00A31132" w14:paraId="732B801A"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675F4FED" w14:textId="33366C3D" w:rsidR="00A31132" w:rsidRDefault="00000000" w:rsidP="00A31132">
            <w:hyperlink w:anchor="_Thermal_-_Costs" w:history="1">
              <w:r w:rsidR="00A31132" w:rsidRPr="004B4CFB">
                <w:rPr>
                  <w:rStyle w:val="Hyperlink"/>
                  <w:bCs w:val="0"/>
                </w:rPr>
                <w:t>Thermal Unit</w:t>
              </w:r>
              <w:r w:rsidR="00885ABD">
                <w:rPr>
                  <w:rStyle w:val="Hyperlink"/>
                  <w:bCs w:val="0"/>
                </w:rPr>
                <w:t>—</w:t>
              </w:r>
              <w:r w:rsidR="00A31132" w:rsidRPr="004B4CFB">
                <w:rPr>
                  <w:rStyle w:val="Hyperlink"/>
                  <w:bCs w:val="0"/>
                </w:rPr>
                <w:t>VOM, Start</w:t>
              </w:r>
              <w:r w:rsidR="002E541C">
                <w:rPr>
                  <w:rStyle w:val="Hyperlink"/>
                  <w:bCs w:val="0"/>
                </w:rPr>
                <w:t>-</w:t>
              </w:r>
              <w:r w:rsidR="00A31132" w:rsidRPr="004B4CFB">
                <w:rPr>
                  <w:rStyle w:val="Hyperlink"/>
                  <w:bCs w:val="0"/>
                </w:rPr>
                <w:t>up cost, and Dispatch cost</w:t>
              </w:r>
            </w:hyperlink>
          </w:p>
        </w:tc>
        <w:tc>
          <w:tcPr>
            <w:tcW w:w="7571" w:type="dxa"/>
          </w:tcPr>
          <w:p w14:paraId="3D9F4124" w14:textId="49E31CA1" w:rsidR="00A31132" w:rsidRDefault="00A31132" w:rsidP="00A31132">
            <w:pPr>
              <w:cnfStyle w:val="000000100000" w:firstRow="0" w:lastRow="0" w:firstColumn="0" w:lastColumn="0" w:oddVBand="0" w:evenVBand="0" w:oddHBand="1" w:evenHBand="0" w:firstRowFirstColumn="0" w:firstRowLastColumn="0" w:lastRowFirstColumn="0" w:lastRowLastColumn="0"/>
            </w:pPr>
            <w:r>
              <w:t xml:space="preserve">Data included in </w:t>
            </w:r>
            <w:r w:rsidR="0017730A">
              <w:t>Intertek</w:t>
            </w:r>
            <w:r>
              <w:t xml:space="preserve"> Cycling Cost Report</w:t>
            </w:r>
          </w:p>
          <w:p w14:paraId="4E8A16C8" w14:textId="238838DE" w:rsidR="00A31132" w:rsidRPr="00D830F7" w:rsidRDefault="00A31132" w:rsidP="00A31132">
            <w:pPr>
              <w:cnfStyle w:val="000000100000" w:firstRow="0" w:lastRow="0" w:firstColumn="0" w:lastColumn="0" w:oddVBand="0" w:evenVBand="0" w:oddHBand="1" w:evenHBand="0" w:firstRowFirstColumn="0" w:firstRowLastColumn="0" w:lastRowFirstColumn="0" w:lastRowLastColumn="0"/>
            </w:pPr>
          </w:p>
        </w:tc>
      </w:tr>
      <w:tr w:rsidR="00A31132" w14:paraId="078A3CE2"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3111EAAD" w14:textId="74FEC13A" w:rsidR="00A31132" w:rsidRDefault="00000000" w:rsidP="00A31132">
            <w:hyperlink w:anchor="_Solar,_Wind,_Storage," w:history="1">
              <w:r w:rsidR="00220D74" w:rsidRPr="004B4CFB">
                <w:rPr>
                  <w:rStyle w:val="Hyperlink"/>
                  <w:bCs w:val="0"/>
                </w:rPr>
                <w:t>Renewables VOM</w:t>
              </w:r>
            </w:hyperlink>
          </w:p>
        </w:tc>
        <w:tc>
          <w:tcPr>
            <w:tcW w:w="7571" w:type="dxa"/>
          </w:tcPr>
          <w:p w14:paraId="1764BF06" w14:textId="28CE165F" w:rsidR="00A31132" w:rsidRDefault="004168B7" w:rsidP="004168B7">
            <w:pPr>
              <w:cnfStyle w:val="000000000000" w:firstRow="0" w:lastRow="0" w:firstColumn="0" w:lastColumn="0" w:oddVBand="0" w:evenVBand="0" w:oddHBand="0" w:evenHBand="0" w:firstRowFirstColumn="0" w:firstRowLastColumn="0" w:lastRowFirstColumn="0" w:lastRowLastColumn="0"/>
            </w:pPr>
            <w:r>
              <w:t xml:space="preserve">Sandia National Labs Handbook and </w:t>
            </w:r>
            <w:r w:rsidR="0003392C">
              <w:t>Intertek</w:t>
            </w:r>
            <w:r>
              <w:t xml:space="preserve"> Cycling Cost Report</w:t>
            </w:r>
          </w:p>
        </w:tc>
      </w:tr>
      <w:tr w:rsidR="00A31132" w14:paraId="7C21AF30"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5D4E6FC9" w14:textId="54154FD2" w:rsidR="00A31132" w:rsidRDefault="00000000" w:rsidP="00A31132">
            <w:hyperlink w:anchor="_Pumped_and_Battery" w:history="1">
              <w:r w:rsidR="0023526C" w:rsidRPr="008A7AA5">
                <w:rPr>
                  <w:rStyle w:val="Hyperlink"/>
                  <w:bCs w:val="0"/>
                </w:rPr>
                <w:t>Pump and Battery storage</w:t>
              </w:r>
            </w:hyperlink>
          </w:p>
        </w:tc>
        <w:tc>
          <w:tcPr>
            <w:tcW w:w="7571" w:type="dxa"/>
          </w:tcPr>
          <w:p w14:paraId="3628CF74" w14:textId="3B4377F0" w:rsidR="004168B7" w:rsidRPr="004168B7" w:rsidRDefault="004168B7" w:rsidP="004168B7">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4168B7">
              <w:rPr>
                <w:rFonts w:ascii="Palatino Linotype" w:eastAsia="Palatino Linotype" w:hAnsi="Palatino Linotype" w:cs="Palatino Linotype"/>
              </w:rPr>
              <w:t>CEC</w:t>
            </w:r>
            <w:r>
              <w:rPr>
                <w:rFonts w:ascii="Palatino Linotype" w:eastAsia="Palatino Linotype" w:hAnsi="Palatino Linotype" w:cs="Palatino Linotype"/>
              </w:rPr>
              <w:t>, NWPCC, EIA, U</w:t>
            </w:r>
            <w:r w:rsidRPr="004168B7">
              <w:rPr>
                <w:rFonts w:ascii="Palatino Linotype" w:eastAsia="Palatino Linotype" w:hAnsi="Palatino Linotype" w:cs="Palatino Linotype"/>
              </w:rPr>
              <w:t>tility Integrated Resource Plans (IRP)</w:t>
            </w:r>
          </w:p>
          <w:p w14:paraId="25234903" w14:textId="4D999A89" w:rsidR="00A31132" w:rsidRDefault="00A31132" w:rsidP="00A31132">
            <w:pPr>
              <w:cnfStyle w:val="000000100000" w:firstRow="0" w:lastRow="0" w:firstColumn="0" w:lastColumn="0" w:oddVBand="0" w:evenVBand="0" w:oddHBand="1" w:evenHBand="0" w:firstRowFirstColumn="0" w:firstRowLastColumn="0" w:lastRowFirstColumn="0" w:lastRowLastColumn="0"/>
            </w:pPr>
          </w:p>
        </w:tc>
      </w:tr>
      <w:tr w:rsidR="0023526C" w14:paraId="768FECF0"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7C061FE9" w14:textId="5C186982" w:rsidR="0023526C" w:rsidRDefault="00000000" w:rsidP="0023526C">
            <w:hyperlink w:anchor="_Transmission_Rights" w:history="1">
              <w:r w:rsidR="0023526C" w:rsidRPr="008A7AA5">
                <w:rPr>
                  <w:rStyle w:val="Hyperlink"/>
                  <w:bCs w:val="0"/>
                </w:rPr>
                <w:t>Transmission Rights</w:t>
              </w:r>
            </w:hyperlink>
          </w:p>
        </w:tc>
        <w:tc>
          <w:tcPr>
            <w:tcW w:w="7571" w:type="dxa"/>
          </w:tcPr>
          <w:p w14:paraId="1203168C" w14:textId="053CF1BD" w:rsidR="0023526C" w:rsidRDefault="0023526C" w:rsidP="0023526C">
            <w:pPr>
              <w:cnfStyle w:val="000000000000" w:firstRow="0" w:lastRow="0" w:firstColumn="0" w:lastColumn="0" w:oddVBand="0" w:evenVBand="0" w:oddHBand="0" w:evenHBand="0" w:firstRowFirstColumn="0" w:firstRowLastColumn="0" w:lastRowFirstColumn="0" w:lastRowLastColumn="0"/>
            </w:pPr>
            <w:r>
              <w:t xml:space="preserve">Transmission rights are not modeled in the 2032 ADS PCM </w:t>
            </w:r>
            <w:r w:rsidR="000E3947">
              <w:t>c</w:t>
            </w:r>
            <w:r>
              <w:t>ase</w:t>
            </w:r>
          </w:p>
        </w:tc>
      </w:tr>
      <w:tr w:rsidR="0023526C" w14:paraId="3D562D56"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0A81A754" w14:textId="4943D51D" w:rsidR="0023526C" w:rsidRDefault="00000000" w:rsidP="0023526C">
            <w:hyperlink w:anchor="_Remotely_Owned/Contracted_Generator" w:history="1">
              <w:r w:rsidR="0023526C" w:rsidRPr="008A7AA5">
                <w:rPr>
                  <w:rStyle w:val="Hyperlink"/>
                  <w:bCs w:val="0"/>
                </w:rPr>
                <w:t>Remotely Owned Generation</w:t>
              </w:r>
            </w:hyperlink>
          </w:p>
        </w:tc>
        <w:tc>
          <w:tcPr>
            <w:tcW w:w="7571" w:type="dxa"/>
          </w:tcPr>
          <w:p w14:paraId="2AFD09F9" w14:textId="2B392B5A" w:rsidR="0023526C" w:rsidRDefault="004732BA" w:rsidP="0023526C">
            <w:pPr>
              <w:cnfStyle w:val="000000100000" w:firstRow="0" w:lastRow="0" w:firstColumn="0" w:lastColumn="0" w:oddVBand="0" w:evenVBand="0" w:oddHBand="1" w:evenHBand="0" w:firstRowFirstColumn="0" w:firstRowLastColumn="0" w:lastRowFirstColumn="0" w:lastRowLastColumn="0"/>
            </w:pPr>
            <w:r>
              <w:t xml:space="preserve">Data from various </w:t>
            </w:r>
            <w:r w:rsidR="00B24C66">
              <w:t>PCDS sources</w:t>
            </w:r>
          </w:p>
        </w:tc>
      </w:tr>
      <w:tr w:rsidR="0023526C" w14:paraId="79C07F8E"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2E161363" w14:textId="66591ACE" w:rsidR="0023526C" w:rsidRDefault="00000000" w:rsidP="0023526C">
            <w:hyperlink w:anchor="_Ancillary_Services_(AS)" w:history="1">
              <w:r w:rsidR="00230718" w:rsidRPr="008A7AA5">
                <w:rPr>
                  <w:rStyle w:val="Hyperlink"/>
                  <w:bCs w:val="0"/>
                </w:rPr>
                <w:t>Ancillary Services</w:t>
              </w:r>
            </w:hyperlink>
          </w:p>
        </w:tc>
        <w:tc>
          <w:tcPr>
            <w:tcW w:w="7571" w:type="dxa"/>
          </w:tcPr>
          <w:p w14:paraId="1FF279F5" w14:textId="2C5D75DA" w:rsidR="0023526C" w:rsidRDefault="00B24C66" w:rsidP="0023526C">
            <w:pPr>
              <w:cnfStyle w:val="000000000000" w:firstRow="0" w:lastRow="0" w:firstColumn="0" w:lastColumn="0" w:oddVBand="0" w:evenVBand="0" w:oddHBand="0" w:evenHBand="0" w:firstRowFirstColumn="0" w:firstRowLastColumn="0" w:lastRowFirstColumn="0" w:lastRowLastColumn="0"/>
            </w:pPr>
            <w:r w:rsidRPr="00B24C66">
              <w:t>Reserves for the 2032 ADS are based on data developed by PNNL after release of version 2.0 of the ADS.</w:t>
            </w:r>
          </w:p>
        </w:tc>
      </w:tr>
      <w:tr w:rsidR="0023526C" w14:paraId="775A7438"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68EA69D0" w14:textId="71B2250D" w:rsidR="0023526C" w:rsidRDefault="00000000" w:rsidP="0023526C">
            <w:hyperlink w:anchor="_Loads" w:history="1">
              <w:r w:rsidR="00230718" w:rsidRPr="008A7AA5">
                <w:rPr>
                  <w:rStyle w:val="Hyperlink"/>
                  <w:bCs w:val="0"/>
                </w:rPr>
                <w:t>Loads</w:t>
              </w:r>
            </w:hyperlink>
          </w:p>
        </w:tc>
        <w:tc>
          <w:tcPr>
            <w:tcW w:w="7571" w:type="dxa"/>
          </w:tcPr>
          <w:p w14:paraId="0917C63D" w14:textId="572F3175" w:rsidR="00996917" w:rsidRDefault="00996917" w:rsidP="00996917">
            <w:pPr>
              <w:cnfStyle w:val="000000100000" w:firstRow="0" w:lastRow="0" w:firstColumn="0" w:lastColumn="0" w:oddVBand="0" w:evenVBand="0" w:oddHBand="1" w:evenHBand="0" w:firstRowFirstColumn="0" w:firstRowLastColumn="0" w:lastRowFirstColumn="0" w:lastRowLastColumn="0"/>
            </w:pPr>
            <w:r>
              <w:t xml:space="preserve">Monthly Peak and Energy from the </w:t>
            </w:r>
            <w:r w:rsidR="001F73CF">
              <w:t>L&amp;R</w:t>
            </w:r>
            <w:r>
              <w:t xml:space="preserve"> Demand Workbook and </w:t>
            </w:r>
            <w:r w:rsidR="001F73CF">
              <w:t>L&amp;R</w:t>
            </w:r>
            <w:r>
              <w:t xml:space="preserve"> Year Ten Loads in the 2022 L&amp;R data submittal</w:t>
            </w:r>
          </w:p>
          <w:p w14:paraId="701CC482" w14:textId="77777777" w:rsidR="00996917" w:rsidRDefault="00996917" w:rsidP="00996917">
            <w:pPr>
              <w:cnfStyle w:val="000000100000" w:firstRow="0" w:lastRow="0" w:firstColumn="0" w:lastColumn="0" w:oddVBand="0" w:evenVBand="0" w:oddHBand="1" w:evenHBand="0" w:firstRowFirstColumn="0" w:firstRowLastColumn="0" w:lastRowFirstColumn="0" w:lastRowLastColumn="0"/>
            </w:pPr>
            <w:r>
              <w:t>NREL BTM Data to correctly account for how much BTM data is in the loads</w:t>
            </w:r>
          </w:p>
          <w:p w14:paraId="03EA3AE4" w14:textId="35F34F0F" w:rsidR="0023526C" w:rsidRDefault="00996917" w:rsidP="006B5688">
            <w:pPr>
              <w:cnfStyle w:val="000000100000" w:firstRow="0" w:lastRow="0" w:firstColumn="0" w:lastColumn="0" w:oddVBand="0" w:evenVBand="0" w:oddHBand="1" w:evenHBand="0" w:firstRowFirstColumn="0" w:firstRowLastColumn="0" w:lastRowFirstColumn="0" w:lastRowLastColumn="0"/>
            </w:pPr>
            <w:r>
              <w:t>The 2018 hourly loads to grow the loads to 2032</w:t>
            </w:r>
          </w:p>
        </w:tc>
      </w:tr>
      <w:tr w:rsidR="004D5A5F" w14:paraId="220722EE"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642972F7" w14:textId="22C8834C" w:rsidR="004D5A5F" w:rsidRDefault="00000000" w:rsidP="004D5A5F">
            <w:hyperlink w:anchor="_Develop_shapes_for" w:history="1">
              <w:r w:rsidR="004D5A5F" w:rsidRPr="0056106D">
                <w:rPr>
                  <w:rStyle w:val="Hyperlink"/>
                  <w:bCs w:val="0"/>
                </w:rPr>
                <w:t>EE, AAEE, DG-BTM</w:t>
              </w:r>
            </w:hyperlink>
          </w:p>
        </w:tc>
        <w:tc>
          <w:tcPr>
            <w:tcW w:w="7571" w:type="dxa"/>
          </w:tcPr>
          <w:p w14:paraId="44536A9A" w14:textId="05A5681D" w:rsidR="004D5A5F" w:rsidRDefault="00933888" w:rsidP="004D5A5F">
            <w:pPr>
              <w:cnfStyle w:val="000000000000" w:firstRow="0" w:lastRow="0" w:firstColumn="0" w:lastColumn="0" w:oddVBand="0" w:evenVBand="0" w:oddHBand="0" w:evenHBand="0" w:firstRowFirstColumn="0" w:firstRowLastColumn="0" w:lastRowFirstColumn="0" w:lastRowLastColumn="0"/>
            </w:pPr>
            <w:r>
              <w:t xml:space="preserve">DG-BTM (Rooftop) solar </w:t>
            </w:r>
            <w:r w:rsidR="004D5A5F">
              <w:t>Shapes were created for each county and BA combination</w:t>
            </w:r>
          </w:p>
          <w:p w14:paraId="1F1A2CD4" w14:textId="77777777" w:rsidR="004D5A5F" w:rsidRDefault="004D5A5F" w:rsidP="004D5A5F">
            <w:pPr>
              <w:cnfStyle w:val="000000000000" w:firstRow="0" w:lastRow="0" w:firstColumn="0" w:lastColumn="0" w:oddVBand="0" w:evenVBand="0" w:oddHBand="0" w:evenHBand="0" w:firstRowFirstColumn="0" w:firstRowLastColumn="0" w:lastRowFirstColumn="0" w:lastRowLastColumn="0"/>
            </w:pPr>
            <w:r>
              <w:t>Each county level generator was distributed to each bus in the county based off data from the NREL dGen model for the amount on each bus.</w:t>
            </w:r>
          </w:p>
          <w:p w14:paraId="252C59DB" w14:textId="48892CB8" w:rsidR="00933888" w:rsidRDefault="00847B10" w:rsidP="004D5A5F">
            <w:pPr>
              <w:cnfStyle w:val="000000000000" w:firstRow="0" w:lastRow="0" w:firstColumn="0" w:lastColumn="0" w:oddVBand="0" w:evenVBand="0" w:oddHBand="0" w:evenHBand="0" w:firstRowFirstColumn="0" w:firstRowLastColumn="0" w:lastRowFirstColumn="0" w:lastRowLastColumn="0"/>
            </w:pPr>
            <w:r>
              <w:t>Energy Efficiency (EE), Additional Achievable Energy Efficiency (AAEE)</w:t>
            </w:r>
            <w:r w:rsidR="00933888">
              <w:t xml:space="preserve"> were not modeled in the 2032 ADS PCM</w:t>
            </w:r>
          </w:p>
        </w:tc>
      </w:tr>
      <w:tr w:rsidR="004D5A5F" w14:paraId="7A3D4DBE"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334AC949" w14:textId="1BC56BE0" w:rsidR="004D5A5F" w:rsidRDefault="00000000" w:rsidP="004D5A5F">
            <w:hyperlink w:anchor="_Demand_response" w:history="1">
              <w:r w:rsidR="004D5A5F" w:rsidRPr="0056106D">
                <w:rPr>
                  <w:rStyle w:val="Hyperlink"/>
                  <w:bCs w:val="0"/>
                </w:rPr>
                <w:t>Demand Response</w:t>
              </w:r>
            </w:hyperlink>
            <w:r w:rsidR="00ED4573">
              <w:rPr>
                <w:rStyle w:val="Hyperlink"/>
              </w:rPr>
              <w:t xml:space="preserve"> (DR)</w:t>
            </w:r>
          </w:p>
        </w:tc>
        <w:tc>
          <w:tcPr>
            <w:tcW w:w="7571" w:type="dxa"/>
          </w:tcPr>
          <w:p w14:paraId="5718D14E" w14:textId="088636CC" w:rsidR="004D5A5F" w:rsidRDefault="004D5A5F" w:rsidP="004D5A5F">
            <w:pPr>
              <w:cnfStyle w:val="000000100000" w:firstRow="0" w:lastRow="0" w:firstColumn="0" w:lastColumn="0" w:oddVBand="0" w:evenVBand="0" w:oddHBand="1" w:evenHBand="0" w:firstRowFirstColumn="0" w:firstRowLastColumn="0" w:lastRowFirstColumn="0" w:lastRowLastColumn="0"/>
            </w:pPr>
            <w:r>
              <w:t xml:space="preserve">LBNL DR Dispatch Tool is used to determine when to dispatch the </w:t>
            </w:r>
            <w:r w:rsidR="00E2695D" w:rsidRPr="00456791">
              <w:rPr>
                <w:rFonts w:cs="Arial"/>
              </w:rPr>
              <w:t>DR</w:t>
            </w:r>
            <w:r>
              <w:t xml:space="preserve"> for each area, which is used to create the hourly </w:t>
            </w:r>
            <w:r w:rsidR="00E2695D" w:rsidRPr="00456791">
              <w:rPr>
                <w:rFonts w:cs="Arial"/>
              </w:rPr>
              <w:t>DR</w:t>
            </w:r>
            <w:r>
              <w:t xml:space="preserve"> shape.</w:t>
            </w:r>
          </w:p>
        </w:tc>
      </w:tr>
      <w:tr w:rsidR="004D5A5F" w14:paraId="27050757"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1CDC5C46" w14:textId="75D3DE8E" w:rsidR="004D5A5F" w:rsidRDefault="00000000" w:rsidP="004D5A5F">
            <w:hyperlink w:anchor="_Pumping_Loads" w:history="1">
              <w:r w:rsidR="004D5A5F" w:rsidRPr="0056106D">
                <w:rPr>
                  <w:rStyle w:val="Hyperlink"/>
                  <w:bCs w:val="0"/>
                </w:rPr>
                <w:t>Pumping Loads</w:t>
              </w:r>
            </w:hyperlink>
          </w:p>
        </w:tc>
        <w:tc>
          <w:tcPr>
            <w:tcW w:w="7571" w:type="dxa"/>
          </w:tcPr>
          <w:p w14:paraId="4CCCB2C9" w14:textId="5EE22456" w:rsidR="004D5A5F" w:rsidRDefault="00D37B53" w:rsidP="004D5A5F">
            <w:pPr>
              <w:cnfStyle w:val="000000000000" w:firstRow="0" w:lastRow="0" w:firstColumn="0" w:lastColumn="0" w:oddVBand="0" w:evenVBand="0" w:oddHBand="0" w:evenHBand="0" w:firstRowFirstColumn="0" w:firstRowLastColumn="0" w:lastRowFirstColumn="0" w:lastRowLastColumn="0"/>
            </w:pPr>
            <w:r>
              <w:t xml:space="preserve">Pumping load shapes are developed through the </w:t>
            </w:r>
            <w:r w:rsidR="00BF53C1">
              <w:t>California Independent System Operator (</w:t>
            </w:r>
            <w:r>
              <w:t>CAISO</w:t>
            </w:r>
            <w:r w:rsidR="00BF53C1">
              <w:t>)</w:t>
            </w:r>
            <w:r>
              <w:t xml:space="preserve"> and L&amp;R submittals</w:t>
            </w:r>
          </w:p>
        </w:tc>
      </w:tr>
      <w:tr w:rsidR="004D5A5F" w14:paraId="60D61F52" w14:textId="77777777" w:rsidTr="006B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4" w:type="dxa"/>
          </w:tcPr>
          <w:p w14:paraId="5F6C8BE2" w14:textId="479A1A4D" w:rsidR="004D5A5F" w:rsidRDefault="00000000" w:rsidP="004D5A5F">
            <w:hyperlink w:anchor="_Develop/Review_Maintenance_schedule" w:history="1">
              <w:r w:rsidR="004D5A5F" w:rsidRPr="0056106D">
                <w:rPr>
                  <w:rStyle w:val="Hyperlink"/>
                  <w:bCs w:val="0"/>
                </w:rPr>
                <w:t>Generator Maintenance</w:t>
              </w:r>
            </w:hyperlink>
          </w:p>
        </w:tc>
        <w:tc>
          <w:tcPr>
            <w:tcW w:w="7571" w:type="dxa"/>
          </w:tcPr>
          <w:p w14:paraId="623F57D5" w14:textId="1B0ECBDB" w:rsidR="004D5A5F" w:rsidRDefault="00AC3FFF" w:rsidP="004D5A5F">
            <w:pPr>
              <w:cnfStyle w:val="000000100000" w:firstRow="0" w:lastRow="0" w:firstColumn="0" w:lastColumn="0" w:oddVBand="0" w:evenVBand="0" w:oddHBand="1" w:evenHBand="0" w:firstRowFirstColumn="0" w:firstRowLastColumn="0" w:lastRowFirstColumn="0" w:lastRowLastColumn="0"/>
            </w:pPr>
            <w:r>
              <w:t xml:space="preserve">A </w:t>
            </w:r>
            <w:r w:rsidR="00F839EA">
              <w:t>full year run of the ADS PCM is needed to develop the maintenance schedules</w:t>
            </w:r>
            <w:r>
              <w:t xml:space="preserve"> which are based on the hourly load and generation dispatches for the </w:t>
            </w:r>
            <w:r w:rsidR="00457D5B">
              <w:t>entire year</w:t>
            </w:r>
            <w:r>
              <w:t>.</w:t>
            </w:r>
          </w:p>
        </w:tc>
      </w:tr>
      <w:tr w:rsidR="00FB5DEF" w14:paraId="66E7ACDB" w14:textId="77777777" w:rsidTr="006B12E1">
        <w:tc>
          <w:tcPr>
            <w:cnfStyle w:val="001000000000" w:firstRow="0" w:lastRow="0" w:firstColumn="1" w:lastColumn="0" w:oddVBand="0" w:evenVBand="0" w:oddHBand="0" w:evenHBand="0" w:firstRowFirstColumn="0" w:firstRowLastColumn="0" w:lastRowFirstColumn="0" w:lastRowLastColumn="0"/>
            <w:tcW w:w="2504" w:type="dxa"/>
          </w:tcPr>
          <w:p w14:paraId="0C49BABC" w14:textId="339BF02D" w:rsidR="00FB5DEF" w:rsidRDefault="00000000" w:rsidP="00FB5DEF">
            <w:hyperlink w:anchor="_Create_2032_ADS" w:history="1">
              <w:r w:rsidR="00FB5DEF" w:rsidRPr="00515C9D">
                <w:rPr>
                  <w:rStyle w:val="Hyperlink"/>
                  <w:bCs w:val="0"/>
                </w:rPr>
                <w:t>Generator Pmax</w:t>
              </w:r>
            </w:hyperlink>
          </w:p>
        </w:tc>
        <w:tc>
          <w:tcPr>
            <w:tcW w:w="7571" w:type="dxa"/>
          </w:tcPr>
          <w:p w14:paraId="038D8303" w14:textId="455E8BF6" w:rsidR="00FB5DEF" w:rsidRDefault="00FB5DEF" w:rsidP="00FB5DEF">
            <w:pPr>
              <w:cnfStyle w:val="000000000000" w:firstRow="0" w:lastRow="0" w:firstColumn="0" w:lastColumn="0" w:oddVBand="0" w:evenVBand="0" w:oddHBand="0" w:evenHBand="0" w:firstRowFirstColumn="0" w:firstRowLastColumn="0" w:lastRowFirstColumn="0" w:lastRowLastColumn="0"/>
            </w:pPr>
            <w:r>
              <w:t>In most cases, the generator Pmax provided in the 2022 L&amp;R submittal was used in the case.</w:t>
            </w:r>
            <w:r w:rsidDel="00885ABD">
              <w:t xml:space="preserve"> </w:t>
            </w:r>
            <w:r>
              <w:t xml:space="preserve">However, if the PF value </w:t>
            </w:r>
            <w:r w:rsidR="00515C9D">
              <w:t>was more than 5% lower than the</w:t>
            </w:r>
            <w:r>
              <w:t xml:space="preserve"> PCM</w:t>
            </w:r>
            <w:r w:rsidR="00515C9D">
              <w:t xml:space="preserve">, then the PCM value was adjusted down to match the PF value by using the </w:t>
            </w:r>
            <w:r>
              <w:t>VAR margin ratio</w:t>
            </w:r>
            <w:r w:rsidR="00515C9D">
              <w:t xml:space="preserve"> feature in GV.</w:t>
            </w:r>
          </w:p>
        </w:tc>
      </w:tr>
    </w:tbl>
    <w:p w14:paraId="7350D094" w14:textId="304EC269" w:rsidR="0023042A" w:rsidRPr="007D3F64" w:rsidRDefault="0023042A" w:rsidP="007D3F64">
      <w:pPr>
        <w:sectPr w:rsidR="0023042A" w:rsidRPr="007D3F64" w:rsidSect="00684847">
          <w:headerReference w:type="default" r:id="rId19"/>
          <w:footerReference w:type="default" r:id="rId20"/>
          <w:headerReference w:type="first" r:id="rId21"/>
          <w:footerReference w:type="first" r:id="rId22"/>
          <w:pgSz w:w="12240" w:h="15840"/>
          <w:pgMar w:top="1440" w:right="1080" w:bottom="1440" w:left="1080" w:header="720" w:footer="720" w:gutter="0"/>
          <w:cols w:space="720"/>
          <w:titlePg/>
          <w:docGrid w:linePitch="360"/>
        </w:sectPr>
      </w:pPr>
    </w:p>
    <w:p w14:paraId="4E42FE7E" w14:textId="41659880" w:rsidR="00902C28" w:rsidRDefault="004A65F5" w:rsidP="00F3691F">
      <w:pPr>
        <w:pStyle w:val="Heading1"/>
      </w:pPr>
      <w:bookmarkStart w:id="5" w:name="_Toc121490772"/>
      <w:r>
        <w:lastRenderedPageBreak/>
        <w:t xml:space="preserve">Create </w:t>
      </w:r>
      <w:bookmarkStart w:id="6" w:name="_Hlk98928809"/>
      <w:r>
        <w:t>2032 HS1 Base Case</w:t>
      </w:r>
      <w:r w:rsidR="0002183D">
        <w:t xml:space="preserve"> (2b)</w:t>
      </w:r>
      <w:bookmarkEnd w:id="5"/>
      <w:bookmarkEnd w:id="6"/>
    </w:p>
    <w:p w14:paraId="0909C949" w14:textId="74F653F6" w:rsidR="00A31956" w:rsidRPr="0043616C" w:rsidRDefault="00A31956" w:rsidP="00895043">
      <w:pPr>
        <w:pStyle w:val="Heading3"/>
      </w:pPr>
      <w:r w:rsidRPr="0043616C">
        <w:t>Description:</w:t>
      </w:r>
    </w:p>
    <w:p w14:paraId="770030E3" w14:textId="5F3FF108" w:rsidR="00A31956" w:rsidRPr="00A31956" w:rsidRDefault="00A31956" w:rsidP="00A31956">
      <w:r>
        <w:t>Th</w:t>
      </w:r>
      <w:r w:rsidR="00653E6C">
        <w:t>e</w:t>
      </w:r>
      <w:r>
        <w:t xml:space="preserve"> 2032 HS1 Base Case is also the 2032 ADS Power Flow base case. Th</w:t>
      </w:r>
      <w:r w:rsidR="00653E6C">
        <w:t>e</w:t>
      </w:r>
      <w:r>
        <w:t xml:space="preserve"> 2032 HS1 Base Case </w:t>
      </w:r>
      <w:r w:rsidR="00045B1C">
        <w:t>is</w:t>
      </w:r>
      <w:r>
        <w:t xml:space="preserve"> used as </w:t>
      </w:r>
      <w:r w:rsidR="000D33F4">
        <w:t>the starting point for the ADS R</w:t>
      </w:r>
      <w:r>
        <w:t xml:space="preserve">eference </w:t>
      </w:r>
      <w:r w:rsidR="000D33F4">
        <w:t>C</w:t>
      </w:r>
      <w:r>
        <w:t xml:space="preserve">ase that </w:t>
      </w:r>
      <w:r w:rsidR="000D33F4">
        <w:t xml:space="preserve">provides the transmission topology for the </w:t>
      </w:r>
      <w:r>
        <w:t>2032 ADS PCM.</w:t>
      </w:r>
    </w:p>
    <w:p w14:paraId="55993306" w14:textId="42747719" w:rsidR="00B3670E" w:rsidRPr="0043616C" w:rsidRDefault="00B3670E" w:rsidP="00895043">
      <w:pPr>
        <w:pStyle w:val="Heading3"/>
      </w:pPr>
      <w:r w:rsidRPr="0043616C">
        <w:t>Data Sources:</w:t>
      </w:r>
    </w:p>
    <w:p w14:paraId="5B356CAE" w14:textId="57337FEC" w:rsidR="00F936C9" w:rsidRDefault="008E3B98" w:rsidP="004A65F5">
      <w:r>
        <w:t xml:space="preserve">Data </w:t>
      </w:r>
      <w:r w:rsidR="00A31956">
        <w:t>for this base case</w:t>
      </w:r>
      <w:r w:rsidR="00F936C9">
        <w:t xml:space="preserve"> and other base cases</w:t>
      </w:r>
      <w:r w:rsidR="00A31956">
        <w:t xml:space="preserve"> </w:t>
      </w:r>
      <w:r w:rsidR="00097B38">
        <w:t xml:space="preserve">come from each </w:t>
      </w:r>
      <w:r w:rsidR="000D2F1D">
        <w:t>member and</w:t>
      </w:r>
      <w:r w:rsidR="00F936C9">
        <w:t xml:space="preserve"> is submitted to WECC by each area’s </w:t>
      </w:r>
      <w:r w:rsidR="00097B38">
        <w:t>Planning Coordinator and</w:t>
      </w:r>
      <w:r w:rsidR="00F936C9">
        <w:t>/or</w:t>
      </w:r>
      <w:r w:rsidR="00097B38">
        <w:t xml:space="preserve"> Area Coordinator.</w:t>
      </w:r>
      <w:r w:rsidR="00F936C9">
        <w:t xml:space="preserve"> </w:t>
      </w:r>
      <w:r w:rsidR="005F44D6">
        <w:t xml:space="preserve">This base case is included in WECC’s </w:t>
      </w:r>
      <w:r w:rsidR="005A60AB">
        <w:t xml:space="preserve">annual Base Case </w:t>
      </w:r>
      <w:r w:rsidR="00865C6B">
        <w:t>Compilation</w:t>
      </w:r>
      <w:r w:rsidR="005A60AB">
        <w:t xml:space="preserve"> Schedule managed by </w:t>
      </w:r>
      <w:r w:rsidR="004732BA">
        <w:t xml:space="preserve">WECC’s </w:t>
      </w:r>
      <w:r w:rsidR="005A60AB">
        <w:t>System Stability Planning Department.</w:t>
      </w:r>
    </w:p>
    <w:p w14:paraId="663D85F3" w14:textId="5AD177CF" w:rsidR="008E3B98" w:rsidRDefault="00F936C9" w:rsidP="004A65F5">
      <w:r>
        <w:t xml:space="preserve">This data consists of the Power Flow base case for the </w:t>
      </w:r>
      <w:r w:rsidR="005A60AB">
        <w:t>specified case, in this instance a heavy summer case for planning year 2032,</w:t>
      </w:r>
      <w:r>
        <w:t xml:space="preserve"> as well as the applicable dynamic data. More detail about the data submission requirements can be found in the </w:t>
      </w:r>
      <w:hyperlink r:id="rId23" w:history="1">
        <w:r w:rsidR="0041058D" w:rsidRPr="0041058D">
          <w:rPr>
            <w:rStyle w:val="Hyperlink"/>
          </w:rPr>
          <w:t xml:space="preserve">WECC </w:t>
        </w:r>
        <w:r w:rsidRPr="0041058D">
          <w:rPr>
            <w:rStyle w:val="Hyperlink"/>
          </w:rPr>
          <w:t>Data Preparation Manual</w:t>
        </w:r>
      </w:hyperlink>
      <w:r>
        <w:t xml:space="preserve">. </w:t>
      </w:r>
    </w:p>
    <w:p w14:paraId="7A6CED68" w14:textId="067CED31" w:rsidR="00B3670E" w:rsidRDefault="00D90014" w:rsidP="00895043">
      <w:pPr>
        <w:pStyle w:val="Heading3"/>
      </w:pPr>
      <w:r w:rsidRPr="00D90014">
        <w:t xml:space="preserve">Data </w:t>
      </w:r>
      <w:r w:rsidR="00B3670E" w:rsidRPr="00D90014">
        <w:t xml:space="preserve">Development and </w:t>
      </w:r>
      <w:r w:rsidR="00D7569A">
        <w:t xml:space="preserve">Validation </w:t>
      </w:r>
      <w:r w:rsidR="00B3670E" w:rsidRPr="00D90014">
        <w:t>Process:</w:t>
      </w:r>
    </w:p>
    <w:p w14:paraId="43094E7C" w14:textId="2AF28129" w:rsidR="00D46777" w:rsidRPr="00D46777" w:rsidRDefault="00D46777" w:rsidP="00D46777">
      <w:pPr>
        <w:rPr>
          <w:b/>
          <w:bCs/>
        </w:rPr>
      </w:pPr>
      <w:r w:rsidRPr="00D46777">
        <w:rPr>
          <w:b/>
          <w:bCs/>
        </w:rPr>
        <w:t>Data Development:</w:t>
      </w:r>
    </w:p>
    <w:p w14:paraId="353B0D7F" w14:textId="1BDE76C6" w:rsidR="00A31956" w:rsidRDefault="005863B9" w:rsidP="00850B7E">
      <w:pPr>
        <w:pStyle w:val="ListParagraph"/>
        <w:numPr>
          <w:ilvl w:val="0"/>
          <w:numId w:val="9"/>
        </w:numPr>
      </w:pPr>
      <w:r>
        <w:t>WECC s</w:t>
      </w:r>
      <w:r w:rsidR="00A31956">
        <w:t>end</w:t>
      </w:r>
      <w:r>
        <w:t>s</w:t>
      </w:r>
      <w:r w:rsidR="00A31956">
        <w:t xml:space="preserve"> </w:t>
      </w:r>
      <w:r>
        <w:t>D</w:t>
      </w:r>
      <w:r w:rsidR="00A31956">
        <w:t>ata Request to Data Submitters</w:t>
      </w:r>
    </w:p>
    <w:p w14:paraId="44BF218C" w14:textId="6A7E6A65" w:rsidR="00A31956" w:rsidRDefault="00A31956" w:rsidP="00850B7E">
      <w:pPr>
        <w:pStyle w:val="ListParagraph"/>
        <w:numPr>
          <w:ilvl w:val="0"/>
          <w:numId w:val="9"/>
        </w:numPr>
      </w:pPr>
      <w:r>
        <w:t>Data Submitters</w:t>
      </w:r>
      <w:r w:rsidR="002F1399">
        <w:t xml:space="preserve"> p</w:t>
      </w:r>
      <w:r>
        <w:t>rovide data to WECC</w:t>
      </w:r>
    </w:p>
    <w:p w14:paraId="7376E22E" w14:textId="1C09825E" w:rsidR="00A31956" w:rsidRDefault="005863B9" w:rsidP="00850B7E">
      <w:pPr>
        <w:pStyle w:val="ListParagraph"/>
        <w:numPr>
          <w:ilvl w:val="0"/>
          <w:numId w:val="9"/>
        </w:numPr>
      </w:pPr>
      <w:r>
        <w:t>WECC c</w:t>
      </w:r>
      <w:r w:rsidR="00A31956">
        <w:t>ompile</w:t>
      </w:r>
      <w:r>
        <w:t>s</w:t>
      </w:r>
      <w:r w:rsidR="00A31956">
        <w:t xml:space="preserve"> case and </w:t>
      </w:r>
      <w:r>
        <w:t>s</w:t>
      </w:r>
      <w:r w:rsidR="00A31956">
        <w:t>end</w:t>
      </w:r>
      <w:r>
        <w:t>s</w:t>
      </w:r>
      <w:r w:rsidR="00A31956">
        <w:t xml:space="preserve"> case for review to Data Submitters and Area </w:t>
      </w:r>
      <w:r w:rsidR="004732BA">
        <w:t>C</w:t>
      </w:r>
      <w:r w:rsidR="00A31956">
        <w:t>oordinators</w:t>
      </w:r>
    </w:p>
    <w:p w14:paraId="6F005983" w14:textId="11456F17" w:rsidR="00A31956" w:rsidRDefault="00A31956" w:rsidP="00850B7E">
      <w:pPr>
        <w:pStyle w:val="ListParagraph"/>
        <w:numPr>
          <w:ilvl w:val="0"/>
          <w:numId w:val="9"/>
        </w:numPr>
      </w:pPr>
      <w:r>
        <w:t>Data Submitters</w:t>
      </w:r>
      <w:r w:rsidR="00B76102">
        <w:t xml:space="preserve"> for </w:t>
      </w:r>
      <w:r>
        <w:t xml:space="preserve">2032 HS1 Base Case </w:t>
      </w:r>
      <w:r w:rsidR="00B76102">
        <w:t>s</w:t>
      </w:r>
      <w:r>
        <w:t>end comments to WECC Staff</w:t>
      </w:r>
    </w:p>
    <w:p w14:paraId="195A6FF3" w14:textId="0A83CAF6" w:rsidR="00A31956" w:rsidRDefault="00B76102" w:rsidP="00850B7E">
      <w:pPr>
        <w:pStyle w:val="ListParagraph"/>
        <w:numPr>
          <w:ilvl w:val="0"/>
          <w:numId w:val="9"/>
        </w:numPr>
      </w:pPr>
      <w:r>
        <w:t xml:space="preserve">WECC staff creates </w:t>
      </w:r>
      <w:r w:rsidR="00A31956">
        <w:t>2032 HS1 Base Case for ADS use</w:t>
      </w:r>
      <w:r w:rsidR="001315D6">
        <w:t xml:space="preserve"> (</w:t>
      </w:r>
      <w:r w:rsidR="00A31956">
        <w:t>2032 HS1 Base Case (2b)</w:t>
      </w:r>
      <w:r w:rsidR="001315D6">
        <w:t>)</w:t>
      </w:r>
    </w:p>
    <w:p w14:paraId="3E012442" w14:textId="77E02E3A" w:rsidR="00A31956" w:rsidRPr="00A31956" w:rsidRDefault="00A31956" w:rsidP="00850B7E">
      <w:pPr>
        <w:pStyle w:val="ListParagraph"/>
        <w:numPr>
          <w:ilvl w:val="0"/>
          <w:numId w:val="9"/>
        </w:numPr>
      </w:pPr>
      <w:r>
        <w:t xml:space="preserve">Determine </w:t>
      </w:r>
      <w:r w:rsidR="0036499F">
        <w:t>other</w:t>
      </w:r>
      <w:r>
        <w:t xml:space="preserve"> PCM data needs to be modified</w:t>
      </w:r>
    </w:p>
    <w:p w14:paraId="7B9614AF" w14:textId="1EAB855C" w:rsidR="00B3670E" w:rsidRPr="001315D6" w:rsidRDefault="00B3670E" w:rsidP="00D46777">
      <w:pPr>
        <w:rPr>
          <w:b/>
          <w:bCs/>
        </w:rPr>
      </w:pPr>
      <w:r w:rsidRPr="001315D6">
        <w:rPr>
          <w:b/>
          <w:bCs/>
        </w:rPr>
        <w:t>Validation:</w:t>
      </w:r>
    </w:p>
    <w:p w14:paraId="58F5050C" w14:textId="138EE0F2" w:rsidR="00BA47B8" w:rsidRDefault="00BA47B8" w:rsidP="00BA47B8">
      <w:r>
        <w:t>Validation for base case data</w:t>
      </w:r>
      <w:r w:rsidR="000D7427">
        <w:t xml:space="preserve"> requirements</w:t>
      </w:r>
      <w:r>
        <w:t xml:space="preserve"> is done through the </w:t>
      </w:r>
      <w:hyperlink r:id="rId24" w:history="1">
        <w:r w:rsidRPr="00BA47B8">
          <w:rPr>
            <w:rStyle w:val="Hyperlink"/>
          </w:rPr>
          <w:t>System Review Subcommittee</w:t>
        </w:r>
      </w:hyperlink>
      <w:r>
        <w:t xml:space="preserve"> (SRS). The </w:t>
      </w:r>
      <w:r w:rsidRPr="0041058D">
        <w:t>SRS develops, implements, and monitors guidelines and policies for the development of interconnection-wide power flow and dynamics stability cases that support RAC’s reliability assessments and WECC members’ ability to meet requirements of NERC Standards</w:t>
      </w:r>
    </w:p>
    <w:p w14:paraId="54157696" w14:textId="0B65FE8A" w:rsidR="0041058D" w:rsidRDefault="0041058D" w:rsidP="0041058D">
      <w:r>
        <w:t>The validation process</w:t>
      </w:r>
      <w:r w:rsidR="00BA47B8">
        <w:t xml:space="preserve"> for each individual case</w:t>
      </w:r>
      <w:r>
        <w:t xml:space="preserve"> is done</w:t>
      </w:r>
      <w:r w:rsidR="002439E2">
        <w:t xml:space="preserve"> by</w:t>
      </w:r>
      <w:r>
        <w:t xml:space="preserve"> </w:t>
      </w:r>
      <w:r w:rsidR="00BA47B8">
        <w:t>WECC staff and the data submitters. After the base case data has been submitted to WECC by each member area. WECC staff builds the case by using the submitted data. The case is then sent back out to the data submitters for a review period. After the reviewed changed have been implemented, the case is considered validated and final.</w:t>
      </w:r>
      <w:r w:rsidDel="00885ABD">
        <w:t xml:space="preserve"> </w:t>
      </w:r>
    </w:p>
    <w:p w14:paraId="1D28F9BC" w14:textId="5BC81334" w:rsidR="00D90014" w:rsidRDefault="00EE5DB1" w:rsidP="0041058D">
      <w:r>
        <w:t xml:space="preserve">However, </w:t>
      </w:r>
      <w:r w:rsidR="008F1E7C">
        <w:t xml:space="preserve">since this case is acting as the </w:t>
      </w:r>
      <w:r w:rsidR="004732BA">
        <w:t xml:space="preserve">PF component of the </w:t>
      </w:r>
      <w:r w:rsidR="008F1E7C">
        <w:t xml:space="preserve">Anchor </w:t>
      </w:r>
      <w:r w:rsidR="008F1E7C" w:rsidDel="007528C0">
        <w:t>Data Set</w:t>
      </w:r>
      <w:r w:rsidR="00F60477">
        <w:t>, t</w:t>
      </w:r>
      <w:r w:rsidR="008F1E7C">
        <w:t>he APFWG also validates the case.</w:t>
      </w:r>
    </w:p>
    <w:p w14:paraId="73A7D390" w14:textId="3A1495A2" w:rsidR="00D90014" w:rsidRDefault="00D90014" w:rsidP="00895043">
      <w:pPr>
        <w:pStyle w:val="Heading3"/>
      </w:pPr>
      <w:r w:rsidRPr="0059771C">
        <w:lastRenderedPageBreak/>
        <w:t>Review/Modification Schedule</w:t>
      </w:r>
      <w:r>
        <w:t>:</w:t>
      </w:r>
    </w:p>
    <w:p w14:paraId="710C9ACA" w14:textId="7F45A472" w:rsidR="00D90014" w:rsidRPr="00B81835" w:rsidRDefault="00D90014" w:rsidP="00D90014">
      <w:r>
        <w:t xml:space="preserve">WECC </w:t>
      </w:r>
      <w:r w:rsidR="0091780C">
        <w:t>approves the use of the</w:t>
      </w:r>
      <w:r w:rsidR="009E0023">
        <w:t xml:space="preserve"> reference base case </w:t>
      </w:r>
      <w:r>
        <w:t>biennially during each ADS development cycle.</w:t>
      </w:r>
    </w:p>
    <w:p w14:paraId="1EEC4FD7" w14:textId="664475CF" w:rsidR="0091780C" w:rsidRDefault="007D3F64" w:rsidP="009E0023">
      <w:pPr>
        <w:rPr>
          <w:b/>
          <w:bCs/>
        </w:rPr>
      </w:pPr>
      <w:r>
        <w:t xml:space="preserve">The update schedule for this base case that acts as the ADS Power Flow is every two years. More information can be found in the </w:t>
      </w:r>
      <w:hyperlink r:id="rId25" w:history="1">
        <w:r w:rsidRPr="0041058D">
          <w:rPr>
            <w:rStyle w:val="Hyperlink"/>
          </w:rPr>
          <w:t>2022 Base Case Compilation Schedule</w:t>
        </w:r>
      </w:hyperlink>
      <w:r>
        <w:t>.</w:t>
      </w:r>
    </w:p>
    <w:p w14:paraId="303D0B44" w14:textId="2DC2A2CD" w:rsidR="00FA2117" w:rsidRPr="009E0023" w:rsidRDefault="00FA2117" w:rsidP="004D79CA">
      <w:pPr>
        <w:pStyle w:val="Heading3"/>
        <w:rPr>
          <w:b w:val="0"/>
        </w:rPr>
      </w:pPr>
      <w:r w:rsidRPr="009E0023">
        <w:t xml:space="preserve">Milestone: </w:t>
      </w:r>
    </w:p>
    <w:p w14:paraId="2E866BC5" w14:textId="30AF358F" w:rsidR="00B3670E" w:rsidRPr="00172569" w:rsidRDefault="00FA2117" w:rsidP="004A65F5">
      <w:pPr>
        <w:rPr>
          <w:color w:val="0070C0"/>
        </w:rPr>
      </w:pPr>
      <w:r w:rsidRPr="00172569">
        <w:rPr>
          <w:color w:val="0070C0"/>
        </w:rPr>
        <w:t>2032 HS1 Base Case (2b)</w:t>
      </w:r>
    </w:p>
    <w:p w14:paraId="4C1BECC7" w14:textId="097F30AC" w:rsidR="00B167A0" w:rsidRDefault="004A65F5" w:rsidP="00B167A0">
      <w:pPr>
        <w:pStyle w:val="Heading1"/>
      </w:pPr>
      <w:bookmarkStart w:id="7" w:name="_Create_2032_ADS"/>
      <w:bookmarkStart w:id="8" w:name="_Toc121490773"/>
      <w:bookmarkEnd w:id="7"/>
      <w:r w:rsidRPr="004A65F5">
        <w:t>Create 2032 ADS PF "Version 1" using 2021 L&amp;R submittals (3e)</w:t>
      </w:r>
      <w:bookmarkEnd w:id="8"/>
    </w:p>
    <w:p w14:paraId="527D2132" w14:textId="145BAA9F" w:rsidR="00AF2855" w:rsidRPr="00CD1474" w:rsidRDefault="00AF2855" w:rsidP="00895043">
      <w:pPr>
        <w:pStyle w:val="Heading3"/>
      </w:pPr>
      <w:r w:rsidRPr="00CD1474">
        <w:t>Description:</w:t>
      </w:r>
    </w:p>
    <w:p w14:paraId="4BE617C9" w14:textId="3C3CB3E5" w:rsidR="00653E6C" w:rsidRPr="00653E6C" w:rsidRDefault="00653E6C" w:rsidP="00653E6C">
      <w:r>
        <w:t xml:space="preserve">The 2021 L&amp;R dataset contains the loads and resources in the Western Interconnection </w:t>
      </w:r>
      <w:r w:rsidR="00BA607E">
        <w:t>in year</w:t>
      </w:r>
      <w:r w:rsidR="004732BA">
        <w:t>s</w:t>
      </w:r>
      <w:r w:rsidR="00BA607E">
        <w:t xml:space="preserve"> 2021</w:t>
      </w:r>
      <w:r w:rsidR="004732BA">
        <w:t>-2031</w:t>
      </w:r>
      <w:r w:rsidR="00D53AF2">
        <w:t>. The resources in this dataset</w:t>
      </w:r>
      <w:r>
        <w:t xml:space="preserve"> </w:t>
      </w:r>
      <w:r w:rsidR="00C873C4">
        <w:t>included</w:t>
      </w:r>
      <w:r>
        <w:t xml:space="preserve"> </w:t>
      </w:r>
      <w:r w:rsidR="0012315E">
        <w:t>both</w:t>
      </w:r>
      <w:r>
        <w:t xml:space="preserve"> existing and planned </w:t>
      </w:r>
      <w:r w:rsidR="00C873C4">
        <w:t xml:space="preserve">resources </w:t>
      </w:r>
      <w:r w:rsidR="00476F8E">
        <w:t>till</w:t>
      </w:r>
      <w:r>
        <w:t xml:space="preserve"> the </w:t>
      </w:r>
      <w:r w:rsidR="00431799">
        <w:t xml:space="preserve">end of </w:t>
      </w:r>
      <w:r>
        <w:t>year 20</w:t>
      </w:r>
      <w:r w:rsidR="00725D49">
        <w:t>3</w:t>
      </w:r>
      <w:r>
        <w:t>1. If any of this data is different than the data contained in the 2021 HS1 base case</w:t>
      </w:r>
      <w:r w:rsidR="004732BA">
        <w:t>,</w:t>
      </w:r>
      <w:r>
        <w:t xml:space="preserve"> </w:t>
      </w:r>
      <w:r w:rsidR="004732BA">
        <w:t>t</w:t>
      </w:r>
      <w:r>
        <w:t xml:space="preserve">hen the data must be reconciled and updated to the 2032 ADS PF. This 2032 ADS PF with these data updates from the </w:t>
      </w:r>
      <w:r w:rsidR="00720325">
        <w:t xml:space="preserve">2021 L&amp;R dataset will be known as the 2032 ADS PF </w:t>
      </w:r>
      <w:r w:rsidR="00115D61">
        <w:t>“</w:t>
      </w:r>
      <w:r w:rsidR="00720325">
        <w:t>Version 1</w:t>
      </w:r>
      <w:r w:rsidR="00B1138F">
        <w:t>.</w:t>
      </w:r>
      <w:r w:rsidR="00720325">
        <w:t>”</w:t>
      </w:r>
    </w:p>
    <w:p w14:paraId="7776501A" w14:textId="5BBCE4F2" w:rsidR="00390C09" w:rsidRPr="00653E6C" w:rsidRDefault="00390C09" w:rsidP="00653E6C">
      <w:r>
        <w:t>The 2021 L&amp;R data is used as a first step in creating the 2032 ADS.</w:t>
      </w:r>
      <w:r w:rsidDel="00885ABD">
        <w:t xml:space="preserve"> </w:t>
      </w:r>
      <w:r>
        <w:t>The loads and resource data used in the 2032 ADS is subsequently updated base</w:t>
      </w:r>
      <w:r w:rsidR="00CF5A45">
        <w:t>d</w:t>
      </w:r>
      <w:r>
        <w:t xml:space="preserve"> on the 2022 L&amp;R data submittal.</w:t>
      </w:r>
    </w:p>
    <w:p w14:paraId="0BF52D0C" w14:textId="388BA64F" w:rsidR="00AF2855" w:rsidRPr="00CD1474" w:rsidRDefault="00AF2855" w:rsidP="00895043">
      <w:pPr>
        <w:pStyle w:val="Heading3"/>
      </w:pPr>
      <w:r w:rsidRPr="00CD1474">
        <w:t>Data Sources:</w:t>
      </w:r>
    </w:p>
    <w:p w14:paraId="20872E1C" w14:textId="488EA34B" w:rsidR="00DD13EB" w:rsidRDefault="00DD13EB" w:rsidP="00720325">
      <w:r>
        <w:t>2021 L&amp;R dataset</w:t>
      </w:r>
      <w:r w:rsidR="00FD2E02">
        <w:t>:</w:t>
      </w:r>
    </w:p>
    <w:p w14:paraId="5CE0ADF9" w14:textId="3C90480D" w:rsidR="00DD13EB" w:rsidRDefault="00DD13EB" w:rsidP="00720325">
      <w:r>
        <w:t xml:space="preserve">This dataset consists of </w:t>
      </w:r>
      <w:r w:rsidR="006A64BA">
        <w:t>L&amp;R</w:t>
      </w:r>
      <w:r>
        <w:t xml:space="preserve"> data submitted </w:t>
      </w:r>
      <w:r w:rsidR="008C2486">
        <w:t xml:space="preserve">to WECC </w:t>
      </w:r>
      <w:r>
        <w:t xml:space="preserve">by each </w:t>
      </w:r>
      <w:r w:rsidR="008C2486">
        <w:t>Balancing Authority</w:t>
      </w:r>
      <w:r>
        <w:t xml:space="preserve"> within the Western Interconnection. </w:t>
      </w:r>
      <w:r w:rsidR="008C2486">
        <w:t>E</w:t>
      </w:r>
      <w:r w:rsidR="003A624A">
        <w:t>ach BA</w:t>
      </w:r>
      <w:r>
        <w:t xml:space="preserve"> </w:t>
      </w:r>
      <w:r w:rsidR="008C2486">
        <w:t>is required by NERC standard</w:t>
      </w:r>
      <w:r w:rsidR="003A624A">
        <w:t xml:space="preserve"> </w:t>
      </w:r>
      <w:r>
        <w:t xml:space="preserve">to submit all </w:t>
      </w:r>
      <w:r w:rsidR="006A64BA">
        <w:t>L&amp;R</w:t>
      </w:r>
      <w:r>
        <w:t xml:space="preserve"> </w:t>
      </w:r>
      <w:r w:rsidR="006A64BA">
        <w:t>d</w:t>
      </w:r>
      <w:r>
        <w:t>ata to WECC</w:t>
      </w:r>
      <w:r w:rsidR="00FD2E02">
        <w:t xml:space="preserve">. </w:t>
      </w:r>
    </w:p>
    <w:p w14:paraId="3171D335" w14:textId="7A208E87" w:rsidR="00DD13EB" w:rsidRDefault="00DD13EB" w:rsidP="00DD13EB">
      <w:r>
        <w:t xml:space="preserve">This dataset is used for a variety of analyses, including the State of the Interconnection </w:t>
      </w:r>
      <w:r w:rsidR="00C56325">
        <w:t>Report,</w:t>
      </w:r>
      <w:r>
        <w:t xml:space="preserve"> and</w:t>
      </w:r>
      <w:r w:rsidR="002E2759">
        <w:t xml:space="preserve"> </w:t>
      </w:r>
      <w:r>
        <w:t>is also used by NERC for its reliability assessments. NERC reports</w:t>
      </w:r>
      <w:r w:rsidR="001E0186">
        <w:t xml:space="preserve"> </w:t>
      </w:r>
      <w:r>
        <w:t xml:space="preserve">parts </w:t>
      </w:r>
      <w:r w:rsidR="001E0186">
        <w:t xml:space="preserve">of the L&amp;R </w:t>
      </w:r>
      <w:r w:rsidR="008E5A6A">
        <w:t>dataset</w:t>
      </w:r>
      <w:r>
        <w:t xml:space="preserve"> to the DOE</w:t>
      </w:r>
      <w:r w:rsidR="00C81890">
        <w:t>’s</w:t>
      </w:r>
      <w:r>
        <w:t xml:space="preserve"> EIA to satisfy the</w:t>
      </w:r>
      <w:r w:rsidR="001E0186">
        <w:t xml:space="preserve"> </w:t>
      </w:r>
      <w:r>
        <w:t>filing requirements of Form EIA 411.</w:t>
      </w:r>
    </w:p>
    <w:p w14:paraId="4CC0F89A" w14:textId="39B86CB2" w:rsidR="00DD13EB" w:rsidRDefault="00FD2E02" w:rsidP="00720325">
      <w:r>
        <w:t>WECC Members are required to provide LAR information as outlined in the WECC Information Reporting Policy, pursuant to WECC Bylaws § 4.6.11, in addition to MOD-031-2.</w:t>
      </w:r>
    </w:p>
    <w:p w14:paraId="3D4F718A" w14:textId="5B591B90" w:rsidR="00AF2855" w:rsidRPr="00CD1474" w:rsidRDefault="00CD1474" w:rsidP="00895043">
      <w:pPr>
        <w:pStyle w:val="Heading3"/>
      </w:pPr>
      <w:r w:rsidRPr="00CD1474">
        <w:t xml:space="preserve">Data </w:t>
      </w:r>
      <w:r w:rsidR="00AF2855" w:rsidRPr="00CD1474">
        <w:t xml:space="preserve">Development and </w:t>
      </w:r>
      <w:r w:rsidRPr="00CD1474">
        <w:t xml:space="preserve">Validation </w:t>
      </w:r>
      <w:r w:rsidR="00AF2855" w:rsidRPr="00CD1474">
        <w:t>Process:</w:t>
      </w:r>
    </w:p>
    <w:p w14:paraId="79F023D5" w14:textId="77777777" w:rsidR="00A92009" w:rsidRDefault="00A92009" w:rsidP="00A92009">
      <w:r>
        <w:t>Compare 2030 and 2032 PFs and export updated 2032 HS PF (2c)</w:t>
      </w:r>
    </w:p>
    <w:p w14:paraId="0C9B8B5B" w14:textId="4346D772" w:rsidR="00A92009" w:rsidRPr="00147DBC" w:rsidRDefault="00FF5905" w:rsidP="00850B7E">
      <w:pPr>
        <w:pStyle w:val="ListParagraph"/>
        <w:numPr>
          <w:ilvl w:val="0"/>
          <w:numId w:val="24"/>
        </w:numPr>
      </w:pPr>
      <w:r w:rsidRPr="00147DBC">
        <w:t>WECC c</w:t>
      </w:r>
      <w:r w:rsidR="00A92009" w:rsidRPr="00147DBC">
        <w:t>ompar</w:t>
      </w:r>
      <w:r w:rsidR="000D33F4" w:rsidRPr="00147DBC">
        <w:t>e</w:t>
      </w:r>
      <w:r w:rsidRPr="00147DBC">
        <w:t>s</w:t>
      </w:r>
      <w:r w:rsidR="00A92009" w:rsidRPr="00147DBC">
        <w:t xml:space="preserve"> </w:t>
      </w:r>
      <w:r w:rsidRPr="00147DBC">
        <w:t>the 2030 and 2032</w:t>
      </w:r>
      <w:r w:rsidR="00A92009" w:rsidRPr="00147DBC">
        <w:t xml:space="preserve"> HS PF cases</w:t>
      </w:r>
      <w:r w:rsidRPr="00147DBC">
        <w:t xml:space="preserve"> and the </w:t>
      </w:r>
      <w:r w:rsidR="00A92009" w:rsidRPr="00147DBC">
        <w:t xml:space="preserve">2020 </w:t>
      </w:r>
      <w:r w:rsidRPr="00147DBC">
        <w:t>and 2021</w:t>
      </w:r>
      <w:r w:rsidR="00A92009" w:rsidRPr="00147DBC">
        <w:t xml:space="preserve"> L&amp;R submittals</w:t>
      </w:r>
    </w:p>
    <w:p w14:paraId="463DE7F7" w14:textId="6BD32A5D" w:rsidR="00A92009" w:rsidRPr="00147DBC" w:rsidRDefault="00A92009" w:rsidP="00850B7E">
      <w:pPr>
        <w:pStyle w:val="ListParagraph"/>
        <w:numPr>
          <w:ilvl w:val="0"/>
          <w:numId w:val="24"/>
        </w:numPr>
      </w:pPr>
      <w:r w:rsidRPr="00147DBC">
        <w:t>APFWG reconcile</w:t>
      </w:r>
      <w:r w:rsidR="000D33F4" w:rsidRPr="00147DBC">
        <w:t>s</w:t>
      </w:r>
      <w:r w:rsidRPr="00147DBC">
        <w:t xml:space="preserve"> differences in 2030 and 2032 HS1 Base cases</w:t>
      </w:r>
    </w:p>
    <w:p w14:paraId="4FF8DAA0" w14:textId="7B8CF687" w:rsidR="00A92009" w:rsidRPr="00147DBC" w:rsidRDefault="00FF5905" w:rsidP="00850B7E">
      <w:pPr>
        <w:pStyle w:val="ListParagraph"/>
        <w:numPr>
          <w:ilvl w:val="0"/>
          <w:numId w:val="24"/>
        </w:numPr>
      </w:pPr>
      <w:r w:rsidRPr="00147DBC">
        <w:t>WECC staff cr</w:t>
      </w:r>
      <w:r w:rsidR="000D33F4" w:rsidRPr="00147DBC">
        <w:t>eate</w:t>
      </w:r>
      <w:r w:rsidRPr="00147DBC">
        <w:t>s an</w:t>
      </w:r>
      <w:r w:rsidR="000D33F4" w:rsidRPr="00147DBC">
        <w:t xml:space="preserve"> </w:t>
      </w:r>
      <w:r w:rsidR="00A92009" w:rsidRPr="00147DBC">
        <w:t>Excel spreadsheet compari</w:t>
      </w:r>
      <w:r w:rsidR="005F725A" w:rsidRPr="00147DBC">
        <w:t>ng</w:t>
      </w:r>
      <w:r w:rsidR="00A92009" w:rsidRPr="00147DBC">
        <w:t xml:space="preserve"> </w:t>
      </w:r>
      <w:r w:rsidR="005F725A" w:rsidRPr="00147DBC">
        <w:t>resources</w:t>
      </w:r>
      <w:r w:rsidR="00A92009" w:rsidRPr="00147DBC">
        <w:t xml:space="preserve"> of 2032 and 2030 (2d)</w:t>
      </w:r>
    </w:p>
    <w:p w14:paraId="2CA40E96" w14:textId="7B34DEDC" w:rsidR="000D33F4" w:rsidRPr="00147DBC" w:rsidRDefault="00736A8B" w:rsidP="00850B7E">
      <w:pPr>
        <w:pStyle w:val="ListParagraph"/>
        <w:numPr>
          <w:ilvl w:val="0"/>
          <w:numId w:val="24"/>
        </w:numPr>
      </w:pPr>
      <w:r w:rsidRPr="00147DBC">
        <w:t>APFWG</w:t>
      </w:r>
      <w:r w:rsidR="005F725A" w:rsidRPr="00147DBC">
        <w:t xml:space="preserve"> c</w:t>
      </w:r>
      <w:r w:rsidR="00A92009" w:rsidRPr="00147DBC">
        <w:t>ompare</w:t>
      </w:r>
      <w:r w:rsidR="005F725A" w:rsidRPr="00147DBC">
        <w:t>s</w:t>
      </w:r>
      <w:r w:rsidR="00A92009" w:rsidRPr="00147DBC">
        <w:t xml:space="preserve"> resources in L&amp;R to resources in 2032 PF 2f (3b)</w:t>
      </w:r>
    </w:p>
    <w:p w14:paraId="1B758129" w14:textId="1E897999" w:rsidR="00A92009" w:rsidRPr="00147DBC" w:rsidRDefault="005F725A" w:rsidP="00850B7E">
      <w:pPr>
        <w:pStyle w:val="ListParagraph"/>
        <w:numPr>
          <w:ilvl w:val="0"/>
          <w:numId w:val="24"/>
        </w:numPr>
      </w:pPr>
      <w:r w:rsidRPr="00147DBC">
        <w:t>APFWG p</w:t>
      </w:r>
      <w:r w:rsidR="00A92009" w:rsidRPr="00147DBC">
        <w:t>lace</w:t>
      </w:r>
      <w:r w:rsidRPr="00147DBC">
        <w:t>s</w:t>
      </w:r>
      <w:r w:rsidR="00A92009" w:rsidRPr="00147DBC">
        <w:t xml:space="preserve"> L&amp;R planned and retired resources into the 2032 PF 2f (3c)</w:t>
      </w:r>
    </w:p>
    <w:p w14:paraId="05E8B753" w14:textId="7C7EB7AC" w:rsidR="00A92009" w:rsidRPr="00147DBC" w:rsidRDefault="00736A8B" w:rsidP="00850B7E">
      <w:pPr>
        <w:pStyle w:val="ListParagraph"/>
        <w:numPr>
          <w:ilvl w:val="0"/>
          <w:numId w:val="24"/>
        </w:numPr>
      </w:pPr>
      <w:r w:rsidRPr="00147DBC">
        <w:lastRenderedPageBreak/>
        <w:t>APFWG f</w:t>
      </w:r>
      <w:r w:rsidR="00A92009" w:rsidRPr="00147DBC">
        <w:t>inalize</w:t>
      </w:r>
      <w:r w:rsidRPr="00147DBC">
        <w:t>s</w:t>
      </w:r>
      <w:r w:rsidR="00A92009" w:rsidRPr="00147DBC">
        <w:t xml:space="preserve"> resource placement guide</w:t>
      </w:r>
    </w:p>
    <w:p w14:paraId="4BCD8BD2" w14:textId="1CB39827" w:rsidR="00A92009" w:rsidRPr="00147DBC" w:rsidRDefault="00736A8B" w:rsidP="00850B7E">
      <w:pPr>
        <w:pStyle w:val="ListParagraph"/>
        <w:numPr>
          <w:ilvl w:val="0"/>
          <w:numId w:val="24"/>
        </w:numPr>
      </w:pPr>
      <w:r w:rsidRPr="00147DBC">
        <w:t>APFWG r</w:t>
      </w:r>
      <w:r w:rsidR="00A92009" w:rsidRPr="00147DBC">
        <w:t>ebuild</w:t>
      </w:r>
      <w:r w:rsidRPr="00147DBC">
        <w:t>s</w:t>
      </w:r>
      <w:r w:rsidR="00A92009" w:rsidRPr="00147DBC">
        <w:t xml:space="preserve"> comparison into usable spreadsheet</w:t>
      </w:r>
    </w:p>
    <w:p w14:paraId="2779D89F" w14:textId="0A5ABF09" w:rsidR="00A92009" w:rsidRPr="00147DBC" w:rsidRDefault="00736A8B" w:rsidP="00850B7E">
      <w:pPr>
        <w:pStyle w:val="ListParagraph"/>
        <w:numPr>
          <w:ilvl w:val="0"/>
          <w:numId w:val="24"/>
        </w:numPr>
      </w:pPr>
      <w:r w:rsidRPr="00147DBC">
        <w:t>APFWG i</w:t>
      </w:r>
      <w:r w:rsidR="00A92009" w:rsidRPr="00147DBC">
        <w:t>dentif</w:t>
      </w:r>
      <w:r w:rsidRPr="00147DBC">
        <w:t>ies</w:t>
      </w:r>
      <w:r w:rsidR="00A92009" w:rsidRPr="00147DBC">
        <w:t xml:space="preserve"> locations for </w:t>
      </w:r>
      <w:r w:rsidRPr="00147DBC">
        <w:t xml:space="preserve">and places </w:t>
      </w:r>
      <w:r w:rsidR="00A92009" w:rsidRPr="00147DBC">
        <w:t>new resources</w:t>
      </w:r>
    </w:p>
    <w:p w14:paraId="1B880BA6" w14:textId="14EAEC7D" w:rsidR="000D33F4" w:rsidRPr="00147DBC" w:rsidRDefault="00A650CA" w:rsidP="00850B7E">
      <w:pPr>
        <w:pStyle w:val="ListParagraph"/>
        <w:numPr>
          <w:ilvl w:val="0"/>
          <w:numId w:val="24"/>
        </w:numPr>
      </w:pPr>
      <w:r w:rsidRPr="00147DBC">
        <w:t>WECC staff p</w:t>
      </w:r>
      <w:r w:rsidR="00A92009" w:rsidRPr="00147DBC">
        <w:t>lace</w:t>
      </w:r>
      <w:r w:rsidRPr="00147DBC">
        <w:t>s</w:t>
      </w:r>
      <w:r w:rsidR="00A92009" w:rsidRPr="00147DBC">
        <w:t xml:space="preserve"> L&amp;R planned and retired resources into the 2032 PF 2f (3c)</w:t>
      </w:r>
    </w:p>
    <w:p w14:paraId="1E064247" w14:textId="2A37B80F" w:rsidR="003E38D2" w:rsidRPr="00147DBC" w:rsidRDefault="00A650CA" w:rsidP="00850B7E">
      <w:pPr>
        <w:pStyle w:val="ListParagraph"/>
        <w:numPr>
          <w:ilvl w:val="0"/>
          <w:numId w:val="24"/>
        </w:numPr>
      </w:pPr>
      <w:r w:rsidRPr="00147DBC">
        <w:t>WECC staff s</w:t>
      </w:r>
      <w:r w:rsidR="00A92009" w:rsidRPr="00147DBC">
        <w:t>olve</w:t>
      </w:r>
      <w:r w:rsidRPr="00147DBC">
        <w:t>s</w:t>
      </w:r>
      <w:r w:rsidR="00A92009" w:rsidRPr="00147DBC">
        <w:t xml:space="preserve"> 2032 PF using data from 2f and all L&amp;R resources (3d)</w:t>
      </w:r>
    </w:p>
    <w:p w14:paraId="21D7375F" w14:textId="77777777" w:rsidR="000F32D7" w:rsidRDefault="000F32D7" w:rsidP="000F32D7">
      <w:pPr>
        <w:pStyle w:val="Heading3"/>
      </w:pPr>
      <w:r w:rsidRPr="0059771C">
        <w:t>Review/Modification Schedule</w:t>
      </w:r>
      <w:r>
        <w:t>:</w:t>
      </w:r>
    </w:p>
    <w:p w14:paraId="357BCB53" w14:textId="0BADED94" w:rsidR="0072725E" w:rsidRDefault="0072725E" w:rsidP="0072725E">
      <w:r>
        <w:t>Reconciliation between the PF and the L&amp;R data to be reviewed biennially during each ADS development cycle.</w:t>
      </w:r>
    </w:p>
    <w:p w14:paraId="68F23C3C" w14:textId="6A0DFBA5" w:rsidR="00FA2117" w:rsidRPr="00EA7743" w:rsidRDefault="00FA2117" w:rsidP="00177930">
      <w:pPr>
        <w:pStyle w:val="Heading3"/>
      </w:pPr>
      <w:r w:rsidRPr="00EA7743">
        <w:t>Milestone:</w:t>
      </w:r>
    </w:p>
    <w:p w14:paraId="5F06C828" w14:textId="7AD6A37A" w:rsidR="00AF2855" w:rsidRDefault="005C20E6" w:rsidP="004A65F5">
      <w:r w:rsidRPr="00057989">
        <w:rPr>
          <w:color w:val="0070C0"/>
        </w:rPr>
        <w:t xml:space="preserve">2032 ADS PF Reference </w:t>
      </w:r>
      <w:r>
        <w:rPr>
          <w:color w:val="0070C0"/>
        </w:rPr>
        <w:t>“</w:t>
      </w:r>
      <w:r w:rsidRPr="00057989">
        <w:rPr>
          <w:color w:val="0070C0"/>
        </w:rPr>
        <w:t>Version 1</w:t>
      </w:r>
      <w:r>
        <w:rPr>
          <w:color w:val="0070C0"/>
        </w:rPr>
        <w:t>”</w:t>
      </w:r>
      <w:r w:rsidRPr="00057989">
        <w:rPr>
          <w:color w:val="0070C0"/>
        </w:rPr>
        <w:t xml:space="preserve"> (3e)</w:t>
      </w:r>
    </w:p>
    <w:p w14:paraId="66577A43" w14:textId="737EEEB6" w:rsidR="00B167A0" w:rsidRDefault="004A65F5" w:rsidP="00B167A0">
      <w:pPr>
        <w:pStyle w:val="Heading1"/>
      </w:pPr>
      <w:bookmarkStart w:id="9" w:name="_Toc121490774"/>
      <w:r w:rsidRPr="004A65F5">
        <w:t>Create 2032 ADS PCM "Version 1" (4e)</w:t>
      </w:r>
      <w:r w:rsidR="00F662FE">
        <w:t xml:space="preserve"> and process to develop final 2032 ADS PCM (7e)</w:t>
      </w:r>
      <w:bookmarkEnd w:id="9"/>
    </w:p>
    <w:p w14:paraId="59469D75" w14:textId="77777777" w:rsidR="0072725E" w:rsidRPr="00CD1474" w:rsidRDefault="0072725E" w:rsidP="0072725E">
      <w:pPr>
        <w:pStyle w:val="Heading3"/>
      </w:pPr>
      <w:r w:rsidRPr="00CD1474">
        <w:t>Description:</w:t>
      </w:r>
    </w:p>
    <w:p w14:paraId="1567A7E5" w14:textId="38670153" w:rsidR="009879BB" w:rsidRPr="000E7808" w:rsidRDefault="009879BB" w:rsidP="009879BB">
      <w:r w:rsidRPr="00543CBE">
        <w:t xml:space="preserve">The 2032 ADS PCM “Version 1” </w:t>
      </w:r>
      <w:r>
        <w:t xml:space="preserve">(4e) </w:t>
      </w:r>
      <w:r w:rsidRPr="00543CBE">
        <w:t>acts as the initial 2032 ADS PCM with the update</w:t>
      </w:r>
      <w:r>
        <w:t>d</w:t>
      </w:r>
      <w:r w:rsidRPr="00543CBE">
        <w:t xml:space="preserve"> transmission, and resources</w:t>
      </w:r>
      <w:r>
        <w:t xml:space="preserve"> from the ADS PF “Version 1” (3e) seed case.</w:t>
      </w:r>
    </w:p>
    <w:p w14:paraId="25349FEF" w14:textId="423B1483" w:rsidR="009C6770" w:rsidRDefault="009C6770" w:rsidP="00172569">
      <w:pPr>
        <w:pStyle w:val="Heading4"/>
      </w:pPr>
      <w:r>
        <w:t xml:space="preserve">Seed </w:t>
      </w:r>
      <w:r w:rsidR="009879BB">
        <w:t xml:space="preserve">PF </w:t>
      </w:r>
      <w:r>
        <w:t>Case</w:t>
      </w:r>
      <w:r w:rsidR="00885ABD">
        <w:t>—</w:t>
      </w:r>
      <w:r w:rsidR="009879BB">
        <w:t>ADS PF “Version 1” (3e)</w:t>
      </w:r>
    </w:p>
    <w:p w14:paraId="1D02844F" w14:textId="05EF06ED" w:rsidR="009C6770" w:rsidRDefault="009C6770" w:rsidP="009C6770">
      <w:r>
        <w:t xml:space="preserve">The PCM dataset is not created from scratch. Every two years, certain generation data (e.g., electrical location of generators, Pmax and Pmin of generators) and transmission topology data (e.g., lines, transformers, impedances, thermal ratings), are imported into the PCM from a seed PF case. The seed PF case is intended to reflect the transmission plans of the regional planning groups (e.g., CAISO, WestConnect, </w:t>
      </w:r>
      <w:r w:rsidR="00C71493">
        <w:t>Northern Grid</w:t>
      </w:r>
      <w:r>
        <w:t xml:space="preserve">, Alberta Electric System Operator (AESO), British Columbia Coordinated Planning Group, CENACE). Other data needed for the PCM (e.g., heat rates, fuel prices) will be updated periodically, with biennial changes to the target year. </w:t>
      </w:r>
    </w:p>
    <w:p w14:paraId="049A9F13" w14:textId="1020C313" w:rsidR="009C6770" w:rsidRPr="007F6051" w:rsidRDefault="009C6770" w:rsidP="009C6770">
      <w:r>
        <w:t>All data is documented as to source and validation. The default documentation for every item is included in the latest release of the ADS, which documents all differences from the previous release.</w:t>
      </w:r>
    </w:p>
    <w:p w14:paraId="3AD53D3F" w14:textId="77777777" w:rsidR="009C6770" w:rsidRPr="00A82DD2" w:rsidRDefault="009C6770" w:rsidP="00850B7E">
      <w:pPr>
        <w:pStyle w:val="ListBullet"/>
      </w:pPr>
      <w:r w:rsidRPr="00A82DD2">
        <w:t>All changes for data elements are integrated or “collapsed” with a release.</w:t>
      </w:r>
    </w:p>
    <w:p w14:paraId="219B6D36" w14:textId="77777777" w:rsidR="009C6770" w:rsidRPr="006A5E12" w:rsidRDefault="009C6770" w:rsidP="00850B7E">
      <w:pPr>
        <w:pStyle w:val="ListBullet"/>
      </w:pPr>
      <w:r w:rsidRPr="00DB0B5C">
        <w:t xml:space="preserve">All changes to data and modeling conventions from a prior release of the PCM, other than error correction, are discussed and approved by the PCDS. </w:t>
      </w:r>
    </w:p>
    <w:p w14:paraId="62B9637E" w14:textId="77777777" w:rsidR="009C6770" w:rsidRPr="00A82DD2" w:rsidRDefault="009C6770" w:rsidP="00850B7E">
      <w:pPr>
        <w:pStyle w:val="ListBullet"/>
      </w:pPr>
      <w:r w:rsidRPr="00A82DD2">
        <w:t>All changes will be documented with cause and details.</w:t>
      </w:r>
    </w:p>
    <w:p w14:paraId="2200F088" w14:textId="0B115774" w:rsidR="009879BB" w:rsidRDefault="009C6770" w:rsidP="009C6770">
      <w:r>
        <w:t xml:space="preserve">The dataset should assume all years start on January 1 and last 365 days, except </w:t>
      </w:r>
      <w:r w:rsidR="00CE4FD1">
        <w:t xml:space="preserve">during </w:t>
      </w:r>
      <w:r>
        <w:t>a leap year, which adds another day. Time-</w:t>
      </w:r>
      <w:r w:rsidR="00CE4FD1">
        <w:t xml:space="preserve">dependent </w:t>
      </w:r>
      <w:r>
        <w:t xml:space="preserve">elements </w:t>
      </w:r>
      <w:r w:rsidR="00CE4FD1">
        <w:t>are</w:t>
      </w:r>
      <w:r>
        <w:t xml:space="preserve"> adjusted to Mountain Standard Time. Holidays </w:t>
      </w:r>
      <w:r w:rsidR="00267589">
        <w:t>are</w:t>
      </w:r>
      <w:r>
        <w:t xml:space="preserve"> adjusted </w:t>
      </w:r>
      <w:r w:rsidR="00267589">
        <w:t>as</w:t>
      </w:r>
      <w:r>
        <w:t xml:space="preserve"> appropriate.</w:t>
      </w:r>
    </w:p>
    <w:p w14:paraId="585EFCD7" w14:textId="77777777" w:rsidR="009879BB" w:rsidRDefault="009879BB" w:rsidP="009879BB">
      <w:pPr>
        <w:pStyle w:val="Heading3"/>
      </w:pPr>
      <w:r w:rsidRPr="00CD1474">
        <w:lastRenderedPageBreak/>
        <w:t>Data Sources:</w:t>
      </w:r>
    </w:p>
    <w:p w14:paraId="4F1699D3" w14:textId="77777777" w:rsidR="009879BB" w:rsidRDefault="009879BB" w:rsidP="009879BB">
      <w:r>
        <w:t xml:space="preserve">The data sources required to create </w:t>
      </w:r>
      <w:r w:rsidRPr="000E7808">
        <w:t xml:space="preserve">the </w:t>
      </w:r>
      <w:r w:rsidRPr="00543CBE">
        <w:t>2032 ADS PCM “Version 1”</w:t>
      </w:r>
      <w:r>
        <w:t xml:space="preserve"> (4e) are:</w:t>
      </w:r>
    </w:p>
    <w:p w14:paraId="3423874C" w14:textId="638BDEB3" w:rsidR="009879BB" w:rsidRDefault="009879BB" w:rsidP="00850B7E">
      <w:pPr>
        <w:pStyle w:val="ListParagraph"/>
        <w:numPr>
          <w:ilvl w:val="0"/>
          <w:numId w:val="11"/>
        </w:numPr>
      </w:pPr>
      <w:r>
        <w:t>ADS PF “Version 1” (3e) seed case</w:t>
      </w:r>
      <w:r w:rsidR="000879E1">
        <w:t>;</w:t>
      </w:r>
    </w:p>
    <w:p w14:paraId="019F79E6" w14:textId="3243CB50" w:rsidR="009879BB" w:rsidRDefault="009879BB" w:rsidP="00850B7E">
      <w:pPr>
        <w:pStyle w:val="ListParagraph"/>
        <w:numPr>
          <w:ilvl w:val="0"/>
          <w:numId w:val="11"/>
        </w:numPr>
      </w:pPr>
      <w:r>
        <w:t>2032 ADS PCM</w:t>
      </w:r>
      <w:r w:rsidR="000879E1">
        <w:t>; and</w:t>
      </w:r>
    </w:p>
    <w:p w14:paraId="460959F9" w14:textId="147856E9" w:rsidR="009879BB" w:rsidRPr="000E7808" w:rsidRDefault="009879BB" w:rsidP="00850B7E">
      <w:pPr>
        <w:pStyle w:val="ListParagraph"/>
        <w:numPr>
          <w:ilvl w:val="0"/>
          <w:numId w:val="11"/>
        </w:numPr>
      </w:pPr>
      <w:r>
        <w:t>2021 and 2022 L&amp;R Datasets</w:t>
      </w:r>
      <w:r w:rsidR="000879E1">
        <w:t>.</w:t>
      </w:r>
    </w:p>
    <w:p w14:paraId="17D96495" w14:textId="4E861015" w:rsidR="0069568D" w:rsidRDefault="0069568D" w:rsidP="00AD67E7">
      <w:pPr>
        <w:pStyle w:val="Heading3"/>
      </w:pPr>
      <w:r>
        <w:t>Data Development and Validation Process:</w:t>
      </w:r>
    </w:p>
    <w:p w14:paraId="14F3737A" w14:textId="02291A64" w:rsidR="003F08FD" w:rsidRDefault="003F08FD" w:rsidP="00850B7E">
      <w:pPr>
        <w:pStyle w:val="ListBullet"/>
        <w:numPr>
          <w:ilvl w:val="0"/>
          <w:numId w:val="37"/>
        </w:numPr>
      </w:pPr>
      <w:r>
        <w:t>Create the 2032HS1 Base Case (2b).</w:t>
      </w:r>
    </w:p>
    <w:p w14:paraId="5AA1BB74" w14:textId="68DD6C1B" w:rsidR="003F08FD" w:rsidRDefault="003F08FD" w:rsidP="00850B7E">
      <w:pPr>
        <w:pStyle w:val="ListBullet"/>
        <w:numPr>
          <w:ilvl w:val="0"/>
          <w:numId w:val="37"/>
        </w:numPr>
      </w:pPr>
      <w:r>
        <w:t>Develop the 2032 ADS PF “Version 1” (3e) seed case with updated L&amp;R resources.</w:t>
      </w:r>
    </w:p>
    <w:p w14:paraId="09A12A75" w14:textId="3E71A719" w:rsidR="003F08FD" w:rsidRDefault="003F08FD" w:rsidP="00850B7E">
      <w:pPr>
        <w:pStyle w:val="ListBullet"/>
        <w:numPr>
          <w:ilvl w:val="0"/>
          <w:numId w:val="37"/>
        </w:numPr>
      </w:pPr>
      <w:r>
        <w:t xml:space="preserve">Apply the previous cycle ADS PCM (2030 ADS PCM) to use as the starting case to build the 2032 ADS PCM. </w:t>
      </w:r>
    </w:p>
    <w:p w14:paraId="06E691C4" w14:textId="77DE3DE2" w:rsidR="003F08FD" w:rsidRDefault="003F08FD" w:rsidP="00850B7E">
      <w:pPr>
        <w:pStyle w:val="ListBullet"/>
        <w:numPr>
          <w:ilvl w:val="0"/>
          <w:numId w:val="37"/>
        </w:numPr>
      </w:pPr>
      <w:r>
        <w:t>Import the 2032 ADS PF “Version 1” (3e) seed case into the ADS PCM to create a 2032 ADS PCM starting case.</w:t>
      </w:r>
    </w:p>
    <w:p w14:paraId="5672B5B6" w14:textId="39214D13" w:rsidR="003F08FD" w:rsidRDefault="003F08FD" w:rsidP="00850B7E">
      <w:pPr>
        <w:pStyle w:val="ListBullet"/>
        <w:numPr>
          <w:ilvl w:val="1"/>
          <w:numId w:val="37"/>
        </w:numPr>
      </w:pPr>
      <w:r>
        <w:t>Milestone Product 2032 ADS PCM "Version 1" (4e).</w:t>
      </w:r>
    </w:p>
    <w:p w14:paraId="09B1F916" w14:textId="3296DB28" w:rsidR="003F08FD" w:rsidRDefault="003F08FD" w:rsidP="00850B7E">
      <w:pPr>
        <w:pStyle w:val="ListBullet"/>
        <w:numPr>
          <w:ilvl w:val="0"/>
          <w:numId w:val="37"/>
        </w:numPr>
      </w:pPr>
      <w:r>
        <w:t>Reconcile resources to align all buses, branches, generators etc. from the PF/L&amp;R to the PCM.</w:t>
      </w:r>
    </w:p>
    <w:p w14:paraId="0BAD7F09" w14:textId="31D25FDD" w:rsidR="003F08FD" w:rsidRDefault="003F08FD" w:rsidP="00850B7E">
      <w:pPr>
        <w:pStyle w:val="ListBullet"/>
        <w:numPr>
          <w:ilvl w:val="0"/>
          <w:numId w:val="37"/>
        </w:numPr>
      </w:pPr>
      <w:r>
        <w:t xml:space="preserve">Identify Incremental Resources needed in 2032 ADS PCM “Version 1” compared to 2030 ADS PCM based on the 2021 and 2022 L&amp;R datasets. </w:t>
      </w:r>
    </w:p>
    <w:p w14:paraId="19EF3F09" w14:textId="62F3E343" w:rsidR="003F08FD" w:rsidRDefault="003F08FD" w:rsidP="00850B7E">
      <w:pPr>
        <w:pStyle w:val="ListBullet"/>
        <w:numPr>
          <w:ilvl w:val="0"/>
          <w:numId w:val="37"/>
        </w:numPr>
      </w:pPr>
      <w:r>
        <w:t>Document resources to update other data.</w:t>
      </w:r>
    </w:p>
    <w:p w14:paraId="0A51E9AE" w14:textId="689056C1" w:rsidR="003F08FD" w:rsidRDefault="003F08FD" w:rsidP="00850B7E">
      <w:pPr>
        <w:pStyle w:val="ListBullet"/>
        <w:numPr>
          <w:ilvl w:val="0"/>
          <w:numId w:val="37"/>
        </w:numPr>
      </w:pPr>
      <w:r>
        <w:t>Update all resource data and other supporting meta data to the PCM case</w:t>
      </w:r>
    </w:p>
    <w:p w14:paraId="037E6E8A" w14:textId="4632FD0D" w:rsidR="003F08FD" w:rsidRDefault="003F08FD" w:rsidP="00850B7E">
      <w:pPr>
        <w:pStyle w:val="ListBullet"/>
        <w:numPr>
          <w:ilvl w:val="0"/>
          <w:numId w:val="37"/>
        </w:numPr>
      </w:pPr>
      <w:r>
        <w:t>WECC/stakeholder/RAC review of the case</w:t>
      </w:r>
    </w:p>
    <w:p w14:paraId="3D1BF33D" w14:textId="24634BB2" w:rsidR="0069568D" w:rsidRPr="0069568D" w:rsidRDefault="003F08FD" w:rsidP="00850B7E">
      <w:pPr>
        <w:pStyle w:val="ListBullet"/>
        <w:numPr>
          <w:ilvl w:val="1"/>
          <w:numId w:val="37"/>
        </w:numPr>
      </w:pPr>
      <w:r>
        <w:t>Milestone Product 2032 ADS PCM (7e)</w:t>
      </w:r>
    </w:p>
    <w:p w14:paraId="5DAA9929" w14:textId="5D2780A3" w:rsidR="00D43B40" w:rsidRDefault="009879BB" w:rsidP="00270100">
      <w:r>
        <w:t xml:space="preserve">Other </w:t>
      </w:r>
      <w:r w:rsidR="00D43B40">
        <w:t xml:space="preserve">incremental </w:t>
      </w:r>
      <w:r w:rsidR="00C71493">
        <w:t xml:space="preserve">changes </w:t>
      </w:r>
      <w:r w:rsidR="00D43B40">
        <w:t xml:space="preserve">to </w:t>
      </w:r>
      <w:r w:rsidR="00C71493">
        <w:t xml:space="preserve">the </w:t>
      </w:r>
      <w:r w:rsidR="00D43B40">
        <w:t xml:space="preserve">PCM case from year 2030 to 2032 based </w:t>
      </w:r>
      <w:r w:rsidR="00CE6961">
        <w:t xml:space="preserve">on </w:t>
      </w:r>
      <w:r w:rsidR="00D43B40">
        <w:t>the 2021 and 2022 L&amp;R datasets include:</w:t>
      </w:r>
    </w:p>
    <w:p w14:paraId="65F0B79F" w14:textId="08C91D9D" w:rsidR="007A29E5" w:rsidRDefault="007A29E5" w:rsidP="00850B7E">
      <w:pPr>
        <w:pStyle w:val="ListBullet"/>
        <w:numPr>
          <w:ilvl w:val="0"/>
          <w:numId w:val="25"/>
        </w:numPr>
      </w:pPr>
      <w:r>
        <w:t xml:space="preserve">Network </w:t>
      </w:r>
      <w:r w:rsidR="00CE6961">
        <w:t>t</w:t>
      </w:r>
      <w:r>
        <w:t>opology</w:t>
      </w:r>
      <w:r w:rsidR="003A0477">
        <w:t>;</w:t>
      </w:r>
    </w:p>
    <w:p w14:paraId="4C00E69D" w14:textId="5AC90F2D" w:rsidR="00811900" w:rsidRDefault="00811900" w:rsidP="00850B7E">
      <w:pPr>
        <w:pStyle w:val="ListBullet"/>
        <w:numPr>
          <w:ilvl w:val="1"/>
          <w:numId w:val="25"/>
        </w:numPr>
      </w:pPr>
      <w:r>
        <w:t xml:space="preserve">Areas and </w:t>
      </w:r>
      <w:r w:rsidR="00CE6961">
        <w:t>t</w:t>
      </w:r>
      <w:r>
        <w:t xml:space="preserve">rading </w:t>
      </w:r>
      <w:r w:rsidR="00CE6961">
        <w:t>h</w:t>
      </w:r>
      <w:r>
        <w:t>ubs</w:t>
      </w:r>
      <w:r w:rsidR="003A0477">
        <w:t>,</w:t>
      </w:r>
    </w:p>
    <w:p w14:paraId="23B1DED8" w14:textId="2B838EA2" w:rsidR="00811900" w:rsidRDefault="00811900" w:rsidP="00850B7E">
      <w:pPr>
        <w:pStyle w:val="ListBullet"/>
        <w:numPr>
          <w:ilvl w:val="1"/>
          <w:numId w:val="25"/>
        </w:numPr>
      </w:pPr>
      <w:r>
        <w:t>Regions</w:t>
      </w:r>
      <w:r w:rsidR="003A0477">
        <w:t>,</w:t>
      </w:r>
    </w:p>
    <w:p w14:paraId="4CBD98CA" w14:textId="4F1F0C1A" w:rsidR="00811900" w:rsidRDefault="00811900" w:rsidP="00850B7E">
      <w:pPr>
        <w:pStyle w:val="ListBullet"/>
        <w:numPr>
          <w:ilvl w:val="1"/>
          <w:numId w:val="25"/>
        </w:numPr>
      </w:pPr>
      <w:r>
        <w:t>Balancing Authorities</w:t>
      </w:r>
      <w:r w:rsidR="003A0477">
        <w:t>,</w:t>
      </w:r>
    </w:p>
    <w:p w14:paraId="14B7B13D" w14:textId="6E580DE2" w:rsidR="00811900" w:rsidRDefault="00811900" w:rsidP="00850B7E">
      <w:pPr>
        <w:pStyle w:val="ListBullet"/>
        <w:numPr>
          <w:ilvl w:val="1"/>
          <w:numId w:val="25"/>
        </w:numPr>
      </w:pPr>
      <w:r>
        <w:t xml:space="preserve">Trading </w:t>
      </w:r>
      <w:r w:rsidR="00CE6961">
        <w:t>h</w:t>
      </w:r>
      <w:r>
        <w:t>ubs</w:t>
      </w:r>
      <w:r w:rsidR="003A0477">
        <w:t>,</w:t>
      </w:r>
    </w:p>
    <w:p w14:paraId="712F2DBE" w14:textId="43EEA9C6" w:rsidR="00811900" w:rsidRDefault="00811900" w:rsidP="00850B7E">
      <w:pPr>
        <w:pStyle w:val="ListBullet"/>
        <w:numPr>
          <w:ilvl w:val="1"/>
          <w:numId w:val="25"/>
        </w:numPr>
      </w:pPr>
      <w:r>
        <w:t xml:space="preserve">Transmission </w:t>
      </w:r>
      <w:r w:rsidR="00CE6961">
        <w:t>n</w:t>
      </w:r>
      <w:r>
        <w:t xml:space="preserve">etwork </w:t>
      </w:r>
      <w:r w:rsidR="00CE6961">
        <w:t>m</w:t>
      </w:r>
      <w:r>
        <w:t>odel</w:t>
      </w:r>
      <w:r w:rsidR="003A0477">
        <w:t>,</w:t>
      </w:r>
    </w:p>
    <w:p w14:paraId="644D2E35" w14:textId="479D2BC2" w:rsidR="00811900" w:rsidRDefault="00811900" w:rsidP="00850B7E">
      <w:pPr>
        <w:pStyle w:val="ListBullet"/>
        <w:numPr>
          <w:ilvl w:val="1"/>
          <w:numId w:val="25"/>
        </w:numPr>
      </w:pPr>
      <w:r>
        <w:t>Branch Descriptions</w:t>
      </w:r>
      <w:r w:rsidR="003A0477">
        <w:t>,</w:t>
      </w:r>
    </w:p>
    <w:p w14:paraId="0B791BE1" w14:textId="6BE0DDF3" w:rsidR="00811900" w:rsidRDefault="00811900" w:rsidP="00850B7E">
      <w:pPr>
        <w:pStyle w:val="ListBullet"/>
      </w:pPr>
      <w:r>
        <w:t xml:space="preserve">Add </w:t>
      </w:r>
      <w:r w:rsidR="00CE6961">
        <w:t>g</w:t>
      </w:r>
      <w:r>
        <w:t xml:space="preserve">enerating </w:t>
      </w:r>
      <w:r w:rsidR="00CE6961">
        <w:t>r</w:t>
      </w:r>
      <w:r>
        <w:t>esources</w:t>
      </w:r>
      <w:r w:rsidR="003A0477">
        <w:t>;</w:t>
      </w:r>
    </w:p>
    <w:p w14:paraId="6190230B" w14:textId="799DBF62" w:rsidR="00811900" w:rsidRDefault="00811900" w:rsidP="00850B7E">
      <w:pPr>
        <w:pStyle w:val="ListBullet"/>
        <w:numPr>
          <w:ilvl w:val="1"/>
          <w:numId w:val="5"/>
        </w:numPr>
      </w:pPr>
      <w:r>
        <w:t xml:space="preserve">Thermal, </w:t>
      </w:r>
      <w:r w:rsidR="00CE6961">
        <w:t>h</w:t>
      </w:r>
      <w:r>
        <w:t xml:space="preserve">ydro, </w:t>
      </w:r>
      <w:r w:rsidR="00CE6961">
        <w:t>v</w:t>
      </w:r>
      <w:r>
        <w:t xml:space="preserve">ariable, DER, DR, </w:t>
      </w:r>
      <w:r w:rsidR="00CE6961">
        <w:t>s</w:t>
      </w:r>
      <w:r>
        <w:t>torage</w:t>
      </w:r>
      <w:r w:rsidR="003A0477">
        <w:t>,</w:t>
      </w:r>
    </w:p>
    <w:p w14:paraId="6CCB1951" w14:textId="59D3A136" w:rsidR="00811900" w:rsidRDefault="004A65F5" w:rsidP="00850B7E">
      <w:pPr>
        <w:pStyle w:val="ListBullet"/>
      </w:pPr>
      <w:r>
        <w:t xml:space="preserve">Add </w:t>
      </w:r>
      <w:r w:rsidR="00CE6961">
        <w:t>i</w:t>
      </w:r>
      <w:r>
        <w:t xml:space="preserve">ncremental </w:t>
      </w:r>
      <w:r w:rsidR="00CE6961">
        <w:t>t</w:t>
      </w:r>
      <w:r>
        <w:t xml:space="preserve">hermal </w:t>
      </w:r>
      <w:r w:rsidR="00CE6961">
        <w:t>r</w:t>
      </w:r>
      <w:r>
        <w:t>esources</w:t>
      </w:r>
      <w:r w:rsidR="003A0477">
        <w:t>;</w:t>
      </w:r>
    </w:p>
    <w:p w14:paraId="326D0011" w14:textId="4DAB92CD" w:rsidR="004A65F5" w:rsidRDefault="004A65F5" w:rsidP="00850B7E">
      <w:pPr>
        <w:pStyle w:val="ListBullet"/>
      </w:pPr>
      <w:r>
        <w:t>Plant commitment, Pmin, Pmax, ramp rate</w:t>
      </w:r>
      <w:r w:rsidR="003A0477">
        <w:t>;</w:t>
      </w:r>
    </w:p>
    <w:p w14:paraId="1AA84B31" w14:textId="750CCE49" w:rsidR="004A65F5" w:rsidRDefault="004A65F5" w:rsidP="00850B7E">
      <w:pPr>
        <w:pStyle w:val="ListBullet"/>
      </w:pPr>
      <w:r>
        <w:t xml:space="preserve">Heat </w:t>
      </w:r>
      <w:r w:rsidR="00CE6961">
        <w:t>r</w:t>
      </w:r>
      <w:r>
        <w:t>ates</w:t>
      </w:r>
      <w:r w:rsidR="003A0477">
        <w:t>;</w:t>
      </w:r>
    </w:p>
    <w:p w14:paraId="75FF60A5" w14:textId="5468A5A9" w:rsidR="00D43B40" w:rsidRDefault="00D43B40" w:rsidP="00850B7E">
      <w:pPr>
        <w:pStyle w:val="ListBullet"/>
      </w:pPr>
      <w:r>
        <w:t>Fuel prices</w:t>
      </w:r>
      <w:r w:rsidR="003A0477">
        <w:t>;</w:t>
      </w:r>
    </w:p>
    <w:p w14:paraId="4559676C" w14:textId="3175D221" w:rsidR="004A65F5" w:rsidRDefault="004A65F5" w:rsidP="00850B7E">
      <w:pPr>
        <w:pStyle w:val="ListBullet"/>
      </w:pPr>
      <w:r>
        <w:t xml:space="preserve">Thermal </w:t>
      </w:r>
      <w:r w:rsidR="00CE6961">
        <w:t>c</w:t>
      </w:r>
      <w:r>
        <w:t xml:space="preserve">ycling </w:t>
      </w:r>
      <w:r w:rsidR="00CE6961">
        <w:t>c</w:t>
      </w:r>
      <w:r>
        <w:t>osts, Start</w:t>
      </w:r>
      <w:r w:rsidR="00CE6961">
        <w:t>-u</w:t>
      </w:r>
      <w:r>
        <w:t>p cost</w:t>
      </w:r>
      <w:r w:rsidR="00CE6961">
        <w:t>,</w:t>
      </w:r>
      <w:r>
        <w:t xml:space="preserve"> and minimum up/down time</w:t>
      </w:r>
      <w:r w:rsidR="003A0477">
        <w:t>;</w:t>
      </w:r>
    </w:p>
    <w:p w14:paraId="11E18529" w14:textId="4D0F5937" w:rsidR="004A65F5" w:rsidRDefault="004A65F5" w:rsidP="00850B7E">
      <w:pPr>
        <w:pStyle w:val="ListBullet"/>
      </w:pPr>
      <w:r>
        <w:lastRenderedPageBreak/>
        <w:t>Forced outage rates</w:t>
      </w:r>
      <w:r w:rsidR="003A0477">
        <w:t>;</w:t>
      </w:r>
    </w:p>
    <w:p w14:paraId="13BE3117" w14:textId="0D73C709" w:rsidR="004A65F5" w:rsidRDefault="004A65F5" w:rsidP="00850B7E">
      <w:pPr>
        <w:pStyle w:val="ListBullet"/>
      </w:pPr>
      <w:r>
        <w:t>Emission</w:t>
      </w:r>
      <w:r w:rsidR="00D43B40">
        <w:t xml:space="preserve"> rates</w:t>
      </w:r>
      <w:r w:rsidR="003A0477">
        <w:t>;</w:t>
      </w:r>
    </w:p>
    <w:p w14:paraId="026E05DE" w14:textId="49AB2301" w:rsidR="004A65F5" w:rsidRDefault="004A65F5" w:rsidP="00850B7E">
      <w:pPr>
        <w:pStyle w:val="ListBullet"/>
      </w:pPr>
      <w:r>
        <w:t>Model and add incremental pumped storage and battery storage resources</w:t>
      </w:r>
      <w:r w:rsidR="003A0477">
        <w:t>;</w:t>
      </w:r>
    </w:p>
    <w:p w14:paraId="51E3C634" w14:textId="68565563" w:rsidR="004A65F5" w:rsidRDefault="004A65F5" w:rsidP="00850B7E">
      <w:pPr>
        <w:pStyle w:val="ListBullet"/>
      </w:pPr>
      <w:r>
        <w:t xml:space="preserve">Add </w:t>
      </w:r>
      <w:r w:rsidR="00CE6961">
        <w:t>i</w:t>
      </w:r>
      <w:r>
        <w:t xml:space="preserve">ncremental </w:t>
      </w:r>
      <w:r w:rsidR="00CE6961">
        <w:t>w</w:t>
      </w:r>
      <w:r>
        <w:t xml:space="preserve">ind </w:t>
      </w:r>
      <w:r w:rsidR="00CE6961">
        <w:t>r</w:t>
      </w:r>
      <w:r>
        <w:t>esources with associated shapes</w:t>
      </w:r>
      <w:r w:rsidR="003A0477">
        <w:t>;</w:t>
      </w:r>
    </w:p>
    <w:p w14:paraId="2A378758" w14:textId="5316B345" w:rsidR="004A65F5" w:rsidRDefault="004A65F5" w:rsidP="00850B7E">
      <w:pPr>
        <w:pStyle w:val="ListBullet"/>
      </w:pPr>
      <w:r>
        <w:t>Add new solar resources with associated shapes</w:t>
      </w:r>
      <w:r w:rsidR="003A0477">
        <w:t xml:space="preserve">; </w:t>
      </w:r>
    </w:p>
    <w:p w14:paraId="2F500C44" w14:textId="71AC9A51" w:rsidR="004A65F5" w:rsidRDefault="004A65F5" w:rsidP="00850B7E">
      <w:pPr>
        <w:pStyle w:val="ListBullet"/>
      </w:pPr>
      <w:r>
        <w:t xml:space="preserve">Implement </w:t>
      </w:r>
      <w:r w:rsidR="00CE6961">
        <w:t>h</w:t>
      </w:r>
      <w:r>
        <w:t xml:space="preserve">ydro </w:t>
      </w:r>
      <w:r w:rsidR="00CE6961">
        <w:t>s</w:t>
      </w:r>
      <w:r>
        <w:t>hapes and PCDS approval</w:t>
      </w:r>
      <w:r w:rsidR="00A14C10">
        <w:t>;</w:t>
      </w:r>
    </w:p>
    <w:p w14:paraId="2CF3699E" w14:textId="49F490FB" w:rsidR="004A65F5" w:rsidRDefault="004A65F5" w:rsidP="00850B7E">
      <w:pPr>
        <w:pStyle w:val="ListBullet"/>
        <w:numPr>
          <w:ilvl w:val="1"/>
          <w:numId w:val="5"/>
        </w:numPr>
      </w:pPr>
      <w:r>
        <w:t xml:space="preserve">Implement </w:t>
      </w:r>
      <w:r w:rsidR="003A0477">
        <w:t>h</w:t>
      </w:r>
      <w:r>
        <w:t xml:space="preserve">ydro </w:t>
      </w:r>
      <w:r w:rsidR="003A0477">
        <w:t>s</w:t>
      </w:r>
      <w:r>
        <w:t>hapes based on 2018 data (</w:t>
      </w:r>
      <w:r w:rsidR="003A0477">
        <w:t>e</w:t>
      </w:r>
      <w:r>
        <w:t xml:space="preserve">nergy, </w:t>
      </w:r>
      <w:r w:rsidR="003A0477">
        <w:t>m</w:t>
      </w:r>
      <w:r>
        <w:t>in/</w:t>
      </w:r>
      <w:r w:rsidR="003A0477">
        <w:t>m</w:t>
      </w:r>
      <w:r>
        <w:t xml:space="preserve">ax </w:t>
      </w:r>
      <w:r w:rsidR="003A0477">
        <w:t>g</w:t>
      </w:r>
      <w:r>
        <w:t>eneration etc.) in the case</w:t>
      </w:r>
      <w:r w:rsidR="00A14C10">
        <w:t>.</w:t>
      </w:r>
    </w:p>
    <w:p w14:paraId="44FA52BA" w14:textId="189E2159" w:rsidR="00B167A0" w:rsidRDefault="004A65F5" w:rsidP="00B167A0">
      <w:pPr>
        <w:pStyle w:val="Heading1"/>
      </w:pPr>
      <w:bookmarkStart w:id="10" w:name="_Toc121490775"/>
      <w:r w:rsidRPr="004A65F5">
        <w:t>Develop Other Data</w:t>
      </w:r>
      <w:r w:rsidR="00A74C03">
        <w:t xml:space="preserve"> </w:t>
      </w:r>
      <w:r w:rsidRPr="004A65F5">
        <w:t>for 2032 ADS PCM "Version 1" (5a)</w:t>
      </w:r>
      <w:bookmarkEnd w:id="10"/>
    </w:p>
    <w:p w14:paraId="58B8801B" w14:textId="41CD3B6F" w:rsidR="004A65F5" w:rsidRDefault="004A65F5" w:rsidP="00BA2A2C">
      <w:pPr>
        <w:pStyle w:val="Heading2"/>
      </w:pPr>
      <w:bookmarkStart w:id="11" w:name="_Toc121490776"/>
      <w:r>
        <w:t>Identify Model Types for Thermal, Solar, Wind, Storage, Geothermal</w:t>
      </w:r>
      <w:bookmarkEnd w:id="11"/>
    </w:p>
    <w:p w14:paraId="061D7BE1" w14:textId="22BC4335" w:rsidR="000D33F4" w:rsidRDefault="000D33F4" w:rsidP="00895043">
      <w:pPr>
        <w:pStyle w:val="Heading3"/>
      </w:pPr>
      <w:r w:rsidRPr="00190899">
        <w:t>Description:</w:t>
      </w:r>
    </w:p>
    <w:p w14:paraId="2B6B1E93" w14:textId="18B30EC7" w:rsidR="003C629B" w:rsidRPr="003C629B" w:rsidRDefault="003C629B" w:rsidP="003C629B">
      <w:r>
        <w:t>Define the correct model</w:t>
      </w:r>
      <w:r w:rsidR="005749E5">
        <w:t>/turbine</w:t>
      </w:r>
      <w:r>
        <w:t xml:space="preserve"> type for all</w:t>
      </w:r>
      <w:r w:rsidR="005749E5">
        <w:t xml:space="preserve"> </w:t>
      </w:r>
      <w:r>
        <w:t>resource</w:t>
      </w:r>
      <w:r w:rsidR="005749E5">
        <w:t xml:space="preserve">s </w:t>
      </w:r>
      <w:r>
        <w:t xml:space="preserve">in the ADS PCM case. </w:t>
      </w:r>
    </w:p>
    <w:p w14:paraId="342607EF" w14:textId="6D20DD12" w:rsidR="000D33F4" w:rsidRDefault="000D33F4" w:rsidP="00895043">
      <w:pPr>
        <w:pStyle w:val="Heading3"/>
      </w:pPr>
      <w:r w:rsidRPr="00190899">
        <w:t>Data Sources:</w:t>
      </w:r>
    </w:p>
    <w:p w14:paraId="3A458BBA" w14:textId="2F52C1DF" w:rsidR="005749E5" w:rsidRDefault="00B2641D" w:rsidP="00850B7E">
      <w:pPr>
        <w:pStyle w:val="ListParagraph"/>
        <w:numPr>
          <w:ilvl w:val="0"/>
          <w:numId w:val="12"/>
        </w:numPr>
      </w:pPr>
      <w:r>
        <w:t xml:space="preserve">Integrated Resource </w:t>
      </w:r>
      <w:r w:rsidR="005749E5">
        <w:t>P</w:t>
      </w:r>
      <w:r>
        <w:t>lan</w:t>
      </w:r>
      <w:r w:rsidR="005749E5">
        <w:t>s</w:t>
      </w:r>
    </w:p>
    <w:p w14:paraId="554D9F2C" w14:textId="77777777" w:rsidR="005749E5" w:rsidRDefault="005749E5" w:rsidP="00850B7E">
      <w:pPr>
        <w:pStyle w:val="ListParagraph"/>
        <w:numPr>
          <w:ilvl w:val="0"/>
          <w:numId w:val="12"/>
        </w:numPr>
      </w:pPr>
      <w:r>
        <w:t>Generator Testing Reports</w:t>
      </w:r>
    </w:p>
    <w:p w14:paraId="1A303E2B" w14:textId="5FFB401C" w:rsidR="005749E5" w:rsidRDefault="00B2641D" w:rsidP="00850B7E">
      <w:pPr>
        <w:pStyle w:val="ListParagraph"/>
        <w:numPr>
          <w:ilvl w:val="0"/>
          <w:numId w:val="12"/>
        </w:numPr>
      </w:pPr>
      <w:r>
        <w:t xml:space="preserve">Report and data from </w:t>
      </w:r>
      <w:r w:rsidR="005749E5">
        <w:t>Balancing Authorities, Utilit</w:t>
      </w:r>
      <w:r>
        <w:t>ies,</w:t>
      </w:r>
      <w:r w:rsidR="005749E5">
        <w:t xml:space="preserve"> Owner</w:t>
      </w:r>
      <w:r>
        <w:t>s, etc.</w:t>
      </w:r>
    </w:p>
    <w:p w14:paraId="7005CFBC" w14:textId="3E28CC2C" w:rsidR="000D33F4" w:rsidRDefault="000D33F4" w:rsidP="00895043">
      <w:pPr>
        <w:pStyle w:val="Heading3"/>
      </w:pPr>
      <w:r>
        <w:t xml:space="preserve">Data </w:t>
      </w:r>
      <w:r w:rsidRPr="00190899">
        <w:t>Development and</w:t>
      </w:r>
      <w:r>
        <w:t xml:space="preserve"> Validation</w:t>
      </w:r>
      <w:r w:rsidRPr="00190899">
        <w:t xml:space="preserve"> Process:</w:t>
      </w:r>
    </w:p>
    <w:p w14:paraId="3333035F" w14:textId="2AF69083" w:rsidR="00B2641D" w:rsidRDefault="00BD2368" w:rsidP="00850B7E">
      <w:pPr>
        <w:pStyle w:val="ListParagraph"/>
        <w:numPr>
          <w:ilvl w:val="0"/>
          <w:numId w:val="20"/>
        </w:numPr>
      </w:pPr>
      <w:r>
        <w:t>Contract</w:t>
      </w:r>
      <w:r w:rsidR="00B2641D">
        <w:t xml:space="preserve"> with Kevin Harris</w:t>
      </w:r>
      <w:r w:rsidR="007D416D">
        <w:t xml:space="preserve"> (</w:t>
      </w:r>
      <w:r w:rsidR="00414740">
        <w:t>independent consulta</w:t>
      </w:r>
      <w:r w:rsidR="00FA0D7E">
        <w:t>nt</w:t>
      </w:r>
      <w:r w:rsidR="007D416D">
        <w:t>)</w:t>
      </w:r>
      <w:r w:rsidR="00B2641D">
        <w:t xml:space="preserve"> to identify turbine types for thermal units in the case</w:t>
      </w:r>
      <w:r w:rsidR="00C274AF">
        <w:rPr>
          <w:rStyle w:val="FootnoteReference"/>
        </w:rPr>
        <w:footnoteReference w:id="2"/>
      </w:r>
      <w:r w:rsidR="00B2641D">
        <w:t xml:space="preserve">. </w:t>
      </w:r>
    </w:p>
    <w:p w14:paraId="678F2341" w14:textId="39C6C3D8" w:rsidR="002869F1" w:rsidRDefault="00414740" w:rsidP="00850B7E">
      <w:pPr>
        <w:pStyle w:val="ListParagraph"/>
        <w:numPr>
          <w:ilvl w:val="0"/>
          <w:numId w:val="20"/>
        </w:numPr>
      </w:pPr>
      <w:r>
        <w:t xml:space="preserve">WECC staff </w:t>
      </w:r>
      <w:r w:rsidR="00FA0D7E">
        <w:t>inserts o</w:t>
      </w:r>
      <w:r w:rsidR="00B2641D">
        <w:t xml:space="preserve">ther model type information </w:t>
      </w:r>
      <w:r w:rsidR="00FA0D7E">
        <w:t>based on 2021 and 2022</w:t>
      </w:r>
      <w:r w:rsidR="00B2641D">
        <w:t xml:space="preserve"> L&amp;R datasets.</w:t>
      </w:r>
    </w:p>
    <w:p w14:paraId="5FD09D4A" w14:textId="7771A09A" w:rsidR="00E32D2B" w:rsidRDefault="002869F1" w:rsidP="002869F1">
      <w:pPr>
        <w:rPr>
          <w:rStyle w:val="Hyperlink"/>
        </w:rPr>
      </w:pPr>
      <w:r>
        <w:t>Spreadsheet/</w:t>
      </w:r>
      <w:r w:rsidR="00A14C10">
        <w:t>d</w:t>
      </w:r>
      <w:r>
        <w:t xml:space="preserve">ata found </w:t>
      </w:r>
      <w:hyperlink r:id="rId26" w:anchor="Model%20Type&amp;section-id={3F1CB8D9-2E93-4159-B71D-B1AD85B5DFBF}&amp;page-id={BA301C30-B2A6-4084-B6F5-D6E07FA4ACEE}&amp;object-id={03485423-206A-4797-A687-91EC714B3936}&amp;10" w:history="1">
        <w:r w:rsidRPr="00A14C10">
          <w:rPr>
            <w:rStyle w:val="Hyperlink"/>
          </w:rPr>
          <w:t>here</w:t>
        </w:r>
      </w:hyperlink>
      <w:r w:rsidR="00A14C10">
        <w:t>.</w:t>
      </w:r>
      <w:r w:rsidR="00E51AFA">
        <w:rPr>
          <w:rStyle w:val="FootnoteReference"/>
        </w:rPr>
        <w:footnoteReference w:id="3"/>
      </w:r>
    </w:p>
    <w:p w14:paraId="5BA421EE" w14:textId="4D674D7A" w:rsidR="000D33F4" w:rsidRDefault="000D33F4" w:rsidP="00895043">
      <w:pPr>
        <w:pStyle w:val="Heading3"/>
      </w:pPr>
      <w:r w:rsidRPr="0059771C">
        <w:t>Review/Modification Schedule</w:t>
      </w:r>
      <w:r>
        <w:t>:</w:t>
      </w:r>
    </w:p>
    <w:p w14:paraId="57E3CDB3" w14:textId="17575FCA" w:rsidR="00B2641D" w:rsidRDefault="00B2641D" w:rsidP="00B2641D">
      <w:r>
        <w:t>WECC reviews turbine type information biennially during each ADS development cycle.</w:t>
      </w:r>
      <w:r w:rsidDel="00885ABD">
        <w:t xml:space="preserve"> </w:t>
      </w:r>
    </w:p>
    <w:p w14:paraId="01F8920F" w14:textId="0AB29C1D" w:rsidR="004A65F5" w:rsidRDefault="004A65F5" w:rsidP="00BA2A2C">
      <w:pPr>
        <w:pStyle w:val="Heading2"/>
      </w:pPr>
      <w:bookmarkStart w:id="12" w:name="_Develop_Thermal_Resource"/>
      <w:bookmarkStart w:id="13" w:name="_Toc121490777"/>
      <w:bookmarkEnd w:id="12"/>
      <w:r>
        <w:t>Develop Thermal Resource Data</w:t>
      </w:r>
      <w:bookmarkEnd w:id="13"/>
    </w:p>
    <w:p w14:paraId="522F73CB" w14:textId="77777777" w:rsidR="000D33F4" w:rsidRPr="00190899" w:rsidRDefault="000D33F4" w:rsidP="099904BA">
      <w:pPr>
        <w:pStyle w:val="Heading3"/>
      </w:pPr>
      <w:r>
        <w:t>Description:</w:t>
      </w:r>
    </w:p>
    <w:p w14:paraId="4EEE077C" w14:textId="35FF901D" w:rsidR="009603A2" w:rsidRDefault="0284D331" w:rsidP="099904BA">
      <w:pPr>
        <w:rPr>
          <w:rFonts w:ascii="Palatino Linotype" w:eastAsia="Palatino Linotype" w:hAnsi="Palatino Linotype" w:cs="Palatino Linotype"/>
        </w:rPr>
      </w:pPr>
      <w:r w:rsidRPr="099904BA">
        <w:rPr>
          <w:rFonts w:ascii="Palatino Linotype" w:eastAsia="Palatino Linotype" w:hAnsi="Palatino Linotype" w:cs="Palatino Linotype"/>
        </w:rPr>
        <w:t>Thermal resources use heat energy to produce high</w:t>
      </w:r>
      <w:r w:rsidR="00783930">
        <w:rPr>
          <w:rFonts w:ascii="Palatino Linotype" w:eastAsia="Palatino Linotype" w:hAnsi="Palatino Linotype" w:cs="Palatino Linotype"/>
        </w:rPr>
        <w:t>-</w:t>
      </w:r>
      <w:r w:rsidRPr="099904BA">
        <w:rPr>
          <w:rFonts w:ascii="Palatino Linotype" w:eastAsia="Palatino Linotype" w:hAnsi="Palatino Linotype" w:cs="Palatino Linotype"/>
        </w:rPr>
        <w:t xml:space="preserve">pressure gas or steam, which turns a turbine connected to a generator. There are many different configurations, sizes, and efficiencies, depending on </w:t>
      </w:r>
      <w:r w:rsidRPr="099904BA">
        <w:rPr>
          <w:rFonts w:ascii="Palatino Linotype" w:eastAsia="Palatino Linotype" w:hAnsi="Palatino Linotype" w:cs="Palatino Linotype"/>
        </w:rPr>
        <w:lastRenderedPageBreak/>
        <w:t>the fuel and design. A combined-cycle configuration produces high-pressure gas for one turbine and extracts heat from the exhaust gas to make steam for a second turbine.</w:t>
      </w:r>
      <w:r w:rsidR="009603A2">
        <w:rPr>
          <w:rFonts w:ascii="Palatino Linotype" w:eastAsia="Palatino Linotype" w:hAnsi="Palatino Linotype" w:cs="Palatino Linotype"/>
        </w:rPr>
        <w:t xml:space="preserve"> </w:t>
      </w:r>
      <w:r w:rsidRPr="099904BA">
        <w:rPr>
          <w:rFonts w:ascii="Palatino Linotype" w:eastAsia="Palatino Linotype" w:hAnsi="Palatino Linotype" w:cs="Palatino Linotype"/>
        </w:rPr>
        <w:t xml:space="preserve">Although solar thermal resources use focused solar radiation to produce power, no fuel is consumed. </w:t>
      </w:r>
    </w:p>
    <w:p w14:paraId="77B6BF68" w14:textId="3C79F49F" w:rsidR="00EB6848" w:rsidRDefault="00EB6848" w:rsidP="00EB6848">
      <w:pPr>
        <w:pStyle w:val="Heading3"/>
      </w:pPr>
      <w:r w:rsidRPr="00190899">
        <w:t>Data Sources:</w:t>
      </w:r>
    </w:p>
    <w:p w14:paraId="4ABF5149" w14:textId="026BACEF" w:rsidR="004838CB" w:rsidRDefault="004838CB" w:rsidP="004838CB">
      <w:r>
        <w:t>Data for thermal resources comes from various sources including:</w:t>
      </w:r>
    </w:p>
    <w:p w14:paraId="495E9658" w14:textId="18F190D4" w:rsidR="000C1087" w:rsidRDefault="000C1087" w:rsidP="00850B7E">
      <w:pPr>
        <w:pStyle w:val="ListBullet"/>
      </w:pPr>
      <w:r>
        <w:t xml:space="preserve">Existing data from </w:t>
      </w:r>
      <w:r w:rsidR="009C3F47">
        <w:t>previous</w:t>
      </w:r>
      <w:r w:rsidR="00311E94">
        <w:t>-</w:t>
      </w:r>
      <w:r w:rsidR="009C3F47">
        <w:t xml:space="preserve">cycle </w:t>
      </w:r>
      <w:r w:rsidR="00C35A12">
        <w:t>ADS</w:t>
      </w:r>
      <w:r>
        <w:t xml:space="preserve"> PCM</w:t>
      </w:r>
      <w:r w:rsidR="00193915">
        <w:t>;</w:t>
      </w:r>
    </w:p>
    <w:p w14:paraId="75838414" w14:textId="064DDFDF" w:rsidR="00C35A12" w:rsidRDefault="0003392C" w:rsidP="00850B7E">
      <w:pPr>
        <w:pStyle w:val="ListBullet"/>
      </w:pPr>
      <w:r>
        <w:t>Intertek</w:t>
      </w:r>
      <w:r w:rsidR="00C35A12">
        <w:t xml:space="preserve"> report</w:t>
      </w:r>
      <w:r w:rsidR="00193915">
        <w:t>;</w:t>
      </w:r>
    </w:p>
    <w:p w14:paraId="4834BF8F" w14:textId="1332E8C5" w:rsidR="004838CB" w:rsidRDefault="004838CB" w:rsidP="00850B7E">
      <w:pPr>
        <w:pStyle w:val="ListBullet"/>
      </w:pPr>
      <w:r>
        <w:t xml:space="preserve">EIA </w:t>
      </w:r>
      <w:r w:rsidR="009C3F47">
        <w:t>d</w:t>
      </w:r>
      <w:r>
        <w:t>ataset</w:t>
      </w:r>
      <w:r w:rsidR="00193915">
        <w:t>; and</w:t>
      </w:r>
    </w:p>
    <w:p w14:paraId="4AE67CCB" w14:textId="3448BE14" w:rsidR="00EB6848" w:rsidRPr="00EB6848" w:rsidRDefault="004838CB" w:rsidP="00850B7E">
      <w:pPr>
        <w:pStyle w:val="ListBullet"/>
      </w:pPr>
      <w:r>
        <w:t>L&amp;R datasets</w:t>
      </w:r>
      <w:r w:rsidR="00311E94">
        <w:t>.</w:t>
      </w:r>
    </w:p>
    <w:p w14:paraId="38DA0366" w14:textId="5307C741" w:rsidR="00EB6848" w:rsidRPr="00190899" w:rsidRDefault="00EB6848" w:rsidP="00EB6848">
      <w:pPr>
        <w:pStyle w:val="Heading3"/>
      </w:pPr>
      <w:r>
        <w:t xml:space="preserve">Data </w:t>
      </w:r>
      <w:r w:rsidRPr="00190899">
        <w:t>Development and</w:t>
      </w:r>
      <w:r>
        <w:t xml:space="preserve"> Validation</w:t>
      </w:r>
      <w:r w:rsidRPr="00190899">
        <w:t xml:space="preserve"> Process:</w:t>
      </w:r>
    </w:p>
    <w:p w14:paraId="560F4E4E" w14:textId="7A938262" w:rsidR="0284D331" w:rsidRPr="002B2FFB" w:rsidRDefault="0284D331" w:rsidP="00E8536A">
      <w:pPr>
        <w:pStyle w:val="Heading4"/>
      </w:pPr>
      <w:r w:rsidRPr="002B2FFB">
        <w:t>Plant/Unit Identification</w:t>
      </w:r>
    </w:p>
    <w:p w14:paraId="6F8F58FC" w14:textId="1C26A972" w:rsidR="0284D331" w:rsidRDefault="0284D331" w:rsidP="099904BA">
      <w:r w:rsidRPr="099904BA">
        <w:rPr>
          <w:rFonts w:ascii="Palatino Linotype" w:eastAsia="Palatino Linotype" w:hAnsi="Palatino Linotype" w:cs="Palatino Linotype"/>
        </w:rPr>
        <w:t>Each thermal unit included in the ADS PCM include</w:t>
      </w:r>
      <w:r w:rsidR="00697791">
        <w:rPr>
          <w:rFonts w:ascii="Palatino Linotype" w:eastAsia="Palatino Linotype" w:hAnsi="Palatino Linotype" w:cs="Palatino Linotype"/>
        </w:rPr>
        <w:t>s</w:t>
      </w:r>
      <w:r w:rsidR="002726EB">
        <w:rPr>
          <w:rFonts w:ascii="Palatino Linotype" w:eastAsia="Palatino Linotype" w:hAnsi="Palatino Linotype" w:cs="Palatino Linotype"/>
        </w:rPr>
        <w:t>:</w:t>
      </w:r>
    </w:p>
    <w:p w14:paraId="76164910" w14:textId="740F183B" w:rsidR="0284D331" w:rsidRDefault="0284D331" w:rsidP="00643291">
      <w:pPr>
        <w:pStyle w:val="ListBullet"/>
        <w:rPr>
          <w:rFonts w:eastAsiaTheme="minorEastAsia"/>
        </w:rPr>
      </w:pPr>
      <w:r w:rsidRPr="099904BA">
        <w:t>Name(s) of the project and unit numbering (including the U.S. EIA number if available);</w:t>
      </w:r>
    </w:p>
    <w:p w14:paraId="3F44BAC3" w14:textId="23BEF261" w:rsidR="0284D331" w:rsidRDefault="0284D331" w:rsidP="00643291">
      <w:pPr>
        <w:pStyle w:val="ListBullet"/>
        <w:rPr>
          <w:rFonts w:eastAsiaTheme="minorEastAsia"/>
        </w:rPr>
      </w:pPr>
      <w:r w:rsidRPr="099904BA">
        <w:t xml:space="preserve">Unit shares assigned to identified Balancing Authorities </w:t>
      </w:r>
      <w:r w:rsidR="00C274AF">
        <w:t>to allocate</w:t>
      </w:r>
      <w:r w:rsidRPr="099904BA">
        <w:t xml:space="preserve"> operating reserves;</w:t>
      </w:r>
    </w:p>
    <w:p w14:paraId="757F6139" w14:textId="03BD67C4" w:rsidR="0284D331" w:rsidRDefault="0284D331" w:rsidP="00643291">
      <w:pPr>
        <w:pStyle w:val="ListBullet"/>
        <w:rPr>
          <w:rFonts w:eastAsiaTheme="minorEastAsia"/>
        </w:rPr>
      </w:pPr>
      <w:r w:rsidRPr="099904BA">
        <w:t>Geographical location (city or county, latitude and longitude); and</w:t>
      </w:r>
    </w:p>
    <w:p w14:paraId="4A5845A3" w14:textId="0273838E" w:rsidR="0284D331" w:rsidRDefault="0284D331" w:rsidP="00643291">
      <w:pPr>
        <w:pStyle w:val="ListBullet"/>
        <w:rPr>
          <w:rFonts w:eastAsiaTheme="minorEastAsia"/>
        </w:rPr>
      </w:pPr>
      <w:r w:rsidRPr="099904BA">
        <w:t>Network location (interconnection bus name and PF transmission bus number).</w:t>
      </w:r>
    </w:p>
    <w:p w14:paraId="2A8B9753" w14:textId="637CDDFC" w:rsidR="0284D331" w:rsidRPr="002B2FFB" w:rsidRDefault="0284D331" w:rsidP="00C21399">
      <w:pPr>
        <w:pStyle w:val="Heading4"/>
      </w:pPr>
      <w:r w:rsidRPr="099904BA">
        <w:rPr>
          <w:rFonts w:ascii="Palatino Linotype" w:eastAsia="Palatino Linotype" w:hAnsi="Palatino Linotype" w:cs="Palatino Linotype"/>
        </w:rPr>
        <w:t xml:space="preserve"> </w:t>
      </w:r>
      <w:r w:rsidRPr="002B2FFB">
        <w:t>Operating Characteristics</w:t>
      </w:r>
    </w:p>
    <w:p w14:paraId="7A72311D" w14:textId="50212813" w:rsidR="0284D331" w:rsidRDefault="0284D331" w:rsidP="00A87051">
      <w:r w:rsidRPr="099904BA">
        <w:t>Each thermal unit included in the ADS PCM will include the operating characteristics</w:t>
      </w:r>
      <w:r w:rsidR="00AC238F">
        <w:t xml:space="preserve"> </w:t>
      </w:r>
      <w:r w:rsidR="009844E4">
        <w:t>in the</w:t>
      </w:r>
      <w:r w:rsidR="00910311">
        <w:t xml:space="preserve"> g</w:t>
      </w:r>
      <w:r w:rsidR="009844E4" w:rsidRPr="099904BA">
        <w:t>enerator.csv table</w:t>
      </w:r>
      <w:r w:rsidR="009844E4">
        <w:t xml:space="preserve"> in GridView</w:t>
      </w:r>
      <w:r w:rsidR="008D06A3">
        <w:t xml:space="preserve">. The </w:t>
      </w:r>
      <w:r w:rsidR="008D06A3" w:rsidRPr="099904BA">
        <w:t>operating characteristics</w:t>
      </w:r>
      <w:r w:rsidR="008D06A3">
        <w:t xml:space="preserve"> are listed below</w:t>
      </w:r>
      <w:r w:rsidR="00910311">
        <w:t>.</w:t>
      </w:r>
    </w:p>
    <w:p w14:paraId="39009D7C" w14:textId="459C5026" w:rsidR="0284D331" w:rsidRPr="00C133D3" w:rsidRDefault="0284D331" w:rsidP="00AD7824">
      <w:pPr>
        <w:pStyle w:val="Heading4"/>
      </w:pPr>
      <w:r w:rsidRPr="00C133D3">
        <w:t>Unit Parameters:</w:t>
      </w:r>
    </w:p>
    <w:p w14:paraId="6F9C5B31" w14:textId="56BAD1C5" w:rsidR="0284D331" w:rsidRDefault="0284D331" w:rsidP="00E54ACC">
      <w:pPr>
        <w:pStyle w:val="ListBullet"/>
        <w:rPr>
          <w:rFonts w:eastAsiaTheme="minorEastAsia"/>
        </w:rPr>
      </w:pPr>
      <w:r w:rsidRPr="099904BA">
        <w:t>In-service and retirement dates, initial connected/disconnected status in the case.</w:t>
      </w:r>
    </w:p>
    <w:p w14:paraId="2FC9B9CF" w14:textId="4368469E" w:rsidR="0284D331" w:rsidRDefault="0284D331" w:rsidP="00E54ACC">
      <w:pPr>
        <w:pStyle w:val="ListBullet"/>
        <w:rPr>
          <w:rFonts w:eastAsiaTheme="minorEastAsia"/>
        </w:rPr>
      </w:pPr>
      <w:r w:rsidRPr="099904BA">
        <w:t>Criteria for activating generators with status initially set to disconnected.</w:t>
      </w:r>
    </w:p>
    <w:p w14:paraId="06A272A4" w14:textId="5F9AA1C0" w:rsidR="0284D331" w:rsidRDefault="0284D331" w:rsidP="00E54ACC">
      <w:pPr>
        <w:pStyle w:val="ListBullet"/>
        <w:rPr>
          <w:rFonts w:eastAsiaTheme="minorEastAsia"/>
        </w:rPr>
      </w:pPr>
      <w:r w:rsidRPr="099904BA">
        <w:t>Criteria for deactivating generators with status initially set to connected.</w:t>
      </w:r>
    </w:p>
    <w:p w14:paraId="17C1A851" w14:textId="5E08BD2E" w:rsidR="0284D331" w:rsidRDefault="0284D331" w:rsidP="00E54ACC">
      <w:pPr>
        <w:pStyle w:val="ListBullet"/>
        <w:rPr>
          <w:rFonts w:eastAsiaTheme="minorEastAsia"/>
        </w:rPr>
      </w:pPr>
      <w:r w:rsidRPr="099904BA">
        <w:t>Type of unit (e.g., reciprocating engine, combustion turbine, combined cycle, coal, nuclear, geothermal).</w:t>
      </w:r>
    </w:p>
    <w:p w14:paraId="5AC055E6" w14:textId="5E4BF820" w:rsidR="0284D331" w:rsidRDefault="0284D331" w:rsidP="00E54ACC">
      <w:pPr>
        <w:pStyle w:val="ListBullet"/>
        <w:rPr>
          <w:rFonts w:eastAsiaTheme="minorEastAsia"/>
        </w:rPr>
      </w:pPr>
      <w:r w:rsidRPr="099904BA">
        <w:t>Fuel type (e.g., diesel, oil, natural gas, synthetic natural gas, coal—lignite, coal—low sulfur, nuclear, geothermal steam, biomass, biogas).</w:t>
      </w:r>
    </w:p>
    <w:p w14:paraId="462EB378" w14:textId="70AD5314" w:rsidR="0284D331" w:rsidRDefault="0284D331" w:rsidP="00E54ACC">
      <w:pPr>
        <w:pStyle w:val="ListBullet"/>
        <w:rPr>
          <w:rFonts w:eastAsiaTheme="minorEastAsia"/>
        </w:rPr>
      </w:pPr>
      <w:r w:rsidRPr="099904BA">
        <w:t>Planned maintenance (model-determined schedule using user-specified planned maintenance requirements (duration of “major” and “minor” planned outages), OR user-determined schedule).</w:t>
      </w:r>
    </w:p>
    <w:p w14:paraId="22799839" w14:textId="5C61E05C" w:rsidR="0284D331" w:rsidRDefault="0284D331" w:rsidP="00E54ACC">
      <w:pPr>
        <w:pStyle w:val="ListBullet"/>
        <w:numPr>
          <w:ilvl w:val="1"/>
          <w:numId w:val="5"/>
        </w:numPr>
        <w:rPr>
          <w:rFonts w:eastAsiaTheme="minorEastAsia"/>
        </w:rPr>
      </w:pPr>
      <w:r w:rsidRPr="099904BA">
        <w:t>Note that the default method for planned maintenance scheduling is the process built into the simulation program, which attempts to minimize loss-of-load probability.</w:t>
      </w:r>
    </w:p>
    <w:p w14:paraId="2B2966C6" w14:textId="2F21094D" w:rsidR="0284D331" w:rsidRDefault="0284D331" w:rsidP="00E54ACC">
      <w:pPr>
        <w:pStyle w:val="ListBullet"/>
        <w:rPr>
          <w:rFonts w:eastAsiaTheme="minorEastAsia"/>
        </w:rPr>
      </w:pPr>
      <w:r w:rsidRPr="099904BA">
        <w:lastRenderedPageBreak/>
        <w:t xml:space="preserve">The model-generated maintenance schedule can be overwritten in whole or part with externally-generated schedules, whether from an alternative maintenance scheduling tool or other source. Nuclear generating units have an established maintenance schedule linked to their refueling cycle. </w:t>
      </w:r>
    </w:p>
    <w:p w14:paraId="7BB0A490" w14:textId="7A039F5C" w:rsidR="00443B0C" w:rsidRPr="00A87051" w:rsidRDefault="0284D331" w:rsidP="00E54ACC">
      <w:pPr>
        <w:pStyle w:val="ListBullet"/>
        <w:rPr>
          <w:rFonts w:eastAsiaTheme="minorEastAsia"/>
        </w:rPr>
      </w:pPr>
      <w:r w:rsidRPr="099904BA">
        <w:t>Forced outages (frequency and duration).</w:t>
      </w:r>
    </w:p>
    <w:p w14:paraId="6DB44EBF" w14:textId="069A41E9" w:rsidR="0284D331" w:rsidRPr="002B2FFB" w:rsidRDefault="0284D331" w:rsidP="00C21399">
      <w:pPr>
        <w:pStyle w:val="Heading4"/>
      </w:pPr>
      <w:r w:rsidRPr="002B2FFB">
        <w:t>Variable Costs:</w:t>
      </w:r>
    </w:p>
    <w:p w14:paraId="3D5485ED" w14:textId="2F6626BE" w:rsidR="0284D331" w:rsidRPr="00850B7E" w:rsidRDefault="0284D331" w:rsidP="00850B7E">
      <w:pPr>
        <w:pStyle w:val="ListBullet"/>
      </w:pPr>
      <w:r w:rsidRPr="00850B7E">
        <w:t>Start</w:t>
      </w:r>
      <w:r w:rsidR="00A33DC9" w:rsidRPr="00850B7E">
        <w:t>-</w:t>
      </w:r>
      <w:r w:rsidRPr="00850B7E">
        <w:t>up cost ($/start).</w:t>
      </w:r>
    </w:p>
    <w:p w14:paraId="51C339E3" w14:textId="639AEA31" w:rsidR="0284D331" w:rsidRPr="00850B7E" w:rsidRDefault="0284D331" w:rsidP="00850B7E">
      <w:pPr>
        <w:pStyle w:val="ListBullet"/>
      </w:pPr>
      <w:r w:rsidRPr="00850B7E">
        <w:t>Start</w:t>
      </w:r>
      <w:r w:rsidR="00A33DC9" w:rsidRPr="00850B7E">
        <w:t>-</w:t>
      </w:r>
      <w:r w:rsidRPr="00850B7E">
        <w:t>up fuel (type and quantity (</w:t>
      </w:r>
      <w:r w:rsidR="00A44F56">
        <w:t>MM</w:t>
      </w:r>
      <w:r w:rsidRPr="00850B7E">
        <w:t>BTU/start)).</w:t>
      </w:r>
    </w:p>
    <w:p w14:paraId="28F19A44" w14:textId="1EF05508" w:rsidR="0284D331" w:rsidRPr="00850B7E" w:rsidRDefault="0284D331" w:rsidP="00850B7E">
      <w:pPr>
        <w:pStyle w:val="ListBullet"/>
      </w:pPr>
      <w:r w:rsidRPr="00850B7E">
        <w:t>Fuel conversion efficiency (</w:t>
      </w:r>
      <w:r w:rsidR="00A44F56">
        <w:t>MM</w:t>
      </w:r>
      <w:r w:rsidRPr="00850B7E">
        <w:t xml:space="preserve">BTUs in/net </w:t>
      </w:r>
      <w:r w:rsidR="00A44F56">
        <w:t>M</w:t>
      </w:r>
      <w:r w:rsidRPr="00850B7E">
        <w:t xml:space="preserve">W out) for net </w:t>
      </w:r>
      <w:r w:rsidR="00A44F56">
        <w:t>M</w:t>
      </w:r>
      <w:r w:rsidRPr="00850B7E">
        <w:t xml:space="preserve">W output levels at maximum output capability, </w:t>
      </w:r>
    </w:p>
    <w:p w14:paraId="10D0A049" w14:textId="359E24DA" w:rsidR="0284D331" w:rsidRPr="00850B7E" w:rsidRDefault="0284D331" w:rsidP="00850B7E">
      <w:pPr>
        <w:pStyle w:val="ListBullet"/>
      </w:pPr>
      <w:r w:rsidRPr="00850B7E">
        <w:t xml:space="preserve">Minimum output capability, and </w:t>
      </w:r>
    </w:p>
    <w:p w14:paraId="6EB80305" w14:textId="68E707C6" w:rsidR="0284D331" w:rsidRPr="00850B7E" w:rsidRDefault="0284D331" w:rsidP="00850B7E">
      <w:pPr>
        <w:pStyle w:val="ListBullet"/>
        <w:numPr>
          <w:ilvl w:val="1"/>
          <w:numId w:val="5"/>
        </w:numPr>
      </w:pPr>
      <w:r w:rsidRPr="00850B7E">
        <w:t xml:space="preserve">Note that “net </w:t>
      </w:r>
      <w:r w:rsidR="00A44F56">
        <w:t>M</w:t>
      </w:r>
      <w:r w:rsidRPr="00850B7E">
        <w:t>W out” is the electric injection into the grid less any station power loads withdrawn from the grid through a separate electric meter. Fuel conversion efficiency typically does not include start</w:t>
      </w:r>
      <w:r w:rsidR="002E541C" w:rsidRPr="00850B7E">
        <w:t>-</w:t>
      </w:r>
      <w:r w:rsidRPr="00850B7E">
        <w:t>up fuel.</w:t>
      </w:r>
    </w:p>
    <w:p w14:paraId="1F754E3D" w14:textId="1B257A9F" w:rsidR="0284D331" w:rsidRPr="00850B7E" w:rsidRDefault="0284D331" w:rsidP="00850B7E">
      <w:pPr>
        <w:pStyle w:val="ListBullet"/>
      </w:pPr>
      <w:r w:rsidRPr="00850B7E">
        <w:t>Variable Operations and Maintenance (O&amp;M)</w:t>
      </w:r>
    </w:p>
    <w:p w14:paraId="48D8BE77" w14:textId="2406EA0E" w:rsidR="00443B0C" w:rsidRPr="00850B7E" w:rsidRDefault="0284D331" w:rsidP="00850B7E">
      <w:pPr>
        <w:pStyle w:val="ListBullet"/>
        <w:numPr>
          <w:ilvl w:val="1"/>
          <w:numId w:val="5"/>
        </w:numPr>
      </w:pPr>
      <w:r w:rsidRPr="00850B7E">
        <w:t>Note</w:t>
      </w:r>
      <w:r w:rsidR="00EC355F" w:rsidRPr="00850B7E">
        <w:t xml:space="preserve"> that </w:t>
      </w:r>
      <w:r w:rsidRPr="00850B7E">
        <w:t>variable O&amp;M can include opportunity costs, if applicable.</w:t>
      </w:r>
    </w:p>
    <w:p w14:paraId="6D8F3D8C" w14:textId="60464225" w:rsidR="0284D331" w:rsidRPr="00443B0C" w:rsidRDefault="0284D331" w:rsidP="00C21399">
      <w:pPr>
        <w:pStyle w:val="Heading4"/>
      </w:pPr>
      <w:r w:rsidRPr="00443B0C">
        <w:t>Operating Constraints</w:t>
      </w:r>
    </w:p>
    <w:p w14:paraId="57D78858" w14:textId="3B40A85B" w:rsidR="0284D331" w:rsidRPr="0025266C" w:rsidRDefault="0284D331" w:rsidP="00850B7E">
      <w:pPr>
        <w:pStyle w:val="ListBullet"/>
        <w:numPr>
          <w:ilvl w:val="0"/>
          <w:numId w:val="38"/>
        </w:numPr>
      </w:pPr>
      <w:r w:rsidRPr="0025266C">
        <w:t>Maximum output capability.</w:t>
      </w:r>
    </w:p>
    <w:p w14:paraId="3FBCF1B5" w14:textId="59C5AD5E" w:rsidR="0284D331" w:rsidRPr="0025266C" w:rsidRDefault="0284D331" w:rsidP="005C5AE1">
      <w:pPr>
        <w:pStyle w:val="ListBullet"/>
        <w:numPr>
          <w:ilvl w:val="1"/>
          <w:numId w:val="5"/>
        </w:numPr>
      </w:pPr>
      <w:r w:rsidRPr="0025266C">
        <w:t>Note that maximum output capability is typically Pmax from the PF program minus station power load withdrawn from the grid through a separate electric meter when the unit is running full-out.</w:t>
      </w:r>
    </w:p>
    <w:p w14:paraId="23E7CC64" w14:textId="4819876A" w:rsidR="0284D331" w:rsidRPr="0025266C" w:rsidRDefault="0284D331" w:rsidP="00850B7E">
      <w:pPr>
        <w:pStyle w:val="ListBullet"/>
        <w:numPr>
          <w:ilvl w:val="0"/>
          <w:numId w:val="38"/>
        </w:numPr>
      </w:pPr>
      <w:r w:rsidRPr="0025266C">
        <w:t>Minimum output capability.</w:t>
      </w:r>
    </w:p>
    <w:p w14:paraId="4D158D8A" w14:textId="21E4531B" w:rsidR="0284D331" w:rsidRPr="0025266C" w:rsidRDefault="0284D331" w:rsidP="005C5AE1">
      <w:pPr>
        <w:pStyle w:val="ListBullet"/>
        <w:numPr>
          <w:ilvl w:val="1"/>
          <w:numId w:val="5"/>
        </w:numPr>
      </w:pPr>
      <w:r w:rsidRPr="0025266C">
        <w:t>Note that minimum output capability is typically Pmin from the PF program minus station power loads withdrawn from the grid through a separate electric meter when the unit is running at its lowest stable level.</w:t>
      </w:r>
    </w:p>
    <w:p w14:paraId="30B42C2C" w14:textId="1EDD3D5E" w:rsidR="0284D331" w:rsidRPr="0025266C" w:rsidRDefault="0284D331" w:rsidP="00850B7E">
      <w:pPr>
        <w:pStyle w:val="ListBullet"/>
        <w:numPr>
          <w:ilvl w:val="0"/>
          <w:numId w:val="38"/>
        </w:numPr>
      </w:pPr>
      <w:r w:rsidRPr="0025266C">
        <w:t>Minimum up and down times, start</w:t>
      </w:r>
      <w:r w:rsidR="002D4609" w:rsidRPr="0025266C">
        <w:t>-</w:t>
      </w:r>
      <w:r w:rsidRPr="0025266C">
        <w:t>up time, up-ramp rate (MW/hr), down-ramp rate (MW/hr)</w:t>
      </w:r>
    </w:p>
    <w:p w14:paraId="5AE3CC3B" w14:textId="41F0398C" w:rsidR="0284D331" w:rsidRPr="0025266C" w:rsidRDefault="009C7E14" w:rsidP="00850B7E">
      <w:pPr>
        <w:pStyle w:val="ListBullet"/>
        <w:numPr>
          <w:ilvl w:val="0"/>
          <w:numId w:val="38"/>
        </w:numPr>
      </w:pPr>
      <w:r w:rsidRPr="0025266C">
        <w:t>“</w:t>
      </w:r>
      <w:r w:rsidR="0284D331" w:rsidRPr="0025266C">
        <w:t>Must Run</w:t>
      </w:r>
      <w:r w:rsidRPr="0025266C">
        <w:t>”</w:t>
      </w:r>
      <w:r w:rsidR="0284D331" w:rsidRPr="0025266C">
        <w:t xml:space="preserve"> status. If the Must Run flag is checked, GridView will always run the unit at its minimum output level, unless, based on its fuel conversion efficiency curve and variable O&amp;M, it is economical to dispatch the unit at a higher level. The exception is hours in which the unit is on planned maintenance or subject to a forced outage; in which case the unit is dispatched at zero. If the unit should be Must Run at a level higher than its physical minimum output level, the minimum output level in GridView needs to be set to the higher level. Note: If a unit is designated as Must Run, GridView ignores start-up costs for dispatch purposes. </w:t>
      </w:r>
    </w:p>
    <w:p w14:paraId="2DE0B0C2" w14:textId="0B30C3B7" w:rsidR="0284D331" w:rsidRPr="0025266C" w:rsidRDefault="0284D331" w:rsidP="00850B7E">
      <w:pPr>
        <w:pStyle w:val="ListBullet"/>
        <w:numPr>
          <w:ilvl w:val="0"/>
          <w:numId w:val="38"/>
        </w:numPr>
      </w:pPr>
      <w:r w:rsidRPr="0025266C">
        <w:t>Fuel limits—GridView does not directly model fuel limits. However, GridView does model fuel rates.</w:t>
      </w:r>
    </w:p>
    <w:p w14:paraId="19A63170" w14:textId="0818D0C8" w:rsidR="0284D331" w:rsidRPr="0025266C" w:rsidRDefault="0284D331" w:rsidP="00850B7E">
      <w:pPr>
        <w:pStyle w:val="ListBullet"/>
        <w:numPr>
          <w:ilvl w:val="0"/>
          <w:numId w:val="38"/>
        </w:numPr>
      </w:pPr>
      <w:r w:rsidRPr="0025266C">
        <w:lastRenderedPageBreak/>
        <w:t>Emission limits—GridView does not directly model emission limits. However, GridView does model emission rates.</w:t>
      </w:r>
    </w:p>
    <w:p w14:paraId="54A6C635" w14:textId="09C98200" w:rsidR="0284D331" w:rsidRPr="00443B0C" w:rsidRDefault="0284D331" w:rsidP="00C21399">
      <w:pPr>
        <w:pStyle w:val="Heading4"/>
      </w:pPr>
      <w:r w:rsidRPr="00443B0C">
        <w:t>Fuel Data</w:t>
      </w:r>
    </w:p>
    <w:p w14:paraId="7501B358" w14:textId="1837EA89" w:rsidR="0284D331" w:rsidRDefault="0284D331" w:rsidP="005C5AE1">
      <w:pPr>
        <w:pStyle w:val="ListBullet"/>
        <w:rPr>
          <w:rFonts w:eastAsiaTheme="minorEastAsia"/>
        </w:rPr>
      </w:pPr>
      <w:r w:rsidRPr="099904BA">
        <w:t>Fuel type (e.g., diesel, oil, natural gas, synthetic natural gas, coal—lignite, coal—low sulfur, nuclear, geothermal steam, biomass, biogas)</w:t>
      </w:r>
    </w:p>
    <w:p w14:paraId="15FA3DFD" w14:textId="37DC7685" w:rsidR="0284D331" w:rsidRDefault="0284D331" w:rsidP="005C5AE1">
      <w:pPr>
        <w:pStyle w:val="ListBullet"/>
        <w:rPr>
          <w:rFonts w:eastAsiaTheme="minorEastAsia"/>
        </w:rPr>
      </w:pPr>
      <w:r w:rsidRPr="099904BA">
        <w:t xml:space="preserve">Fuel </w:t>
      </w:r>
      <w:r w:rsidR="005711B4">
        <w:t>p</w:t>
      </w:r>
      <w:r w:rsidRPr="099904BA">
        <w:t>rice ($/BTU delivered at a particular location on the natural gas pipeline system, e.g., power plant burner-tip). Prices can be specified daily, monthly, or annual.</w:t>
      </w:r>
    </w:p>
    <w:p w14:paraId="7A25C31B" w14:textId="75E08290" w:rsidR="0284D331" w:rsidRDefault="0284D331" w:rsidP="005C5AE1">
      <w:pPr>
        <w:pStyle w:val="ListBullet"/>
      </w:pPr>
      <w:r w:rsidRPr="099904BA">
        <w:t>Emissions—pounds of CO</w:t>
      </w:r>
      <w:r w:rsidRPr="099904BA">
        <w:rPr>
          <w:vertAlign w:val="subscript"/>
        </w:rPr>
        <w:t>2</w:t>
      </w:r>
      <w:r w:rsidRPr="099904BA">
        <w:t xml:space="preserve">, NOx, SOx, particulate emitted per </w:t>
      </w:r>
      <w:r w:rsidR="00A44F56">
        <w:t>MM</w:t>
      </w:r>
      <w:r w:rsidRPr="099904BA">
        <w:t>BTU of fuel consumed.</w:t>
      </w:r>
    </w:p>
    <w:p w14:paraId="66AD5305" w14:textId="697CC32F" w:rsidR="007C05F6" w:rsidRDefault="003C0452" w:rsidP="099904BA">
      <w:r>
        <w:t xml:space="preserve">To validate this data, WECC staff </w:t>
      </w:r>
      <w:r w:rsidR="00FA2CBE">
        <w:t xml:space="preserve">assembles </w:t>
      </w:r>
      <w:r w:rsidR="00302B95">
        <w:t>the resource data for all unit types.</w:t>
      </w:r>
      <w:r w:rsidR="00302B95" w:rsidDel="00885ABD">
        <w:t xml:space="preserve"> </w:t>
      </w:r>
      <w:r w:rsidR="00302B95">
        <w:t>The PCDS reviews this data and recommends any needed modifications.</w:t>
      </w:r>
      <w:r w:rsidR="00302B95" w:rsidDel="00885ABD">
        <w:t xml:space="preserve"> </w:t>
      </w:r>
      <w:r w:rsidR="00302B95">
        <w:t>After PCDS review and approval, WECC staff implements thermal unit data in GridView for the 2032 ADS.</w:t>
      </w:r>
    </w:p>
    <w:p w14:paraId="29077E1D" w14:textId="3EF8A3D3" w:rsidR="005146C7" w:rsidRPr="00E2460D" w:rsidRDefault="007C05F6" w:rsidP="00500FF1">
      <w:pPr>
        <w:rPr>
          <w:rStyle w:val="Hyperlink"/>
          <w:color w:val="auto"/>
        </w:rPr>
      </w:pPr>
      <w:r>
        <w:t>Spreadsheet/</w:t>
      </w:r>
      <w:r w:rsidR="008D7F33">
        <w:t>d</w:t>
      </w:r>
      <w:r>
        <w:t xml:space="preserve">ata found </w:t>
      </w:r>
      <w:hyperlink r:id="rId27" w:anchor="Thermal%20Generation&amp;section-id={9D4610AB-5D42-4E9E-B534-A1047E8C7833}&amp;page-id={6EEB2B21-910A-47B0-8DDB-96379815EAED}&amp;object-id={A68FA80E-1987-019C-3638-41B87D9B9029}&amp;10" w:history="1">
        <w:r w:rsidRPr="008A77DB">
          <w:rPr>
            <w:rStyle w:val="Hyperlink"/>
          </w:rPr>
          <w:t>here</w:t>
        </w:r>
      </w:hyperlink>
      <w:r w:rsidR="008A77DB">
        <w:t>.</w:t>
      </w:r>
      <w:r w:rsidR="00E51AFA">
        <w:rPr>
          <w:rStyle w:val="FootnoteReference"/>
        </w:rPr>
        <w:footnoteReference w:id="4"/>
      </w:r>
    </w:p>
    <w:p w14:paraId="231E76C5" w14:textId="718367AC" w:rsidR="009603A2" w:rsidRPr="009603A2" w:rsidRDefault="000D33F4" w:rsidP="009603A2">
      <w:pPr>
        <w:pStyle w:val="Heading3"/>
      </w:pPr>
      <w:r w:rsidRPr="0059771C">
        <w:t>Review/Modification Schedule</w:t>
      </w:r>
      <w:r>
        <w:t>:</w:t>
      </w:r>
    </w:p>
    <w:p w14:paraId="000A29C4" w14:textId="08ABABAF" w:rsidR="009603A2" w:rsidRDefault="009603A2" w:rsidP="009603A2">
      <w:r>
        <w:t>WECC reviews t</w:t>
      </w:r>
      <w:r w:rsidR="00DF2E8B">
        <w:t>hermal resource data</w:t>
      </w:r>
      <w:r>
        <w:t xml:space="preserve"> biennially during each ADS development cycle.</w:t>
      </w:r>
      <w:r w:rsidDel="00885ABD">
        <w:t xml:space="preserve"> </w:t>
      </w:r>
    </w:p>
    <w:p w14:paraId="509BA4FD" w14:textId="2ED3D61F" w:rsidR="004A65F5" w:rsidRDefault="004A65F5" w:rsidP="00BA2A2C">
      <w:pPr>
        <w:pStyle w:val="Heading2"/>
      </w:pPr>
      <w:bookmarkStart w:id="14" w:name="_Develop_Generic_heat"/>
      <w:bookmarkStart w:id="15" w:name="_Toc121490778"/>
      <w:bookmarkEnd w:id="14"/>
      <w:r>
        <w:t xml:space="preserve">Develop Generic </w:t>
      </w:r>
      <w:r w:rsidR="008D7F33">
        <w:t>H</w:t>
      </w:r>
      <w:r>
        <w:t xml:space="preserve">eat </w:t>
      </w:r>
      <w:r w:rsidR="008D7F33">
        <w:t>R</w:t>
      </w:r>
      <w:r>
        <w:t xml:space="preserve">ate </w:t>
      </w:r>
      <w:r w:rsidR="008D7F33">
        <w:t>C</w:t>
      </w:r>
      <w:r>
        <w:t>urves</w:t>
      </w:r>
      <w:bookmarkEnd w:id="15"/>
      <w:r>
        <w:t xml:space="preserve"> </w:t>
      </w:r>
    </w:p>
    <w:p w14:paraId="3C524035" w14:textId="77777777" w:rsidR="00877DCC" w:rsidRDefault="00877DCC" w:rsidP="099904BA">
      <w:pPr>
        <w:pStyle w:val="Heading3"/>
      </w:pPr>
      <w:r>
        <w:t>Description:</w:t>
      </w:r>
    </w:p>
    <w:p w14:paraId="0188263F" w14:textId="566EBAA1" w:rsidR="00E03B54" w:rsidRDefault="54818EB1" w:rsidP="099904BA">
      <w:r w:rsidRPr="099904BA">
        <w:rPr>
          <w:rFonts w:ascii="Palatino Linotype" w:eastAsia="Palatino Linotype" w:hAnsi="Palatino Linotype" w:cs="Palatino Linotype"/>
        </w:rPr>
        <w:t>Heat rates are measure</w:t>
      </w:r>
      <w:r w:rsidR="00141FFA">
        <w:rPr>
          <w:rFonts w:ascii="Palatino Linotype" w:eastAsia="Palatino Linotype" w:hAnsi="Palatino Linotype" w:cs="Palatino Linotype"/>
        </w:rPr>
        <w:t>s</w:t>
      </w:r>
      <w:r w:rsidRPr="099904BA">
        <w:rPr>
          <w:rFonts w:ascii="Palatino Linotype" w:eastAsia="Palatino Linotype" w:hAnsi="Palatino Linotype" w:cs="Palatino Linotype"/>
        </w:rPr>
        <w:t xml:space="preserve"> of the efficiency of a thermal generator</w:t>
      </w:r>
      <w:r w:rsidR="003B370B">
        <w:rPr>
          <w:rFonts w:ascii="Palatino Linotype" w:eastAsia="Palatino Linotype" w:hAnsi="Palatino Linotype" w:cs="Palatino Linotype"/>
        </w:rPr>
        <w:t xml:space="preserve"> expressed as </w:t>
      </w:r>
      <w:r w:rsidR="00141FFA">
        <w:rPr>
          <w:rFonts w:ascii="Palatino Linotype" w:eastAsia="Palatino Linotype" w:hAnsi="Palatino Linotype" w:cs="Palatino Linotype"/>
        </w:rPr>
        <w:t xml:space="preserve">megawatt </w:t>
      </w:r>
      <w:r w:rsidR="003B370B">
        <w:rPr>
          <w:rFonts w:ascii="Palatino Linotype" w:eastAsia="Palatino Linotype" w:hAnsi="Palatino Linotype" w:cs="Palatino Linotype"/>
        </w:rPr>
        <w:t>output as a function of BTU input</w:t>
      </w:r>
      <w:r w:rsidRPr="099904BA">
        <w:rPr>
          <w:rFonts w:ascii="Palatino Linotype" w:eastAsia="Palatino Linotype" w:hAnsi="Palatino Linotype" w:cs="Palatino Linotype"/>
        </w:rPr>
        <w:t xml:space="preserve">. </w:t>
      </w:r>
      <w:r w:rsidR="002F7487">
        <w:rPr>
          <w:rFonts w:ascii="Palatino Linotype" w:eastAsia="Palatino Linotype" w:hAnsi="Palatino Linotype" w:cs="Palatino Linotype"/>
        </w:rPr>
        <w:t>The heat rate for a specific unit varies according to the output of that unit, thus creating a curve showing the relationship between the unit’s output and its heat rate.</w:t>
      </w:r>
      <w:r w:rsidRPr="099904BA">
        <w:rPr>
          <w:rFonts w:ascii="Palatino Linotype" w:eastAsia="Palatino Linotype" w:hAnsi="Palatino Linotype" w:cs="Palatino Linotype"/>
        </w:rPr>
        <w:t xml:space="preserve"> They represent the amount of power produced by a thermal plant for each unit of fuel consumption. For a production cost simulation model, the incremental heat rate of a plant is of particular focus, where the amount of fuel consumed to produce an incremental unit of power is used as an input to the model. The incremental heat rate is typically represented in block sizes. </w:t>
      </w:r>
    </w:p>
    <w:p w14:paraId="37852DAB" w14:textId="1D507BC2" w:rsidR="00E03B54" w:rsidRDefault="54818EB1" w:rsidP="099904BA">
      <w:pPr>
        <w:rPr>
          <w:rFonts w:ascii="Palatino Linotype" w:eastAsia="Palatino Linotype" w:hAnsi="Palatino Linotype" w:cs="Palatino Linotype"/>
        </w:rPr>
      </w:pPr>
      <w:r w:rsidRPr="099904BA">
        <w:rPr>
          <w:rFonts w:ascii="Palatino Linotype" w:eastAsia="Palatino Linotype" w:hAnsi="Palatino Linotype" w:cs="Palatino Linotype"/>
        </w:rPr>
        <w:t>Barring a few future units, all thermal generators in ADS have specific</w:t>
      </w:r>
      <w:r w:rsidR="002758DE">
        <w:rPr>
          <w:rFonts w:ascii="Palatino Linotype" w:eastAsia="Palatino Linotype" w:hAnsi="Palatino Linotype" w:cs="Palatino Linotype"/>
        </w:rPr>
        <w:t>,</w:t>
      </w:r>
      <w:r w:rsidRPr="099904BA">
        <w:rPr>
          <w:rFonts w:ascii="Palatino Linotype" w:eastAsia="Palatino Linotype" w:hAnsi="Palatino Linotype" w:cs="Palatino Linotype"/>
        </w:rPr>
        <w:t xml:space="preserve"> unit-level heat rate data developed over multiple cycles of the ADS development process. These few units without specific heat rate curves needed generic heat rate curves assigned to them, which </w:t>
      </w:r>
      <w:r w:rsidR="002758DE">
        <w:rPr>
          <w:rFonts w:ascii="Palatino Linotype" w:eastAsia="Palatino Linotype" w:hAnsi="Palatino Linotype" w:cs="Palatino Linotype"/>
        </w:rPr>
        <w:t>depend on</w:t>
      </w:r>
      <w:r w:rsidRPr="099904BA">
        <w:rPr>
          <w:rFonts w:ascii="Palatino Linotype" w:eastAsia="Palatino Linotype" w:hAnsi="Palatino Linotype" w:cs="Palatino Linotype"/>
        </w:rPr>
        <w:t xml:space="preserve"> the make of the power plant turbine technology. Hitachi Energy developed a functionality in GridView where standard </w:t>
      </w:r>
      <w:r w:rsidR="000D1AF9">
        <w:rPr>
          <w:rFonts w:ascii="Palatino Linotype" w:eastAsia="Palatino Linotype" w:hAnsi="Palatino Linotype" w:cs="Palatino Linotype"/>
        </w:rPr>
        <w:t>t</w:t>
      </w:r>
      <w:r w:rsidRPr="099904BA">
        <w:rPr>
          <w:rFonts w:ascii="Palatino Linotype" w:eastAsia="Palatino Linotype" w:hAnsi="Palatino Linotype" w:cs="Palatino Linotype"/>
        </w:rPr>
        <w:t xml:space="preserve">hermal I/O curves pertaining to the make of </w:t>
      </w:r>
      <w:r w:rsidR="0066217C">
        <w:rPr>
          <w:rFonts w:ascii="Palatino Linotype" w:eastAsia="Palatino Linotype" w:hAnsi="Palatino Linotype" w:cs="Palatino Linotype"/>
        </w:rPr>
        <w:t>each</w:t>
      </w:r>
      <w:r w:rsidRPr="099904BA">
        <w:rPr>
          <w:rFonts w:ascii="Palatino Linotype" w:eastAsia="Palatino Linotype" w:hAnsi="Palatino Linotype" w:cs="Palatino Linotype"/>
        </w:rPr>
        <w:t xml:space="preserve"> generator and </w:t>
      </w:r>
      <w:r w:rsidR="0066217C">
        <w:rPr>
          <w:rFonts w:ascii="Palatino Linotype" w:eastAsia="Palatino Linotype" w:hAnsi="Palatino Linotype" w:cs="Palatino Linotype"/>
        </w:rPr>
        <w:t>its</w:t>
      </w:r>
      <w:r w:rsidR="0066217C" w:rsidRPr="099904BA">
        <w:rPr>
          <w:rFonts w:ascii="Palatino Linotype" w:eastAsia="Palatino Linotype" w:hAnsi="Palatino Linotype" w:cs="Palatino Linotype"/>
        </w:rPr>
        <w:t xml:space="preserve"> </w:t>
      </w:r>
      <w:r w:rsidRPr="099904BA">
        <w:rPr>
          <w:rFonts w:ascii="Palatino Linotype" w:eastAsia="Palatino Linotype" w:hAnsi="Palatino Linotype" w:cs="Palatino Linotype"/>
        </w:rPr>
        <w:t xml:space="preserve">corresponding turbine type can be assigned on </w:t>
      </w:r>
      <w:r w:rsidR="00D866C2">
        <w:rPr>
          <w:rFonts w:ascii="Palatino Linotype" w:eastAsia="Palatino Linotype" w:hAnsi="Palatino Linotype" w:cs="Palatino Linotype"/>
        </w:rPr>
        <w:t>a</w:t>
      </w:r>
      <w:r w:rsidRPr="099904BA">
        <w:rPr>
          <w:rFonts w:ascii="Palatino Linotype" w:eastAsia="Palatino Linotype" w:hAnsi="Palatino Linotype" w:cs="Palatino Linotype"/>
        </w:rPr>
        <w:t xml:space="preserve"> unit-level.</w:t>
      </w:r>
    </w:p>
    <w:p w14:paraId="3A760EB1" w14:textId="252D8D30" w:rsidR="00877DCC" w:rsidRPr="00190899" w:rsidRDefault="00877DCC" w:rsidP="099904BA">
      <w:pPr>
        <w:pStyle w:val="Heading3"/>
      </w:pPr>
      <w:r>
        <w:lastRenderedPageBreak/>
        <w:t>Data Sources:</w:t>
      </w:r>
    </w:p>
    <w:p w14:paraId="6F13BFA7" w14:textId="064BDCE8" w:rsidR="00087FAD" w:rsidRPr="00087FAD" w:rsidRDefault="25445D68">
      <w:pPr>
        <w:pStyle w:val="ListParagraph"/>
        <w:numPr>
          <w:ilvl w:val="0"/>
          <w:numId w:val="1"/>
        </w:numPr>
      </w:pPr>
      <w:r w:rsidRPr="00087FAD">
        <w:rPr>
          <w:rFonts w:ascii="Palatino Linotype" w:eastAsia="Palatino Linotype" w:hAnsi="Palatino Linotype" w:cs="Palatino Linotype"/>
        </w:rPr>
        <w:t xml:space="preserve">Hitachi Energy </w:t>
      </w:r>
      <w:r w:rsidR="00D311FD" w:rsidRPr="00087FAD">
        <w:rPr>
          <w:rFonts w:ascii="Palatino Linotype" w:eastAsia="Palatino Linotype" w:hAnsi="Palatino Linotype" w:cs="Palatino Linotype"/>
        </w:rPr>
        <w:t xml:space="preserve">GridView </w:t>
      </w:r>
      <w:r w:rsidRPr="00087FAD">
        <w:rPr>
          <w:rFonts w:ascii="Palatino Linotype" w:eastAsia="Palatino Linotype" w:hAnsi="Palatino Linotype" w:cs="Palatino Linotype"/>
        </w:rPr>
        <w:t xml:space="preserve">developed an integrated functionality in GridView where generic heat rate data can be assigned to thermal units </w:t>
      </w:r>
      <w:r w:rsidR="00AC3498" w:rsidRPr="00087FAD">
        <w:rPr>
          <w:rFonts w:ascii="Palatino Linotype" w:eastAsia="Palatino Linotype" w:hAnsi="Palatino Linotype" w:cs="Palatino Linotype"/>
        </w:rPr>
        <w:t xml:space="preserve">based </w:t>
      </w:r>
      <w:r w:rsidR="00AA16C8">
        <w:rPr>
          <w:rFonts w:ascii="Palatino Linotype" w:eastAsia="Palatino Linotype" w:hAnsi="Palatino Linotype" w:cs="Palatino Linotype"/>
        </w:rPr>
        <w:t>on</w:t>
      </w:r>
      <w:r w:rsidR="00AA16C8" w:rsidRPr="00087FAD">
        <w:rPr>
          <w:rFonts w:ascii="Palatino Linotype" w:eastAsia="Palatino Linotype" w:hAnsi="Palatino Linotype" w:cs="Palatino Linotype"/>
        </w:rPr>
        <w:t xml:space="preserve"> </w:t>
      </w:r>
      <w:r w:rsidR="00AC3498" w:rsidRPr="00087FAD">
        <w:rPr>
          <w:rFonts w:ascii="Palatino Linotype" w:eastAsia="Palatino Linotype" w:hAnsi="Palatino Linotype" w:cs="Palatino Linotype"/>
        </w:rPr>
        <w:t xml:space="preserve">known thermal </w:t>
      </w:r>
      <w:r w:rsidR="00087FAD">
        <w:rPr>
          <w:rFonts w:ascii="Palatino Linotype" w:eastAsia="Palatino Linotype" w:hAnsi="Palatino Linotype" w:cs="Palatino Linotype"/>
        </w:rPr>
        <w:t>data</w:t>
      </w:r>
      <w:r w:rsidR="00AA16C8">
        <w:rPr>
          <w:rFonts w:ascii="Palatino Linotype" w:eastAsia="Palatino Linotype" w:hAnsi="Palatino Linotype" w:cs="Palatino Linotype"/>
        </w:rPr>
        <w:t>.</w:t>
      </w:r>
    </w:p>
    <w:p w14:paraId="64B5E3B8" w14:textId="27666FF9" w:rsidR="25445D68" w:rsidRDefault="0061609E">
      <w:pPr>
        <w:pStyle w:val="ListParagraph"/>
        <w:numPr>
          <w:ilvl w:val="0"/>
          <w:numId w:val="1"/>
        </w:numPr>
      </w:pPr>
      <w:r>
        <w:t>The ADS also uses</w:t>
      </w:r>
      <w:r w:rsidR="00706EEA">
        <w:t xml:space="preserve"> a</w:t>
      </w:r>
      <w:r>
        <w:t xml:space="preserve"> </w:t>
      </w:r>
      <w:r w:rsidR="00261EBB">
        <w:t>spreadsheet</w:t>
      </w:r>
      <w:r w:rsidR="00557466">
        <w:t xml:space="preserve"> </w:t>
      </w:r>
      <w:r w:rsidR="00261EBB">
        <w:t xml:space="preserve">tool </w:t>
      </w:r>
      <w:r w:rsidR="00706EEA">
        <w:t xml:space="preserve">developed by Kevin Harris (independent consultant) </w:t>
      </w:r>
      <w:r w:rsidR="00261EBB">
        <w:t xml:space="preserve">based on </w:t>
      </w:r>
      <w:r w:rsidR="00984BE5">
        <w:t xml:space="preserve">Continuous </w:t>
      </w:r>
      <w:r w:rsidR="00953E7B">
        <w:t>Emission Monitoring Systems (</w:t>
      </w:r>
      <w:r w:rsidR="25445D68">
        <w:t>CEMS</w:t>
      </w:r>
      <w:r w:rsidR="00953E7B">
        <w:t>)</w:t>
      </w:r>
      <w:r w:rsidR="00D81D74">
        <w:t xml:space="preserve"> data</w:t>
      </w:r>
    </w:p>
    <w:p w14:paraId="5E1E632E" w14:textId="77777777" w:rsidR="00877DCC" w:rsidRPr="00190899" w:rsidRDefault="00877DCC" w:rsidP="00895043">
      <w:pPr>
        <w:pStyle w:val="Heading3"/>
      </w:pPr>
      <w:r>
        <w:t xml:space="preserve">Data </w:t>
      </w:r>
      <w:r w:rsidRPr="00190899">
        <w:t>Development and</w:t>
      </w:r>
      <w:r>
        <w:t xml:space="preserve"> Validation</w:t>
      </w:r>
      <w:r w:rsidRPr="00190899">
        <w:t xml:space="preserve"> Process:</w:t>
      </w:r>
    </w:p>
    <w:p w14:paraId="5075F5DB" w14:textId="2170BA78" w:rsidR="00DD6A5D" w:rsidRDefault="0060481E" w:rsidP="00295756">
      <w:r>
        <w:t>The heat rate information was integrated into the ADS PCM in</w:t>
      </w:r>
      <w:r w:rsidR="001A066E" w:rsidRPr="00295756">
        <w:t xml:space="preserve"> a few ways</w:t>
      </w:r>
      <w:r w:rsidR="00F9639F">
        <w:t>:</w:t>
      </w:r>
    </w:p>
    <w:p w14:paraId="002963C6" w14:textId="29E1B2A3" w:rsidR="00DD6A5D" w:rsidRDefault="00DD6A5D" w:rsidP="00850B7E">
      <w:pPr>
        <w:pStyle w:val="ListParagraph"/>
        <w:numPr>
          <w:ilvl w:val="0"/>
          <w:numId w:val="21"/>
        </w:numPr>
      </w:pPr>
      <w:r>
        <w:t>For existing units, the heat rate information was carried over from the previous year</w:t>
      </w:r>
      <w:r w:rsidR="00417A35">
        <w:t>’</w:t>
      </w:r>
      <w:r>
        <w:t>s ADS PCM</w:t>
      </w:r>
      <w:r w:rsidR="00F9639F">
        <w:t xml:space="preserve">; and </w:t>
      </w:r>
    </w:p>
    <w:p w14:paraId="567F94B3" w14:textId="765075F7" w:rsidR="00295756" w:rsidRDefault="00DD6A5D" w:rsidP="00850B7E">
      <w:pPr>
        <w:pStyle w:val="ListParagraph"/>
        <w:numPr>
          <w:ilvl w:val="0"/>
          <w:numId w:val="21"/>
        </w:numPr>
      </w:pPr>
      <w:r>
        <w:t xml:space="preserve">For new thermal units, the </w:t>
      </w:r>
      <w:r w:rsidR="001A066E" w:rsidRPr="00295756">
        <w:t>heat rate</w:t>
      </w:r>
      <w:r>
        <w:t xml:space="preserve"> information was either developed using </w:t>
      </w:r>
      <w:r w:rsidR="00901F14">
        <w:t>Kevin</w:t>
      </w:r>
      <w:r w:rsidR="00476B42">
        <w:t xml:space="preserve"> Harris</w:t>
      </w:r>
      <w:r w:rsidR="00901F14">
        <w:t>’s spreadsheet</w:t>
      </w:r>
      <w:r w:rsidR="006D493D">
        <w:t xml:space="preserve"> o</w:t>
      </w:r>
      <w:r w:rsidR="00934DC7">
        <w:t xml:space="preserve">r by using the </w:t>
      </w:r>
      <w:r w:rsidR="00D311FD">
        <w:t>g</w:t>
      </w:r>
      <w:r w:rsidR="00F86029">
        <w:t xml:space="preserve">eneric </w:t>
      </w:r>
      <w:r w:rsidR="00D311FD">
        <w:t>h</w:t>
      </w:r>
      <w:r w:rsidR="00F86029">
        <w:t xml:space="preserve">eat </w:t>
      </w:r>
      <w:r w:rsidR="00D311FD">
        <w:t>r</w:t>
      </w:r>
      <w:r w:rsidR="00F86029">
        <w:t>ate development functionality in G</w:t>
      </w:r>
      <w:r w:rsidR="00CC7B55">
        <w:t>rid</w:t>
      </w:r>
      <w:r w:rsidR="00F86029">
        <w:t>V</w:t>
      </w:r>
      <w:r w:rsidR="00F339C6">
        <w:t>iew,</w:t>
      </w:r>
      <w:r w:rsidR="00F86029">
        <w:t xml:space="preserve"> where G</w:t>
      </w:r>
      <w:r w:rsidR="00F339C6">
        <w:t>rid</w:t>
      </w:r>
      <w:r w:rsidR="00F86029">
        <w:t>V</w:t>
      </w:r>
      <w:r w:rsidR="00F339C6">
        <w:t>iew</w:t>
      </w:r>
      <w:r w:rsidR="00F86029">
        <w:t xml:space="preserve"> will </w:t>
      </w:r>
      <w:r w:rsidR="00777F73">
        <w:t xml:space="preserve">create the heat rate information based </w:t>
      </w:r>
      <w:r w:rsidR="00F339C6">
        <w:t xml:space="preserve">on </w:t>
      </w:r>
      <w:r w:rsidR="00777F73">
        <w:t>know</w:t>
      </w:r>
      <w:r w:rsidR="0066217C">
        <w:t>n</w:t>
      </w:r>
      <w:r w:rsidR="00777F73">
        <w:t xml:space="preserve"> thermal model information for each turbine type</w:t>
      </w:r>
      <w:r w:rsidR="00417A35">
        <w:t>.</w:t>
      </w:r>
    </w:p>
    <w:p w14:paraId="0E798E3B" w14:textId="470CF05D" w:rsidR="00253CE4" w:rsidRDefault="00F75C88" w:rsidP="00F75C88">
      <w:pPr>
        <w:rPr>
          <w:rStyle w:val="Hyperlink"/>
        </w:rPr>
      </w:pPr>
      <w:r>
        <w:t>Spreadsheet/</w:t>
      </w:r>
      <w:r w:rsidR="00DC4239">
        <w:t>d</w:t>
      </w:r>
      <w:r>
        <w:t xml:space="preserve">ata found </w:t>
      </w:r>
      <w:hyperlink r:id="rId28" w:anchor="Thermal%20Resources%20-%20Data%20Development&amp;section-id={4198E5BF-B50E-4D22-8D3D-C6E852B25A29}&amp;page-id={E33FF46F-E8F8-477A-9C17-DDEDBBF68BC8}&amp;object-id={27A40734-A5DA-4388-BEC8-6DEFF405C955}&amp;10" w:history="1">
        <w:r w:rsidRPr="00427DB3">
          <w:rPr>
            <w:rStyle w:val="Hyperlink"/>
          </w:rPr>
          <w:t>here</w:t>
        </w:r>
      </w:hyperlink>
      <w:r w:rsidR="00427DB3">
        <w:rPr>
          <w:rStyle w:val="Hyperlink"/>
        </w:rPr>
        <w:t>.</w:t>
      </w:r>
      <w:r w:rsidR="004A25AF">
        <w:rPr>
          <w:rStyle w:val="FootnoteReference"/>
          <w:color w:val="0000FF" w:themeColor="hyperlink"/>
          <w:u w:val="single"/>
        </w:rPr>
        <w:footnoteReference w:id="5"/>
      </w:r>
    </w:p>
    <w:p w14:paraId="163D3CCE" w14:textId="0E017FE5" w:rsidR="00877DCC" w:rsidRDefault="00877DCC" w:rsidP="00895043">
      <w:pPr>
        <w:pStyle w:val="Heading3"/>
      </w:pPr>
      <w:r w:rsidRPr="0059771C">
        <w:t>Review/Modification Schedule</w:t>
      </w:r>
      <w:r>
        <w:t>:</w:t>
      </w:r>
    </w:p>
    <w:p w14:paraId="6EE174BD" w14:textId="13D38F1A" w:rsidR="004A65F5" w:rsidRDefault="00062EBA" w:rsidP="00062EBA">
      <w:r>
        <w:t>WECC reviews thermal resource data biennially during each ADS development cycle.</w:t>
      </w:r>
    </w:p>
    <w:p w14:paraId="3CD2B86C" w14:textId="277506B7" w:rsidR="00B46484" w:rsidRDefault="005B63B3" w:rsidP="00B46484">
      <w:pPr>
        <w:pStyle w:val="Heading2"/>
      </w:pPr>
      <w:bookmarkStart w:id="16" w:name="_Develop_Hydro_Data"/>
      <w:bookmarkStart w:id="17" w:name="_Toc121490779"/>
      <w:bookmarkEnd w:id="16"/>
      <w:r>
        <w:t>Develop H</w:t>
      </w:r>
      <w:r w:rsidR="00B46484">
        <w:t xml:space="preserve">ydro </w:t>
      </w:r>
      <w:r w:rsidR="00606546">
        <w:t>model</w:t>
      </w:r>
      <w:r w:rsidR="00B30D2C">
        <w:t xml:space="preserve"> based on</w:t>
      </w:r>
      <w:r w:rsidR="00834E85">
        <w:t xml:space="preserve"> year</w:t>
      </w:r>
      <w:r w:rsidR="00B30D2C">
        <w:t xml:space="preserve"> 2018 </w:t>
      </w:r>
      <w:r w:rsidR="00B01F6A">
        <w:t>hydro generation data</w:t>
      </w:r>
      <w:bookmarkEnd w:id="17"/>
    </w:p>
    <w:p w14:paraId="2AD06DA6" w14:textId="1C55DE2C" w:rsidR="000A737D" w:rsidRDefault="00817EF8" w:rsidP="00895043">
      <w:pPr>
        <w:pStyle w:val="Heading3"/>
      </w:pPr>
      <w:r>
        <w:t>Description</w:t>
      </w:r>
      <w:r w:rsidR="00497E28">
        <w:t>:</w:t>
      </w:r>
    </w:p>
    <w:p w14:paraId="0C0FD82C" w14:textId="3D048D2F" w:rsidR="00485EB9" w:rsidRDefault="00485EB9" w:rsidP="00485EB9">
      <w:r>
        <w:t xml:space="preserve">The ADS PCM includes data for hydroelectric resources. </w:t>
      </w:r>
      <w:r w:rsidR="00845B73">
        <w:t xml:space="preserve">The </w:t>
      </w:r>
      <w:r>
        <w:t xml:space="preserve">PCDS and WECC staff collaborate to develop this dataset. The hydropower dataset is based on normal or non-extreme events (average hydro year) and includes monthly and weekly hydro generation profiles as well as annual hydropower generation for the 10-year planning horizon. This dataset is meant to be adaptable on hydroelectric operations and includes water availability, water management, and power plant operations. Also, this dataset uses the same coincident reference year </w:t>
      </w:r>
      <w:r w:rsidR="00CC4E15">
        <w:t>(</w:t>
      </w:r>
      <w:r w:rsidR="00384FDB">
        <w:t>2018</w:t>
      </w:r>
      <w:r w:rsidR="00CC4E15">
        <w:t>)</w:t>
      </w:r>
      <w:r>
        <w:t xml:space="preserve"> as wind, solar, and load </w:t>
      </w:r>
      <w:r w:rsidR="001253B7">
        <w:t xml:space="preserve">to develop hydro models used in the </w:t>
      </w:r>
      <w:r w:rsidR="00B24C84">
        <w:t>ADS case</w:t>
      </w:r>
      <w:r>
        <w:t>. Data captures hydro variations and represents typical hydro operations through a median year, weekly targets, daily fluctuations, and evaluations.</w:t>
      </w:r>
    </w:p>
    <w:p w14:paraId="2CE5CCB1" w14:textId="00E24982" w:rsidR="00AA5023" w:rsidRDefault="003035F8" w:rsidP="003035F8">
      <w:pPr>
        <w:pStyle w:val="Heading3"/>
      </w:pPr>
      <w:r w:rsidRPr="007E3ADA">
        <w:lastRenderedPageBreak/>
        <w:t>Data</w:t>
      </w:r>
      <w:r>
        <w:t xml:space="preserve"> </w:t>
      </w:r>
      <w:r w:rsidR="00AA5023">
        <w:t>S</w:t>
      </w:r>
      <w:r>
        <w:t>ources</w:t>
      </w:r>
      <w:r w:rsidR="002872F2">
        <w:t>:</w:t>
      </w:r>
    </w:p>
    <w:p w14:paraId="4A03C496" w14:textId="16E44EF4" w:rsidR="00B8213C" w:rsidRPr="0010334A" w:rsidRDefault="00F43DF4" w:rsidP="00850B7E">
      <w:pPr>
        <w:pStyle w:val="ListParagraph"/>
        <w:numPr>
          <w:ilvl w:val="0"/>
          <w:numId w:val="28"/>
        </w:numPr>
      </w:pPr>
      <w:r>
        <w:t xml:space="preserve">PNNL developed the </w:t>
      </w:r>
      <w:r w:rsidR="00B254E6">
        <w:t xml:space="preserve">weekly </w:t>
      </w:r>
      <w:r>
        <w:t>hydro data used in the 2032 ADS</w:t>
      </w:r>
      <w:r w:rsidR="00226FA4">
        <w:t xml:space="preserve"> with funding provided by </w:t>
      </w:r>
      <w:r w:rsidR="00F439CD">
        <w:t xml:space="preserve">the </w:t>
      </w:r>
      <w:r w:rsidR="00226FA4">
        <w:t>DOE.</w:t>
      </w:r>
    </w:p>
    <w:p w14:paraId="1D42D1DF" w14:textId="5DCC2C63" w:rsidR="00B254E6" w:rsidRPr="0010334A" w:rsidRDefault="00B254E6" w:rsidP="00850B7E">
      <w:pPr>
        <w:pStyle w:val="ListParagraph"/>
        <w:numPr>
          <w:ilvl w:val="0"/>
          <w:numId w:val="28"/>
        </w:numPr>
      </w:pPr>
      <w:r>
        <w:t xml:space="preserve">WECC’s L&amp;R data submission process for the year 2018 </w:t>
      </w:r>
      <w:r w:rsidR="00B24C84">
        <w:t xml:space="preserve">was used </w:t>
      </w:r>
      <w:r>
        <w:t>to develop fixed hydro schedules</w:t>
      </w:r>
      <w:r w:rsidR="00B24C84">
        <w:t>.</w:t>
      </w:r>
    </w:p>
    <w:p w14:paraId="502FF386" w14:textId="19FB869A" w:rsidR="00FC35FB" w:rsidRDefault="00C45F5E" w:rsidP="00296702">
      <w:pPr>
        <w:pStyle w:val="Heading3"/>
      </w:pPr>
      <w:r w:rsidRPr="007E3ADA">
        <w:t xml:space="preserve">Data </w:t>
      </w:r>
      <w:r w:rsidR="00EB6EB5">
        <w:t xml:space="preserve">Development and Validation </w:t>
      </w:r>
      <w:r w:rsidR="007B004E">
        <w:t>Process</w:t>
      </w:r>
      <w:r w:rsidR="00F96FE4">
        <w:t>:</w:t>
      </w:r>
    </w:p>
    <w:p w14:paraId="4A3F06C1" w14:textId="411D119A" w:rsidR="00985A1C" w:rsidRDefault="00485EB9" w:rsidP="00485EB9">
      <w:r>
        <w:t>In GridView, hydro resources dispatch</w:t>
      </w:r>
      <w:r w:rsidR="00FC35FB">
        <w:t xml:space="preserve"> </w:t>
      </w:r>
      <w:r>
        <w:t xml:space="preserve">was done either through a </w:t>
      </w:r>
      <w:r w:rsidR="007B004E">
        <w:t>fixed</w:t>
      </w:r>
      <w:r>
        <w:t xml:space="preserve"> schedule or through Hydro-Thermal Co-optimization (HTC). </w:t>
      </w:r>
    </w:p>
    <w:p w14:paraId="24DA6154" w14:textId="1FADD37E" w:rsidR="00E97B41" w:rsidRPr="00315F83" w:rsidRDefault="006B0F4D" w:rsidP="004B4AC6">
      <w:pPr>
        <w:pStyle w:val="Heading4"/>
      </w:pPr>
      <w:r w:rsidRPr="00315F83">
        <w:t>Fixed/</w:t>
      </w:r>
      <w:r w:rsidR="00730652" w:rsidRPr="00315F83">
        <w:t>Given</w:t>
      </w:r>
      <w:r w:rsidR="00E97B41" w:rsidRPr="00315F83">
        <w:t xml:space="preserve"> Schedule</w:t>
      </w:r>
    </w:p>
    <w:p w14:paraId="3D55C0BC" w14:textId="418B6B94" w:rsidR="00296702" w:rsidRDefault="00730652" w:rsidP="00C2305E">
      <w:r>
        <w:t>The “Given Schedule” is neither price-dependent nor load following but follows a fixed hourly profile to dispatch hydro. In the Given Schedule model, the hourly profiles were created at the plant level or the BA level using year 2018</w:t>
      </w:r>
      <w:r w:rsidR="00E464EC">
        <w:t xml:space="preserve"> data</w:t>
      </w:r>
      <w:r>
        <w:t xml:space="preserve">. If the hydro generation was not available at the plant level, then the hydro generation at the BA level was used to create the hourly profiles. </w:t>
      </w:r>
      <w:r w:rsidR="00485EB9">
        <w:t xml:space="preserve">The PCDS approved </w:t>
      </w:r>
      <w:r w:rsidR="008175B2">
        <w:t xml:space="preserve">using </w:t>
      </w:r>
      <w:r w:rsidR="00485EB9">
        <w:t>2018 as the base reference year for hydro modeling.</w:t>
      </w:r>
    </w:p>
    <w:p w14:paraId="76E251FE" w14:textId="77777777" w:rsidR="00F30317" w:rsidRDefault="00F30317" w:rsidP="00F30317">
      <w:pPr>
        <w:pStyle w:val="Heading4"/>
      </w:pPr>
      <w:r w:rsidRPr="007E3ADA">
        <w:t>HTC/Load Following</w:t>
      </w:r>
    </w:p>
    <w:p w14:paraId="637074B5" w14:textId="33AED4B8" w:rsidR="00F30317" w:rsidRDefault="00F30317" w:rsidP="00F30317">
      <w:r>
        <w:t xml:space="preserve">Other approach to modeling hydro dispatch is load following and HTC. The load-following model dispatch of hydro generation is based on load. Under HTC, hydrogeneration dispatch is based on load to be served as well as on the locational marginal price (LMP), which determines locations of high-profit potential in terms of efficiency, which in turn adjusts hydro output. HTC optimizes a portion of hydro as if it were a thermal generator. For 2032 ADS PCM case, most plants were modeled using HTC model excluding few plants which were modeled using “Given Schedule”. </w:t>
      </w:r>
      <w:r w:rsidR="00AE135B">
        <w:t>The f</w:t>
      </w:r>
      <w:r>
        <w:t xml:space="preserve">ollowing assumption was further applied to improve the HTC model in GridView: load-wind%-solar%. </w:t>
      </w:r>
    </w:p>
    <w:p w14:paraId="6C3A3245" w14:textId="77777777" w:rsidR="00F30317" w:rsidRDefault="00F30317" w:rsidP="00F30317">
      <w:r>
        <w:t xml:space="preserve">The HTC model uses k and p factors to build the model. The k factor represents the relative change in hydro generation proportional to the relative change in load. The k factor is useful for areas that have hydro plants that follow load and lack detailed characteristics. The p factor represents the fraction of plant capacity that can adjust its output based on market price. The p factor optimizes a portion of hydro as if it were a thermal generator. The k factor ties in with the p factor to help build the HTC model. GridView version 10.3.26 and onward (which were used for 2032 ADS case build) automatically calculates p and k factors to use in the load-following dispatch. </w:t>
      </w:r>
    </w:p>
    <w:p w14:paraId="62A100B2" w14:textId="76100F6A" w:rsidR="009E52D9" w:rsidRDefault="009E52D9" w:rsidP="003A09A6">
      <w:pPr>
        <w:pStyle w:val="Heading4"/>
      </w:pPr>
      <w:r w:rsidRPr="00315F83">
        <w:t>Data Needed</w:t>
      </w:r>
      <w:r w:rsidR="009F5D82" w:rsidRPr="00315F83">
        <w:t xml:space="preserve"> for Hydro </w:t>
      </w:r>
      <w:r w:rsidR="008804AA">
        <w:t>Modeling</w:t>
      </w:r>
      <w:r w:rsidRPr="00315F83">
        <w:t>:</w:t>
      </w:r>
    </w:p>
    <w:p w14:paraId="612C5DF3" w14:textId="3B10198E" w:rsidR="00AE135B" w:rsidRPr="00AE135B" w:rsidRDefault="00AE135B" w:rsidP="00270100">
      <w:r>
        <w:t>The following data descriptions and field names are used in GridView:</w:t>
      </w:r>
    </w:p>
    <w:p w14:paraId="24FC66B3" w14:textId="77777777" w:rsidR="009E52D9" w:rsidRDefault="009E52D9" w:rsidP="00850B7E">
      <w:pPr>
        <w:pStyle w:val="ListBullet"/>
      </w:pPr>
      <w:r>
        <w:t>Plant capacity = Capacity;</w:t>
      </w:r>
    </w:p>
    <w:p w14:paraId="01FCA777" w14:textId="77777777" w:rsidR="009E52D9" w:rsidRDefault="009E52D9" w:rsidP="00850B7E">
      <w:pPr>
        <w:pStyle w:val="ListBullet"/>
      </w:pPr>
      <w:r>
        <w:t>Ramp-up rate = RampUpRate;</w:t>
      </w:r>
    </w:p>
    <w:p w14:paraId="54B129D1" w14:textId="77777777" w:rsidR="009E52D9" w:rsidRDefault="009E52D9" w:rsidP="00850B7E">
      <w:pPr>
        <w:pStyle w:val="ListBullet"/>
      </w:pPr>
      <w:r>
        <w:lastRenderedPageBreak/>
        <w:t>Ramp-down rate = RampDownRate;</w:t>
      </w:r>
    </w:p>
    <w:p w14:paraId="2B9E0980" w14:textId="77777777" w:rsidR="009E52D9" w:rsidRDefault="009E52D9" w:rsidP="00850B7E">
      <w:pPr>
        <w:pStyle w:val="ListBullet"/>
      </w:pPr>
      <w:r>
        <w:t>Reserve contribution = ReserveContribution;</w:t>
      </w:r>
    </w:p>
    <w:p w14:paraId="68DF446C" w14:textId="77777777" w:rsidR="009E52D9" w:rsidRDefault="009E52D9" w:rsidP="00850B7E">
      <w:pPr>
        <w:pStyle w:val="ListBullet"/>
      </w:pPr>
      <w:r>
        <w:t>Maximum generation = MaxGenCap;</w:t>
      </w:r>
    </w:p>
    <w:p w14:paraId="07B442B8" w14:textId="76BC0B6C" w:rsidR="0061701D" w:rsidRDefault="0061701D" w:rsidP="00850B7E">
      <w:pPr>
        <w:pStyle w:val="ListBullet"/>
      </w:pPr>
      <w:r>
        <w:t>Minimum generation</w:t>
      </w:r>
      <w:r w:rsidR="00740739">
        <w:t xml:space="preserve"> =</w:t>
      </w:r>
      <w:r w:rsidR="008804AA">
        <w:t xml:space="preserve"> MinGen</w:t>
      </w:r>
      <w:r w:rsidR="00F42DE2">
        <w:t>;</w:t>
      </w:r>
    </w:p>
    <w:p w14:paraId="5850C3AA" w14:textId="77777777" w:rsidR="009E52D9" w:rsidRDefault="009E52D9" w:rsidP="00850B7E">
      <w:pPr>
        <w:pStyle w:val="ListBullet"/>
      </w:pPr>
      <w:r>
        <w:t>Weekly energy = WeeklyEnergy;</w:t>
      </w:r>
    </w:p>
    <w:p w14:paraId="2D6F4832" w14:textId="77777777" w:rsidR="009E52D9" w:rsidRDefault="009E52D9" w:rsidP="00850B7E">
      <w:pPr>
        <w:pStyle w:val="ListBullet"/>
      </w:pPr>
      <w:r>
        <w:t>Daily Operating range = DailyOpRange;</w:t>
      </w:r>
    </w:p>
    <w:p w14:paraId="21316E2C" w14:textId="77777777" w:rsidR="009E52D9" w:rsidRDefault="009E52D9" w:rsidP="00850B7E">
      <w:pPr>
        <w:pStyle w:val="ListBullet"/>
      </w:pPr>
      <w:r>
        <w:t>PLF allocator = PLFAllocator (Between 0-1);</w:t>
      </w:r>
    </w:p>
    <w:p w14:paraId="717B58AE" w14:textId="77777777" w:rsidR="009E52D9" w:rsidRDefault="009E52D9" w:rsidP="00850B7E">
      <w:pPr>
        <w:pStyle w:val="ListBullet"/>
      </w:pPr>
      <w:r>
        <w:t>Whether the plant has the capability of spillage and banking.</w:t>
      </w:r>
    </w:p>
    <w:p w14:paraId="2405F35D" w14:textId="77777777" w:rsidR="009E52D9" w:rsidRDefault="009E52D9" w:rsidP="009E52D9">
      <w:r>
        <w:t>Note: Banking and spillage are just field names in GridView, no abbreviated forms or symbols.</w:t>
      </w:r>
    </w:p>
    <w:p w14:paraId="1246D17A" w14:textId="54498780" w:rsidR="00315F83" w:rsidRPr="00315F83" w:rsidRDefault="00E769F2" w:rsidP="00C95BB3">
      <w:pPr>
        <w:pStyle w:val="Heading4"/>
      </w:pPr>
      <w:r w:rsidRPr="00A85883">
        <w:t>Data development</w:t>
      </w:r>
      <w:r w:rsidR="0067053A">
        <w:t xml:space="preserve"> for the hydro models</w:t>
      </w:r>
      <w:r w:rsidR="0093273E">
        <w:t>:</w:t>
      </w:r>
    </w:p>
    <w:p w14:paraId="02EC6752" w14:textId="5CAC212F" w:rsidR="00E769F2" w:rsidRDefault="00E769F2" w:rsidP="00850B7E">
      <w:pPr>
        <w:pStyle w:val="ListParagraph"/>
        <w:numPr>
          <w:ilvl w:val="0"/>
          <w:numId w:val="30"/>
        </w:numPr>
      </w:pPr>
      <w:r w:rsidRPr="00E769F2">
        <w:t>Given Schedule:</w:t>
      </w:r>
      <w:r w:rsidRPr="00E769F2">
        <w:rPr>
          <w:b/>
          <w:bCs/>
        </w:rPr>
        <w:t xml:space="preserve"> </w:t>
      </w:r>
      <w:r>
        <w:t xml:space="preserve">The hourly profiles used in this model type were developed by WECC staff and </w:t>
      </w:r>
      <w:r w:rsidR="00AE135B">
        <w:t xml:space="preserve">are </w:t>
      </w:r>
      <w:r>
        <w:t xml:space="preserve">based on actual hydro generation data collected through WECC’s L&amp;R data submission process for the year 2018. </w:t>
      </w:r>
      <w:r w:rsidR="006455B7">
        <w:t>These hourly profiles were then applied to</w:t>
      </w:r>
      <w:r w:rsidR="00654B71">
        <w:t xml:space="preserve"> </w:t>
      </w:r>
      <w:r w:rsidR="00DE0DF7">
        <w:t xml:space="preserve">its respective hydro plant in the ADS case. </w:t>
      </w:r>
    </w:p>
    <w:p w14:paraId="45320594" w14:textId="03FF8864" w:rsidR="00E769F2" w:rsidRDefault="00E769F2" w:rsidP="00850B7E">
      <w:pPr>
        <w:pStyle w:val="ListParagraph"/>
        <w:numPr>
          <w:ilvl w:val="0"/>
          <w:numId w:val="30"/>
        </w:numPr>
      </w:pPr>
      <w:r>
        <w:t xml:space="preserve">HTC model - After receiving </w:t>
      </w:r>
      <w:r w:rsidR="00CD3D93">
        <w:t xml:space="preserve">weekly </w:t>
      </w:r>
      <w:r>
        <w:t>hydro data from PNNL, WECC staff converted the weekly schedules into the most recent version of the GridView format, implemented the data into GridView, and worked with PCDS to troubleshoot errors.</w:t>
      </w:r>
    </w:p>
    <w:p w14:paraId="7C7DEA75" w14:textId="5E045EE3" w:rsidR="00485EB9" w:rsidRPr="00933118" w:rsidRDefault="00877DCC" w:rsidP="00FB119F">
      <w:pPr>
        <w:pStyle w:val="Heading4"/>
      </w:pPr>
      <w:r w:rsidRPr="00933118">
        <w:t xml:space="preserve">Data </w:t>
      </w:r>
      <w:r w:rsidR="00485EB9" w:rsidRPr="00933118">
        <w:t>Validation</w:t>
      </w:r>
      <w:r w:rsidR="007571F2" w:rsidRPr="00933118">
        <w:t>:</w:t>
      </w:r>
    </w:p>
    <w:p w14:paraId="25938FEC" w14:textId="1BFF9E1E" w:rsidR="009D4E45" w:rsidRPr="003A09A6" w:rsidRDefault="009D4E45" w:rsidP="00850B7E">
      <w:pPr>
        <w:pStyle w:val="ListParagraph"/>
        <w:numPr>
          <w:ilvl w:val="0"/>
          <w:numId w:val="29"/>
        </w:numPr>
      </w:pPr>
      <w:r>
        <w:t xml:space="preserve">The process of creating hourly profiles was according to PCDS recommendation. </w:t>
      </w:r>
    </w:p>
    <w:p w14:paraId="0F9D7FC3" w14:textId="11BC1679" w:rsidR="00117934" w:rsidRDefault="00485EB9" w:rsidP="002012A6">
      <w:pPr>
        <w:pStyle w:val="ListParagraph"/>
        <w:numPr>
          <w:ilvl w:val="0"/>
          <w:numId w:val="29"/>
        </w:numPr>
      </w:pPr>
      <w:r>
        <w:t xml:space="preserve">The weekly data created by PNNL was validated by </w:t>
      </w:r>
      <w:r w:rsidR="00AE3662">
        <w:t xml:space="preserve">the </w:t>
      </w:r>
      <w:r>
        <w:t>PCDS. The PCDS reviewed the data and voted for approval of the data by consensus.</w:t>
      </w:r>
    </w:p>
    <w:p w14:paraId="6DC7E8E7" w14:textId="414CB683" w:rsidR="003B35C9" w:rsidRPr="002012A6" w:rsidRDefault="00117934" w:rsidP="00117934">
      <w:pPr>
        <w:rPr>
          <w:color w:val="0000FF" w:themeColor="hyperlink"/>
          <w:u w:val="single"/>
        </w:rPr>
      </w:pPr>
      <w:r>
        <w:t xml:space="preserve">Spreadsheet/data found </w:t>
      </w:r>
      <w:hyperlink r:id="rId29" w:anchor="Hydroelectric%20Resources&amp;section-id={4198E5BF-B50E-4D22-8D3D-C6E852B25A29}&amp;page-id={3EBB7A9C-666C-48DC-9624-BA742589035D}&amp;object-id={977450B5-F438-44DE-9B7F-BB640D4F3884}&amp;10" w:history="1">
        <w:r w:rsidRPr="00801CF8">
          <w:rPr>
            <w:rStyle w:val="Hyperlink"/>
          </w:rPr>
          <w:t>here</w:t>
        </w:r>
      </w:hyperlink>
      <w:r>
        <w:rPr>
          <w:rStyle w:val="Hyperlink"/>
        </w:rPr>
        <w:t>.</w:t>
      </w:r>
      <w:r>
        <w:rPr>
          <w:rStyle w:val="FootnoteReference"/>
          <w:color w:val="0000FF" w:themeColor="hyperlink"/>
          <w:u w:val="single"/>
        </w:rPr>
        <w:footnoteReference w:id="6"/>
      </w:r>
    </w:p>
    <w:p w14:paraId="10807B7A" w14:textId="08F45D09" w:rsidR="000F32D7" w:rsidRPr="00FB119F" w:rsidRDefault="000F32D7" w:rsidP="00933118">
      <w:pPr>
        <w:pStyle w:val="Heading3"/>
      </w:pPr>
      <w:r w:rsidRPr="00FB119F">
        <w:t>Review/Modification Schedule:</w:t>
      </w:r>
    </w:p>
    <w:p w14:paraId="0883D999" w14:textId="34C5D5E5" w:rsidR="009B6B0D" w:rsidRDefault="00485EB9" w:rsidP="009B6B0D">
      <w:r>
        <w:t>WECC creates the ADS every even</w:t>
      </w:r>
      <w:r w:rsidR="005947F0">
        <w:t>-</w:t>
      </w:r>
      <w:r>
        <w:t>numbered year</w:t>
      </w:r>
      <w:r w:rsidR="00AE135B">
        <w:t xml:space="preserve"> with</w:t>
      </w:r>
      <w:r w:rsidR="00DE3CA5">
        <w:t xml:space="preserve"> </w:t>
      </w:r>
      <w:r>
        <w:t>publi</w:t>
      </w:r>
      <w:r w:rsidR="00AE135B">
        <w:t>cation</w:t>
      </w:r>
      <w:r w:rsidR="00DE3CA5">
        <w:t xml:space="preserve"> </w:t>
      </w:r>
      <w:r w:rsidR="00AE135B">
        <w:t xml:space="preserve">scheduled for </w:t>
      </w:r>
      <w:r w:rsidR="00DE3CA5">
        <w:t>June 30</w:t>
      </w:r>
      <w:r>
        <w:t xml:space="preserve">. In creating the 2032 ADS, WECC adopted </w:t>
      </w:r>
      <w:r w:rsidR="00DD36CD">
        <w:t xml:space="preserve">year </w:t>
      </w:r>
      <w:r>
        <w:t>2018 as the common reference year for hydro, solar, and wind data, requiring all data to be revised in 2022. WECC expects to review and</w:t>
      </w:r>
      <w:r w:rsidR="00740044">
        <w:t xml:space="preserve"> </w:t>
      </w:r>
      <w:r>
        <w:t>revise</w:t>
      </w:r>
      <w:r w:rsidR="00740044">
        <w:t xml:space="preserve">, as needed, </w:t>
      </w:r>
      <w:r>
        <w:t>all hydro data in 2024 when creating the 203</w:t>
      </w:r>
      <w:r w:rsidR="00A44F56">
        <w:t>4</w:t>
      </w:r>
      <w:r>
        <w:t xml:space="preserve"> ADS</w:t>
      </w:r>
      <w:r w:rsidR="009B6B0D">
        <w:t>. A full update of the hydro data is only needed when PCDS determines that the base year for coincident energy should be changed.</w:t>
      </w:r>
    </w:p>
    <w:p w14:paraId="6A1CDACF" w14:textId="2677B8FC" w:rsidR="004A65F5" w:rsidRDefault="004A65F5" w:rsidP="00740044">
      <w:pPr>
        <w:pStyle w:val="Heading2"/>
      </w:pPr>
      <w:bookmarkStart w:id="18" w:name="_Develop_Solar_Shapes"/>
      <w:bookmarkStart w:id="19" w:name="_Toc121490780"/>
      <w:bookmarkEnd w:id="18"/>
      <w:r w:rsidRPr="00740044">
        <w:lastRenderedPageBreak/>
        <w:t>Develop</w:t>
      </w:r>
      <w:r>
        <w:t xml:space="preserve"> Solar Shapes </w:t>
      </w:r>
      <w:r w:rsidR="004A25AF">
        <w:t>B</w:t>
      </w:r>
      <w:r>
        <w:t xml:space="preserve">ased on 2018 </w:t>
      </w:r>
      <w:r w:rsidR="00E323B1">
        <w:t>Weather</w:t>
      </w:r>
      <w:r w:rsidR="00576DF8">
        <w:t xml:space="preserve"> Data</w:t>
      </w:r>
      <w:bookmarkEnd w:id="19"/>
    </w:p>
    <w:p w14:paraId="37A94B98" w14:textId="77777777" w:rsidR="00F36820" w:rsidRDefault="00F36820" w:rsidP="00740044">
      <w:pPr>
        <w:pStyle w:val="Heading3"/>
      </w:pPr>
      <w:r w:rsidRPr="00740044">
        <w:t>Description</w:t>
      </w:r>
      <w:r w:rsidRPr="00190899">
        <w:t>:</w:t>
      </w:r>
    </w:p>
    <w:p w14:paraId="6447462C" w14:textId="7BDBDDE4" w:rsidR="00B360FC" w:rsidRDefault="003177E1" w:rsidP="00F36820">
      <w:r>
        <w:t>The 2032 ADS includes solar energy resources as a major source of energy.</w:t>
      </w:r>
      <w:r w:rsidR="00885ABD">
        <w:t xml:space="preserve"> </w:t>
      </w:r>
      <w:r>
        <w:t xml:space="preserve">The output of solar generators is based on </w:t>
      </w:r>
      <w:r w:rsidR="00CD42F9">
        <w:t>the input of solar energy.</w:t>
      </w:r>
      <w:r w:rsidR="00885ABD">
        <w:t xml:space="preserve"> </w:t>
      </w:r>
      <w:r w:rsidR="00CD42F9">
        <w:t>Solar input depends on many factors</w:t>
      </w:r>
      <w:r w:rsidR="0057054E">
        <w:t>,</w:t>
      </w:r>
      <w:r w:rsidR="00CD42F9">
        <w:t xml:space="preserve"> including the specific location of the generator and weather data.</w:t>
      </w:r>
      <w:r w:rsidR="00885ABD">
        <w:t xml:space="preserve"> </w:t>
      </w:r>
      <w:r w:rsidR="00CD42F9">
        <w:t xml:space="preserve">The 2032 ADS requires </w:t>
      </w:r>
      <w:r w:rsidR="00B360FC">
        <w:t>solar shapes that include the hourly profiles</w:t>
      </w:r>
      <w:r w:rsidR="00535EB5">
        <w:t xml:space="preserve"> of solar input</w:t>
      </w:r>
      <w:r w:rsidR="00B360FC">
        <w:t xml:space="preserve"> for each day of the year for each location.</w:t>
      </w:r>
      <w:r w:rsidR="00885ABD">
        <w:t xml:space="preserve"> </w:t>
      </w:r>
    </w:p>
    <w:p w14:paraId="74C5E78C" w14:textId="0A70E596" w:rsidR="00F36820" w:rsidRPr="00B43536" w:rsidRDefault="00B11D5D" w:rsidP="00F36820">
      <w:r>
        <w:t xml:space="preserve">The solar data development </w:t>
      </w:r>
      <w:r w:rsidR="00142D65">
        <w:t>of</w:t>
      </w:r>
      <w:r w:rsidR="00F36820">
        <w:t xml:space="preserve"> hourly solar shapes</w:t>
      </w:r>
      <w:r w:rsidR="00B55429">
        <w:t xml:space="preserve"> is based on </w:t>
      </w:r>
      <w:r w:rsidR="00F36820">
        <w:t>year 2018 weather data.</w:t>
      </w:r>
    </w:p>
    <w:p w14:paraId="6750E430" w14:textId="77777777" w:rsidR="00F36820" w:rsidRDefault="00F36820" w:rsidP="00F36820">
      <w:pPr>
        <w:pStyle w:val="Heading3"/>
      </w:pPr>
      <w:r w:rsidRPr="00190899">
        <w:t>Data Sources:</w:t>
      </w:r>
    </w:p>
    <w:p w14:paraId="254EE8DF" w14:textId="185D6BD3" w:rsidR="00F36820" w:rsidRDefault="00F36820" w:rsidP="00F36820">
      <w:r>
        <w:t>There are two sets of data, the actual hourly solar shapes and the source for location, name, etc.</w:t>
      </w:r>
    </w:p>
    <w:p w14:paraId="5F4867E9" w14:textId="3DC5F092" w:rsidR="00F36820" w:rsidRDefault="00A766C7" w:rsidP="00F36820">
      <w:r>
        <w:t>Solar g</w:t>
      </w:r>
      <w:r w:rsidR="00F36820">
        <w:t>enerator name, location</w:t>
      </w:r>
      <w:r w:rsidR="00685A0C">
        <w:t>,</w:t>
      </w:r>
      <w:r w:rsidR="00F36820">
        <w:t xml:space="preserve"> and type come from the following sources:</w:t>
      </w:r>
    </w:p>
    <w:p w14:paraId="77C7389F" w14:textId="3A3B1BB2" w:rsidR="00F36820" w:rsidRDefault="00F36820" w:rsidP="00850B7E">
      <w:pPr>
        <w:pStyle w:val="ListBullet"/>
      </w:pPr>
      <w:r>
        <w:t>L&amp;R data submittal:</w:t>
      </w:r>
    </w:p>
    <w:p w14:paraId="30D429F1" w14:textId="08A25CC6" w:rsidR="00F36820" w:rsidRDefault="00F36820" w:rsidP="00850B7E">
      <w:pPr>
        <w:pStyle w:val="ListBullet"/>
        <w:numPr>
          <w:ilvl w:val="1"/>
          <w:numId w:val="5"/>
        </w:numPr>
      </w:pPr>
      <w:r>
        <w:t>Source of generator list</w:t>
      </w:r>
      <w:r w:rsidR="009E4A0B">
        <w:t>,</w:t>
      </w:r>
      <w:r>
        <w:t xml:space="preserve"> and includes location and generator type, i.e.</w:t>
      </w:r>
      <w:r w:rsidR="007E6F26">
        <w:t>,</w:t>
      </w:r>
      <w:r>
        <w:t xml:space="preserve"> fixed or tracking.</w:t>
      </w:r>
    </w:p>
    <w:p w14:paraId="5659D7E5" w14:textId="416D531D" w:rsidR="00F36820" w:rsidRDefault="00F36820" w:rsidP="00850B7E">
      <w:pPr>
        <w:pStyle w:val="ListBullet"/>
        <w:numPr>
          <w:ilvl w:val="1"/>
          <w:numId w:val="5"/>
        </w:numPr>
      </w:pPr>
      <w:r>
        <w:t>Also includes a mapping to ma</w:t>
      </w:r>
      <w:r w:rsidR="007E6F26">
        <w:t>n</w:t>
      </w:r>
      <w:r>
        <w:t>y of the EIA plant and generator codes for U</w:t>
      </w:r>
      <w:r w:rsidR="007E6F26">
        <w:t>.</w:t>
      </w:r>
      <w:r>
        <w:t>S</w:t>
      </w:r>
      <w:r w:rsidR="007E6F26">
        <w:t>.</w:t>
      </w:r>
      <w:r>
        <w:t xml:space="preserve"> generators.</w:t>
      </w:r>
    </w:p>
    <w:p w14:paraId="4FBC41C2" w14:textId="5342D660" w:rsidR="00F36820" w:rsidRDefault="00F36820" w:rsidP="00850B7E">
      <w:pPr>
        <w:pStyle w:val="ListBullet"/>
      </w:pPr>
      <w:r>
        <w:t>EIA:</w:t>
      </w:r>
    </w:p>
    <w:p w14:paraId="043399F4" w14:textId="2C59B8A0" w:rsidR="00F36820" w:rsidRDefault="00F36820" w:rsidP="00850B7E">
      <w:pPr>
        <w:pStyle w:val="ListBullet"/>
        <w:numPr>
          <w:ilvl w:val="1"/>
          <w:numId w:val="5"/>
        </w:numPr>
      </w:pPr>
      <w:r>
        <w:t>Fills in gaps for generators with missing location data for U</w:t>
      </w:r>
      <w:r w:rsidR="00DA1BFC">
        <w:t>.</w:t>
      </w:r>
      <w:r>
        <w:t>S</w:t>
      </w:r>
      <w:r w:rsidR="00DA1BFC">
        <w:t>.</w:t>
      </w:r>
      <w:r>
        <w:t xml:space="preserve"> generators</w:t>
      </w:r>
    </w:p>
    <w:p w14:paraId="1EB213B4" w14:textId="432F02B4" w:rsidR="00F3277F" w:rsidRDefault="00F3277F" w:rsidP="00850B7E">
      <w:pPr>
        <w:pStyle w:val="ListBullet"/>
        <w:numPr>
          <w:ilvl w:val="1"/>
          <w:numId w:val="5"/>
        </w:numPr>
      </w:pPr>
      <w:r>
        <w:t xml:space="preserve">For existing solar </w:t>
      </w:r>
      <w:r w:rsidR="00856847">
        <w:t xml:space="preserve">generators, the </w:t>
      </w:r>
      <w:r w:rsidR="00A556F0">
        <w:t xml:space="preserve">DC/AC ratio was used to calculate the </w:t>
      </w:r>
      <w:r w:rsidR="009E3E51">
        <w:t>hourly shapes</w:t>
      </w:r>
    </w:p>
    <w:p w14:paraId="4AA5DD63" w14:textId="77777777" w:rsidR="00F36820" w:rsidRDefault="00F36820" w:rsidP="00F36820">
      <w:r>
        <w:t>Hourly Solar Shapes:</w:t>
      </w:r>
    </w:p>
    <w:p w14:paraId="0466BF33" w14:textId="462710BE" w:rsidR="00F36820" w:rsidRPr="00161D9E" w:rsidRDefault="00A766C7" w:rsidP="00670C1B">
      <w:r>
        <w:t xml:space="preserve">Hourly solar shapes for the 2032 ADS were developed by </w:t>
      </w:r>
      <w:r w:rsidR="00F36820">
        <w:t xml:space="preserve">NREL </w:t>
      </w:r>
      <w:r>
        <w:t xml:space="preserve">through funding provided by </w:t>
      </w:r>
      <w:r w:rsidR="00F36820">
        <w:t>DOE.</w:t>
      </w:r>
      <w:r w:rsidR="00885ABD">
        <w:t xml:space="preserve"> </w:t>
      </w:r>
      <w:r w:rsidR="00F36820">
        <w:t>NREL use</w:t>
      </w:r>
      <w:r w:rsidR="00861658">
        <w:t>d</w:t>
      </w:r>
      <w:r w:rsidR="00F36820">
        <w:t xml:space="preserve"> the data collected from the L&amp;R and EIA</w:t>
      </w:r>
      <w:r w:rsidR="00861658">
        <w:t xml:space="preserve"> as well as data available through their own sources</w:t>
      </w:r>
      <w:r w:rsidR="00F36820">
        <w:t xml:space="preserve">. </w:t>
      </w:r>
    </w:p>
    <w:p w14:paraId="28D5D7B3" w14:textId="4CEF15C0" w:rsidR="00F36820" w:rsidRDefault="00F36820" w:rsidP="00F36820">
      <w:pPr>
        <w:pStyle w:val="Heading3"/>
      </w:pPr>
      <w:r>
        <w:t xml:space="preserve">Data </w:t>
      </w:r>
      <w:r w:rsidRPr="00190899">
        <w:t>Development and</w:t>
      </w:r>
      <w:r>
        <w:t xml:space="preserve"> Validation</w:t>
      </w:r>
      <w:r w:rsidRPr="00190899">
        <w:t xml:space="preserve"> Process:</w:t>
      </w:r>
    </w:p>
    <w:p w14:paraId="3282885C" w14:textId="6C4762F5" w:rsidR="00F3277F" w:rsidRDefault="00F3277F" w:rsidP="00F36820">
      <w:r>
        <w:t xml:space="preserve">The solar profiles were created using the </w:t>
      </w:r>
      <w:r w:rsidR="0029148B">
        <w:t xml:space="preserve">plant and </w:t>
      </w:r>
      <w:r w:rsidR="001A3E7A">
        <w:t xml:space="preserve">location data provided to NREL </w:t>
      </w:r>
      <w:r w:rsidR="00723810">
        <w:t>by WECC staff</w:t>
      </w:r>
      <w:r w:rsidR="0029148B">
        <w:t>. The location</w:t>
      </w:r>
      <w:r w:rsidR="00E84025">
        <w:t xml:space="preserve"> information</w:t>
      </w:r>
      <w:r w:rsidR="0029148B">
        <w:t xml:space="preserve"> </w:t>
      </w:r>
      <w:r w:rsidR="00E84025">
        <w:t>came from</w:t>
      </w:r>
      <w:r w:rsidR="0029148B">
        <w:t xml:space="preserve"> the L&amp;R submittals and the EIA-860.</w:t>
      </w:r>
      <w:r w:rsidR="00544AE1">
        <w:t xml:space="preserve"> For existing </w:t>
      </w:r>
      <w:r w:rsidR="006C3C7C">
        <w:t xml:space="preserve">generators, the </w:t>
      </w:r>
      <w:r w:rsidR="00EC7C2B">
        <w:t xml:space="preserve">DC/AC ratio from the EIA-860 data was used. If no </w:t>
      </w:r>
      <w:r w:rsidR="00F66C26">
        <w:t xml:space="preserve">DC/AC ratio was </w:t>
      </w:r>
      <w:r w:rsidR="003F6072">
        <w:t>available, 1.3 ratio was assumed.</w:t>
      </w:r>
      <w:r w:rsidR="00B52481">
        <w:t xml:space="preserve"> NREL used weather data from 2018 and solar irradiance information </w:t>
      </w:r>
      <w:r w:rsidR="00292AD5">
        <w:t>to create 8</w:t>
      </w:r>
      <w:r w:rsidR="00512302">
        <w:t>,</w:t>
      </w:r>
      <w:r w:rsidR="00292AD5">
        <w:t>760 hourly shape</w:t>
      </w:r>
      <w:r w:rsidR="003B161B">
        <w:t>s, one for each hour of the year</w:t>
      </w:r>
      <w:r w:rsidR="008757D9">
        <w:t>.</w:t>
      </w:r>
    </w:p>
    <w:p w14:paraId="6F8ECEF3" w14:textId="3C797430" w:rsidR="00300EFB" w:rsidRDefault="00300EFB" w:rsidP="00F36820">
      <w:r>
        <w:t xml:space="preserve">The hourly data was provided in Universal Time and </w:t>
      </w:r>
      <w:r w:rsidR="001523D2">
        <w:t>shifted to Mountain Time.</w:t>
      </w:r>
    </w:p>
    <w:p w14:paraId="2EC0B330" w14:textId="172CD615" w:rsidR="00F36820" w:rsidRPr="00EE1B19" w:rsidRDefault="0019339C" w:rsidP="00F36820">
      <w:r>
        <w:t xml:space="preserve">The </w:t>
      </w:r>
      <w:r w:rsidR="00F618D5">
        <w:t xml:space="preserve">hourly solar shapes are compared to actual data </w:t>
      </w:r>
      <w:r w:rsidR="00A4487E">
        <w:t xml:space="preserve">by entities willing to make a comparison. </w:t>
      </w:r>
      <w:r w:rsidR="00D4495A">
        <w:t>To</w:t>
      </w:r>
      <w:r w:rsidR="00A4487E">
        <w:t xml:space="preserve"> </w:t>
      </w:r>
      <w:r w:rsidR="00AE135B">
        <w:t xml:space="preserve">avoid </w:t>
      </w:r>
      <w:r w:rsidR="007A683C">
        <w:t>releas</w:t>
      </w:r>
      <w:r w:rsidR="00AE135B">
        <w:t>ing</w:t>
      </w:r>
      <w:r w:rsidR="007A683C">
        <w:t xml:space="preserve"> proprietary</w:t>
      </w:r>
      <w:r w:rsidR="0092268C">
        <w:t xml:space="preserve"> information, the entities </w:t>
      </w:r>
      <w:r w:rsidR="002C78A7">
        <w:t>mask the</w:t>
      </w:r>
      <w:r w:rsidR="0092268C">
        <w:t xml:space="preserve"> </w:t>
      </w:r>
      <w:r w:rsidR="003C54ED">
        <w:t>solar plant being compared</w:t>
      </w:r>
      <w:r w:rsidR="009D5E6F">
        <w:t xml:space="preserve"> by giving a general area </w:t>
      </w:r>
      <w:r w:rsidR="00D96FBE">
        <w:t xml:space="preserve">where the plant is located. </w:t>
      </w:r>
      <w:r w:rsidR="00F65F49">
        <w:t xml:space="preserve">Several </w:t>
      </w:r>
      <w:r w:rsidR="009727CE">
        <w:t>locations</w:t>
      </w:r>
      <w:r w:rsidR="00F65F49">
        <w:t xml:space="preserve"> </w:t>
      </w:r>
      <w:r w:rsidR="009727CE">
        <w:t xml:space="preserve">throughout California and </w:t>
      </w:r>
      <w:r w:rsidR="00AE135B">
        <w:t xml:space="preserve">the </w:t>
      </w:r>
      <w:r w:rsidR="009727CE">
        <w:t xml:space="preserve">PacifiCorp </w:t>
      </w:r>
      <w:r w:rsidR="00AE135B">
        <w:t xml:space="preserve">service territory </w:t>
      </w:r>
      <w:r w:rsidR="009727CE">
        <w:t xml:space="preserve">were </w:t>
      </w:r>
      <w:r w:rsidR="00491FFA">
        <w:t xml:space="preserve">compared to get a good </w:t>
      </w:r>
      <w:r w:rsidR="002A4F1E">
        <w:t>overall</w:t>
      </w:r>
      <w:r w:rsidR="00491FFA">
        <w:t xml:space="preserve"> </w:t>
      </w:r>
      <w:r w:rsidR="00B935AF">
        <w:t>validation of the hourly solar profiles.</w:t>
      </w:r>
    </w:p>
    <w:p w14:paraId="7D5117EF" w14:textId="5F9B5810" w:rsidR="00653692" w:rsidRPr="00EE1B19" w:rsidRDefault="00653692" w:rsidP="00F36820">
      <w:r>
        <w:lastRenderedPageBreak/>
        <w:t xml:space="preserve">If there were differences between actual data and </w:t>
      </w:r>
      <w:r w:rsidR="007E16CA">
        <w:t xml:space="preserve">the NREL created shapes, NREL </w:t>
      </w:r>
      <w:r w:rsidR="00790658">
        <w:t xml:space="preserve">addressed configuration and </w:t>
      </w:r>
      <w:r w:rsidR="00F95AE9">
        <w:t xml:space="preserve">comparison was redone until </w:t>
      </w:r>
      <w:r w:rsidR="00F3277F">
        <w:t>the results were satisfactory</w:t>
      </w:r>
      <w:r w:rsidR="00AE135B">
        <w:t xml:space="preserve"> to NREL</w:t>
      </w:r>
      <w:r w:rsidR="00F95AE9">
        <w:t>.</w:t>
      </w:r>
    </w:p>
    <w:p w14:paraId="7998D3B1" w14:textId="77777777" w:rsidR="000F32D7" w:rsidRDefault="000F32D7" w:rsidP="000F32D7">
      <w:pPr>
        <w:pStyle w:val="Heading3"/>
      </w:pPr>
      <w:r w:rsidRPr="0059771C">
        <w:t>Review/Modification Schedule</w:t>
      </w:r>
      <w:r>
        <w:t>:</w:t>
      </w:r>
    </w:p>
    <w:p w14:paraId="6F78365A" w14:textId="16FD4F3C" w:rsidR="00F36820" w:rsidRDefault="00F36820" w:rsidP="00F36820">
      <w:r>
        <w:t xml:space="preserve">A full update of the hourly solar profiles is only needed when </w:t>
      </w:r>
      <w:r w:rsidR="00EF6BD0">
        <w:t xml:space="preserve">the </w:t>
      </w:r>
      <w:r>
        <w:t>PCDS determines that the base year for coincident energy should be changed.</w:t>
      </w:r>
    </w:p>
    <w:p w14:paraId="71CA1AF8" w14:textId="77777777" w:rsidR="00F36820" w:rsidRPr="0077028A" w:rsidRDefault="00F36820" w:rsidP="00F36820">
      <w:r>
        <w:t>Any new planned solar generation will be updated each ADS PCM build cycle.</w:t>
      </w:r>
    </w:p>
    <w:p w14:paraId="6BAE3AFA" w14:textId="62E9E7B1" w:rsidR="004A65F5" w:rsidRDefault="004A65F5" w:rsidP="00BA2A2C">
      <w:pPr>
        <w:pStyle w:val="Heading2"/>
      </w:pPr>
      <w:bookmarkStart w:id="20" w:name="_Develop_Wind_Shapes"/>
      <w:bookmarkStart w:id="21" w:name="_Toc121490781"/>
      <w:bookmarkEnd w:id="20"/>
      <w:r>
        <w:t xml:space="preserve">Develop Wind Shapes </w:t>
      </w:r>
      <w:r w:rsidR="004A25AF">
        <w:t>B</w:t>
      </w:r>
      <w:r>
        <w:t xml:space="preserve">ased on 2018 </w:t>
      </w:r>
      <w:r w:rsidR="00576DF8">
        <w:t>Weather Data</w:t>
      </w:r>
      <w:bookmarkEnd w:id="21"/>
    </w:p>
    <w:p w14:paraId="3B02F782" w14:textId="77777777" w:rsidR="00877DCC" w:rsidRPr="00190899" w:rsidRDefault="00877DCC" w:rsidP="00877DCC">
      <w:pPr>
        <w:pStyle w:val="Heading3"/>
      </w:pPr>
      <w:r w:rsidRPr="00190899">
        <w:t>Description:</w:t>
      </w:r>
    </w:p>
    <w:p w14:paraId="6855A911" w14:textId="5430765F" w:rsidR="003C247C" w:rsidRDefault="003C247C" w:rsidP="003C247C">
      <w:r>
        <w:t>The 2032 ADS includes wind energy resources as a major source of energy.</w:t>
      </w:r>
      <w:r w:rsidR="00885ABD">
        <w:t xml:space="preserve"> </w:t>
      </w:r>
      <w:r>
        <w:t>The output of wind generators is based on the input of wind energy.</w:t>
      </w:r>
      <w:r w:rsidR="00885ABD">
        <w:t xml:space="preserve"> </w:t>
      </w:r>
      <w:r>
        <w:t>Wind input depends on many factors including the specific location of the generator and weather data.</w:t>
      </w:r>
      <w:r w:rsidR="00885ABD">
        <w:t xml:space="preserve"> </w:t>
      </w:r>
      <w:r>
        <w:t>The 2032 ADS requires wind shapes that include the hourly profiles of solar input for each day of the year for each location.</w:t>
      </w:r>
      <w:r w:rsidR="00885ABD">
        <w:t xml:space="preserve"> </w:t>
      </w:r>
    </w:p>
    <w:p w14:paraId="01497064" w14:textId="7E374023" w:rsidR="006E6930" w:rsidRPr="00B43536" w:rsidRDefault="006E6930" w:rsidP="006E6930">
      <w:r>
        <w:t xml:space="preserve">The wind data development of hourly </w:t>
      </w:r>
      <w:r w:rsidR="00290BB8">
        <w:t>wind</w:t>
      </w:r>
      <w:r>
        <w:t xml:space="preserve"> shapes is based on year 2018 weather data.</w:t>
      </w:r>
    </w:p>
    <w:p w14:paraId="7BDE0114" w14:textId="77777777" w:rsidR="00877DCC" w:rsidRPr="00190899" w:rsidRDefault="00877DCC" w:rsidP="00877DCC">
      <w:pPr>
        <w:pStyle w:val="Heading3"/>
      </w:pPr>
      <w:r w:rsidRPr="00190899">
        <w:t>Data Sources:</w:t>
      </w:r>
    </w:p>
    <w:p w14:paraId="6AD9A491" w14:textId="04A73809" w:rsidR="003C247C" w:rsidRPr="00C75043" w:rsidRDefault="003C247C" w:rsidP="003C247C">
      <w:r>
        <w:t>NREL provided wind shapes to use in the 2032 ADS under funding by DOE.</w:t>
      </w:r>
    </w:p>
    <w:p w14:paraId="43231F9E" w14:textId="1916F310" w:rsidR="009A4018" w:rsidRDefault="009A4018" w:rsidP="009A4018">
      <w:r>
        <w:t xml:space="preserve">There are two sets of data, the actual hourly </w:t>
      </w:r>
      <w:r w:rsidR="001808E8">
        <w:t>wind</w:t>
      </w:r>
      <w:r>
        <w:t xml:space="preserve"> shapes and the source for location, name, etc.</w:t>
      </w:r>
    </w:p>
    <w:p w14:paraId="3580C571" w14:textId="3752443B" w:rsidR="009A4018" w:rsidRDefault="00C27C74" w:rsidP="009A4018">
      <w:r>
        <w:t>Wind g</w:t>
      </w:r>
      <w:r w:rsidR="009A4018">
        <w:t>enerator name, location and type come from the following sources:</w:t>
      </w:r>
    </w:p>
    <w:p w14:paraId="2823601C" w14:textId="6F70F232" w:rsidR="009A4018" w:rsidRDefault="009A4018" w:rsidP="00850B7E">
      <w:pPr>
        <w:pStyle w:val="ListBullet"/>
      </w:pPr>
      <w:r>
        <w:t>L&amp;R data submittal:</w:t>
      </w:r>
    </w:p>
    <w:p w14:paraId="702AE6C3" w14:textId="297FACAA" w:rsidR="009A4018" w:rsidRDefault="009A4018" w:rsidP="00850B7E">
      <w:pPr>
        <w:pStyle w:val="ListBullet"/>
        <w:numPr>
          <w:ilvl w:val="1"/>
          <w:numId w:val="5"/>
        </w:numPr>
      </w:pPr>
      <w:r>
        <w:t>Source of generator list and includes location and generator type, i.e.</w:t>
      </w:r>
      <w:r w:rsidR="00C26AAA">
        <w:t>,</w:t>
      </w:r>
      <w:r>
        <w:t xml:space="preserve"> fixed or tracking. </w:t>
      </w:r>
    </w:p>
    <w:p w14:paraId="38E3C9D1" w14:textId="6C1FF553" w:rsidR="009A4018" w:rsidRDefault="009A4018" w:rsidP="00850B7E">
      <w:pPr>
        <w:pStyle w:val="ListBullet"/>
        <w:numPr>
          <w:ilvl w:val="1"/>
          <w:numId w:val="5"/>
        </w:numPr>
      </w:pPr>
      <w:r>
        <w:t>Also includes a mapping to ma</w:t>
      </w:r>
      <w:r w:rsidR="000C0014">
        <w:t>n</w:t>
      </w:r>
      <w:r>
        <w:t>y of the EIA plant and generator codes for U</w:t>
      </w:r>
      <w:r w:rsidR="00DA1BFC">
        <w:t>.</w:t>
      </w:r>
      <w:r>
        <w:t>S</w:t>
      </w:r>
      <w:r w:rsidR="00DA1BFC">
        <w:t>.</w:t>
      </w:r>
      <w:r>
        <w:t xml:space="preserve"> generators.</w:t>
      </w:r>
    </w:p>
    <w:p w14:paraId="15C21DE3" w14:textId="001BF6D1" w:rsidR="009A4018" w:rsidRDefault="009A4018" w:rsidP="00850B7E">
      <w:pPr>
        <w:pStyle w:val="ListBullet"/>
      </w:pPr>
      <w:r>
        <w:t>EIA:</w:t>
      </w:r>
    </w:p>
    <w:p w14:paraId="1B7E5C55" w14:textId="1C46643C" w:rsidR="009A4018" w:rsidRDefault="009A4018" w:rsidP="00850B7E">
      <w:pPr>
        <w:pStyle w:val="ListBullet"/>
        <w:numPr>
          <w:ilvl w:val="1"/>
          <w:numId w:val="5"/>
        </w:numPr>
      </w:pPr>
      <w:r>
        <w:t>Fills in gaps for generators with missing location data for U</w:t>
      </w:r>
      <w:r w:rsidR="00DA1BFC">
        <w:t>.</w:t>
      </w:r>
      <w:r>
        <w:t>S</w:t>
      </w:r>
      <w:r w:rsidR="00DA1BFC">
        <w:t>.</w:t>
      </w:r>
      <w:r>
        <w:t xml:space="preserve"> generators</w:t>
      </w:r>
      <w:r w:rsidR="00EF38EA">
        <w:t xml:space="preserve"> </w:t>
      </w:r>
      <w:r w:rsidR="00CE620E">
        <w:t>h</w:t>
      </w:r>
      <w:r>
        <w:t xml:space="preserve">ourly </w:t>
      </w:r>
      <w:r w:rsidR="00CE620E">
        <w:t>w</w:t>
      </w:r>
      <w:r w:rsidR="001808E8">
        <w:t>ind</w:t>
      </w:r>
      <w:r>
        <w:t xml:space="preserve"> </w:t>
      </w:r>
      <w:r w:rsidR="00CE620E">
        <w:t>s</w:t>
      </w:r>
      <w:r>
        <w:t>hapes</w:t>
      </w:r>
    </w:p>
    <w:p w14:paraId="59A8F9BA" w14:textId="2D20E6A8" w:rsidR="009A4018" w:rsidRDefault="009A4018" w:rsidP="00850B7E">
      <w:pPr>
        <w:pStyle w:val="ListBullet"/>
      </w:pPr>
      <w:r>
        <w:t>NREL</w:t>
      </w:r>
      <w:r w:rsidR="0631CB21">
        <w:t>,</w:t>
      </w:r>
      <w:r>
        <w:t xml:space="preserve"> under DOE funding</w:t>
      </w:r>
      <w:r w:rsidR="38209C20">
        <w:t>,</w:t>
      </w:r>
      <w:r>
        <w:t xml:space="preserve"> has developed the hourly </w:t>
      </w:r>
      <w:r w:rsidR="00FA219B">
        <w:t>wind</w:t>
      </w:r>
      <w:r>
        <w:t xml:space="preserve"> shapes.</w:t>
      </w:r>
    </w:p>
    <w:p w14:paraId="42812E09" w14:textId="153D517E" w:rsidR="009A4018" w:rsidRPr="00161D9E" w:rsidRDefault="009A4018" w:rsidP="00850B7E">
      <w:pPr>
        <w:pStyle w:val="ListBullet"/>
        <w:numPr>
          <w:ilvl w:val="1"/>
          <w:numId w:val="5"/>
        </w:numPr>
      </w:pPr>
      <w:r>
        <w:t xml:space="preserve">NREL </w:t>
      </w:r>
      <w:r w:rsidR="7C0148AA">
        <w:t>uses</w:t>
      </w:r>
      <w:r>
        <w:t xml:space="preserve"> the data collected from the L&amp;R and EIA. </w:t>
      </w:r>
    </w:p>
    <w:p w14:paraId="0EDC47B7" w14:textId="77777777" w:rsidR="00877DCC" w:rsidRPr="00190899" w:rsidRDefault="00877DCC" w:rsidP="00877DCC">
      <w:pPr>
        <w:pStyle w:val="Heading3"/>
      </w:pPr>
      <w:r>
        <w:t xml:space="preserve">Data </w:t>
      </w:r>
      <w:r w:rsidRPr="00190899">
        <w:t>Development and</w:t>
      </w:r>
      <w:r>
        <w:t xml:space="preserve"> Validation</w:t>
      </w:r>
      <w:r w:rsidRPr="00190899">
        <w:t xml:space="preserve"> Process:</w:t>
      </w:r>
    </w:p>
    <w:p w14:paraId="156E8C87" w14:textId="3DDCEA0D" w:rsidR="009A4018" w:rsidRDefault="009A4018" w:rsidP="009A4018">
      <w:r>
        <w:t xml:space="preserve">The </w:t>
      </w:r>
      <w:r w:rsidR="00FA219B">
        <w:t>wind</w:t>
      </w:r>
      <w:r>
        <w:t xml:space="preserve"> profiles were created using the plant and location data provided</w:t>
      </w:r>
      <w:r w:rsidR="001E57A8" w:rsidRPr="001E57A8">
        <w:t xml:space="preserve"> </w:t>
      </w:r>
      <w:r w:rsidR="001E57A8">
        <w:t>by WECC staff</w:t>
      </w:r>
      <w:r>
        <w:t xml:space="preserve"> to NREL. The location information came from the L&amp;R submittals and the EIA-860. For existing generators, the DC/AC ratio from the EIA-860 data was used. If no DC/AC ratio was available, 1.3 ratio was assumed. NREL used weather data from 2018 and </w:t>
      </w:r>
      <w:r w:rsidR="00FA219B">
        <w:t>wind</w:t>
      </w:r>
      <w:r>
        <w:t xml:space="preserve"> </w:t>
      </w:r>
      <w:r w:rsidR="00FA219B">
        <w:t>speed</w:t>
      </w:r>
      <w:r>
        <w:t xml:space="preserve"> information </w:t>
      </w:r>
      <w:r w:rsidR="00FA219B">
        <w:t xml:space="preserve">from </w:t>
      </w:r>
      <w:r w:rsidR="005576B2">
        <w:t xml:space="preserve">the National Oceanic and Atmospheric </w:t>
      </w:r>
      <w:r w:rsidR="002E35EB">
        <w:t>Administration (</w:t>
      </w:r>
      <w:r w:rsidR="00FA219B">
        <w:t>NOAA</w:t>
      </w:r>
      <w:r w:rsidR="002E35EB">
        <w:t>)</w:t>
      </w:r>
      <w:r>
        <w:t xml:space="preserve"> to create 8</w:t>
      </w:r>
      <w:r w:rsidR="00724AD3">
        <w:t>,</w:t>
      </w:r>
      <w:r>
        <w:t>760 hourly shape</w:t>
      </w:r>
      <w:r w:rsidR="00724AD3">
        <w:t>s for each hour of the year</w:t>
      </w:r>
      <w:r>
        <w:t>.</w:t>
      </w:r>
    </w:p>
    <w:p w14:paraId="4D11D755" w14:textId="77777777" w:rsidR="009A4018" w:rsidRDefault="009A4018" w:rsidP="009A4018">
      <w:r>
        <w:t>The hourly data was provided in Universal Time and shifted to Mountain Time.</w:t>
      </w:r>
    </w:p>
    <w:p w14:paraId="407EABE0" w14:textId="0CC5F1B2" w:rsidR="009A4018" w:rsidRDefault="009A4018" w:rsidP="009A4018">
      <w:r>
        <w:lastRenderedPageBreak/>
        <w:t xml:space="preserve">The hourly </w:t>
      </w:r>
      <w:r w:rsidR="003F18EF">
        <w:t>wind</w:t>
      </w:r>
      <w:r>
        <w:t xml:space="preserve"> shapes are compared to actual data by entities willing to make a comparison. To </w:t>
      </w:r>
      <w:r w:rsidR="00FC1266">
        <w:t xml:space="preserve">avoid </w:t>
      </w:r>
      <w:r>
        <w:t>releas</w:t>
      </w:r>
      <w:r w:rsidR="00FC1266">
        <w:t>ing</w:t>
      </w:r>
      <w:r>
        <w:t xml:space="preserve"> proprietary information, the entities mask the </w:t>
      </w:r>
      <w:r w:rsidR="003F18EF">
        <w:t>wind</w:t>
      </w:r>
      <w:r>
        <w:t xml:space="preserve"> plant being compared by giving a general area of where the plant is located. Several locations throughout California and </w:t>
      </w:r>
      <w:r w:rsidR="00E72EF2">
        <w:t xml:space="preserve">the </w:t>
      </w:r>
      <w:r>
        <w:t xml:space="preserve">PacifiCorp </w:t>
      </w:r>
      <w:r w:rsidR="00E72EF2">
        <w:t xml:space="preserve">service territory </w:t>
      </w:r>
      <w:r>
        <w:t>were compared to get a good</w:t>
      </w:r>
      <w:r w:rsidR="009C13A9">
        <w:t>,</w:t>
      </w:r>
      <w:r>
        <w:t xml:space="preserve"> overall validation of the hourly </w:t>
      </w:r>
      <w:r w:rsidR="003F18EF">
        <w:t>wind</w:t>
      </w:r>
      <w:r>
        <w:t xml:space="preserve"> profiles.</w:t>
      </w:r>
    </w:p>
    <w:p w14:paraId="56947B9A" w14:textId="3D9297F1" w:rsidR="009A4018" w:rsidRPr="00EE1B19" w:rsidRDefault="009A4018" w:rsidP="009A4018">
      <w:r>
        <w:t>If there were differences between actual data and the NREL</w:t>
      </w:r>
      <w:r w:rsidR="00453E43">
        <w:t>-</w:t>
      </w:r>
      <w:r>
        <w:t>created shapes, NREL</w:t>
      </w:r>
      <w:r w:rsidR="00453E43">
        <w:t>-</w:t>
      </w:r>
      <w:r>
        <w:t>addressed configuration and comparison was redone until the results were satisfactory.</w:t>
      </w:r>
    </w:p>
    <w:p w14:paraId="76FE2FE6" w14:textId="77777777" w:rsidR="000F32D7" w:rsidRDefault="000F32D7" w:rsidP="000F32D7">
      <w:pPr>
        <w:pStyle w:val="Heading3"/>
      </w:pPr>
      <w:r w:rsidRPr="0059771C">
        <w:t>Review/Modification Schedule</w:t>
      </w:r>
      <w:r>
        <w:t>:</w:t>
      </w:r>
    </w:p>
    <w:p w14:paraId="2CE60461" w14:textId="07FC5906" w:rsidR="009A4018" w:rsidRDefault="009A4018" w:rsidP="009A4018">
      <w:r>
        <w:t xml:space="preserve">A full update of the hourly </w:t>
      </w:r>
      <w:r w:rsidR="003F18EF">
        <w:t>wind</w:t>
      </w:r>
      <w:r>
        <w:t xml:space="preserve"> profiles is only needed when PCDS determines that the base year for coincident energy should be changed.</w:t>
      </w:r>
    </w:p>
    <w:p w14:paraId="0F42CF23" w14:textId="32A3C529" w:rsidR="009A4018" w:rsidRPr="0077028A" w:rsidRDefault="009A4018" w:rsidP="009A4018">
      <w:r>
        <w:t xml:space="preserve">Any new planned </w:t>
      </w:r>
      <w:r w:rsidR="003F18EF">
        <w:t>wind</w:t>
      </w:r>
      <w:r>
        <w:t xml:space="preserve"> generation will be updated </w:t>
      </w:r>
      <w:r w:rsidR="72C816E1">
        <w:t>with</w:t>
      </w:r>
      <w:r>
        <w:t xml:space="preserve"> each ADS PCM build cycle.</w:t>
      </w:r>
    </w:p>
    <w:p w14:paraId="71464646" w14:textId="7FC31C08" w:rsidR="004A65F5" w:rsidRDefault="004A65F5" w:rsidP="00BA2A2C">
      <w:pPr>
        <w:pStyle w:val="Heading2"/>
      </w:pPr>
      <w:bookmarkStart w:id="22" w:name="_Review_and_update"/>
      <w:bookmarkStart w:id="23" w:name="_Toc121490782"/>
      <w:bookmarkEnd w:id="22"/>
      <w:r>
        <w:t xml:space="preserve">Review and </w:t>
      </w:r>
      <w:r w:rsidR="00453E43">
        <w:t>U</w:t>
      </w:r>
      <w:r>
        <w:t xml:space="preserve">pdate WECC </w:t>
      </w:r>
      <w:r w:rsidR="00453E43">
        <w:t>P</w:t>
      </w:r>
      <w:r>
        <w:t xml:space="preserve">ath </w:t>
      </w:r>
      <w:r w:rsidR="00453E43">
        <w:t>R</w:t>
      </w:r>
      <w:r>
        <w:t>atings</w:t>
      </w:r>
      <w:r w:rsidR="00453E43">
        <w:t xml:space="preserve"> and D</w:t>
      </w:r>
      <w:r>
        <w:t>efinitions in PCM</w:t>
      </w:r>
      <w:bookmarkEnd w:id="23"/>
    </w:p>
    <w:p w14:paraId="429A3A5C" w14:textId="77777777" w:rsidR="00EE2734" w:rsidRPr="00190899" w:rsidRDefault="00EE2734" w:rsidP="00EE2734">
      <w:pPr>
        <w:pStyle w:val="Heading3"/>
      </w:pPr>
      <w:r w:rsidRPr="00190899">
        <w:t>Description:</w:t>
      </w:r>
    </w:p>
    <w:p w14:paraId="55192B46" w14:textId="64F15D27" w:rsidR="00CC1E10" w:rsidRDefault="00CC1E10" w:rsidP="00CC1E10">
      <w:pPr>
        <w:tabs>
          <w:tab w:val="left" w:pos="3559"/>
        </w:tabs>
      </w:pPr>
      <w:r w:rsidRPr="00C03F94">
        <w:t xml:space="preserve">A transmission path is </w:t>
      </w:r>
      <w:r>
        <w:t xml:space="preserve">a transmission line or </w:t>
      </w:r>
      <w:r w:rsidR="002B3054">
        <w:t xml:space="preserve">set of </w:t>
      </w:r>
      <w:r>
        <w:t xml:space="preserve">transmission lines between Balancing Authorities, internal to a Balancing Authority, or a combination of both. </w:t>
      </w:r>
      <w:r w:rsidR="00E72EF2">
        <w:t>T</w:t>
      </w:r>
      <w:r>
        <w:t>ransmission path</w:t>
      </w:r>
      <w:r w:rsidR="007E18EB">
        <w:t>s</w:t>
      </w:r>
      <w:r>
        <w:t xml:space="preserve"> </w:t>
      </w:r>
      <w:r w:rsidR="007E18EB">
        <w:t>are</w:t>
      </w:r>
      <w:r>
        <w:t xml:space="preserve"> also referred to as transfer paths, paths, or interfaces.</w:t>
      </w:r>
    </w:p>
    <w:p w14:paraId="419E07A7" w14:textId="6EFBE0CA" w:rsidR="00CC1E10" w:rsidRDefault="00CC1E10" w:rsidP="00CC1E10">
      <w:r>
        <w:t xml:space="preserve">A path rating is the limit within which Transmission Operators must operate flows on a transmission line or a group of parallel transmission lines. In other words, the path ratings are the allowable transfer capability and are made up of a forward and reverse rating for each path. A path rating ensures that flows on each path are within appropriate physical and security constraints. </w:t>
      </w:r>
      <w:r w:rsidRPr="00125962">
        <w:t>Factors that affect path ratings includ</w:t>
      </w:r>
      <w:r>
        <w:t xml:space="preserve">e </w:t>
      </w:r>
      <w:r w:rsidRPr="006D0FD5">
        <w:t>facility ratings,</w:t>
      </w:r>
      <w:r>
        <w:t xml:space="preserve"> </w:t>
      </w:r>
      <w:r w:rsidRPr="006D0FD5">
        <w:t>seasonal</w:t>
      </w:r>
      <w:r>
        <w:t xml:space="preserve"> temperature</w:t>
      </w:r>
      <w:r w:rsidRPr="006D0FD5">
        <w:t xml:space="preserve"> differences</w:t>
      </w:r>
      <w:r>
        <w:t xml:space="preserve">, environmental considerations, critical disturbance information, remedial action schemes, and age of equipment. The paths that have seasonal ratings are reflected monthly in the PCM path ratings. Path ratings are proposed by project sponsors and approved by the project review group which is made up of </w:t>
      </w:r>
      <w:r w:rsidR="007E53BB">
        <w:t>members from the Studies Subcommittee (</w:t>
      </w:r>
      <w:r>
        <w:t>StS</w:t>
      </w:r>
      <w:r w:rsidR="007E53BB">
        <w:t>)</w:t>
      </w:r>
      <w:r>
        <w:t xml:space="preserve"> and </w:t>
      </w:r>
      <w:r w:rsidR="007E53BB">
        <w:t xml:space="preserve">the </w:t>
      </w:r>
      <w:r>
        <w:t>RAC.</w:t>
      </w:r>
    </w:p>
    <w:p w14:paraId="669868BC" w14:textId="71CA8B13" w:rsidR="00CC1E10" w:rsidRDefault="00CC1E10" w:rsidP="00CC1E10">
      <w:r>
        <w:t xml:space="preserve">Information regarding current path definitions can be found in the </w:t>
      </w:r>
      <w:hyperlink r:id="rId30" w:history="1">
        <w:r w:rsidRPr="0048249A">
          <w:rPr>
            <w:rStyle w:val="Hyperlink"/>
          </w:rPr>
          <w:t xml:space="preserve">WECC Path Ratings </w:t>
        </w:r>
        <w:r w:rsidR="005B7AAE">
          <w:rPr>
            <w:rStyle w:val="Hyperlink"/>
          </w:rPr>
          <w:t>C</w:t>
        </w:r>
        <w:r w:rsidRPr="0048249A">
          <w:rPr>
            <w:rStyle w:val="Hyperlink"/>
          </w:rPr>
          <w:t>atalog</w:t>
        </w:r>
      </w:hyperlink>
      <w:r w:rsidR="005B7AAE">
        <w:rPr>
          <w:rStyle w:val="Hyperlink"/>
        </w:rPr>
        <w:t xml:space="preserve"> (PRC)</w:t>
      </w:r>
      <w:r>
        <w:t>.</w:t>
      </w:r>
      <w:r w:rsidR="004A25AF">
        <w:rPr>
          <w:rStyle w:val="FootnoteReference"/>
        </w:rPr>
        <w:footnoteReference w:id="7"/>
      </w:r>
      <w:r>
        <w:t xml:space="preserve"> The </w:t>
      </w:r>
      <w:r w:rsidR="005B7AAE">
        <w:t>PRC</w:t>
      </w:r>
      <w:r>
        <w:t xml:space="preserve"> is a reference document for planning, a primary source of currently available information on maximum, non-simultaneous path ratings to members, and a resource of discussion of simultaneous interactions between major transmission paths.</w:t>
      </w:r>
      <w:r w:rsidR="00885ABD">
        <w:t xml:space="preserve"> </w:t>
      </w:r>
      <w:r w:rsidR="005B7AAE">
        <w:t xml:space="preserve">The PRC includes three phases of transmission </w:t>
      </w:r>
      <w:r w:rsidR="0033336D">
        <w:t>projects:</w:t>
      </w:r>
    </w:p>
    <w:p w14:paraId="1099FC3E" w14:textId="35AF66FB" w:rsidR="00743016" w:rsidRDefault="00F0457D" w:rsidP="00850B7E">
      <w:pPr>
        <w:pStyle w:val="ListParagraph"/>
        <w:numPr>
          <w:ilvl w:val="0"/>
          <w:numId w:val="15"/>
        </w:numPr>
      </w:pPr>
      <w:r>
        <w:t>Existing</w:t>
      </w:r>
      <w:r w:rsidR="00743016">
        <w:t xml:space="preserve"> projects are transmission facilities that are in service.</w:t>
      </w:r>
    </w:p>
    <w:p w14:paraId="7828FD88" w14:textId="02619A3C" w:rsidR="00743016" w:rsidRDefault="00743016" w:rsidP="00850B7E">
      <w:pPr>
        <w:pStyle w:val="ListParagraph"/>
        <w:numPr>
          <w:ilvl w:val="0"/>
          <w:numId w:val="15"/>
        </w:numPr>
      </w:pPr>
      <w:r>
        <w:t>Phase 2 projects</w:t>
      </w:r>
      <w:r w:rsidR="00EE239D">
        <w:t xml:space="preserve"> have studies underway to define </w:t>
      </w:r>
      <w:r w:rsidR="00E45843">
        <w:t>p</w:t>
      </w:r>
      <w:r w:rsidR="00EE239D">
        <w:t>ath ratings.</w:t>
      </w:r>
    </w:p>
    <w:p w14:paraId="76FE15E1" w14:textId="28906945" w:rsidR="00EE239D" w:rsidRDefault="00EE239D" w:rsidP="00850B7E">
      <w:pPr>
        <w:pStyle w:val="ListParagraph"/>
        <w:numPr>
          <w:ilvl w:val="0"/>
          <w:numId w:val="15"/>
        </w:numPr>
      </w:pPr>
      <w:r>
        <w:lastRenderedPageBreak/>
        <w:t xml:space="preserve">Phase 3 projects </w:t>
      </w:r>
      <w:r w:rsidR="00E85B78">
        <w:t xml:space="preserve">have completed study </w:t>
      </w:r>
      <w:r w:rsidR="00566117">
        <w:t xml:space="preserve">work and the </w:t>
      </w:r>
      <w:r w:rsidR="00E45843">
        <w:t>p</w:t>
      </w:r>
      <w:r w:rsidR="00566117">
        <w:t>ath rating has been accepted and approved.</w:t>
      </w:r>
    </w:p>
    <w:p w14:paraId="4DD549AB" w14:textId="0886083F" w:rsidR="000E368A" w:rsidRDefault="000E368A" w:rsidP="00CC1E10">
      <w:r>
        <w:t>Phase 2 and Phase 3 projects are currently not existing transmission paths</w:t>
      </w:r>
      <w:r w:rsidR="008338B0">
        <w:t>;</w:t>
      </w:r>
      <w:r>
        <w:t xml:space="preserve"> </w:t>
      </w:r>
      <w:r w:rsidR="008338B0">
        <w:t xml:space="preserve">they </w:t>
      </w:r>
      <w:r>
        <w:t xml:space="preserve">are speculative. </w:t>
      </w:r>
    </w:p>
    <w:p w14:paraId="7FF6D0AE" w14:textId="0CB37E63" w:rsidR="00CC1E10" w:rsidRDefault="00CC1E10" w:rsidP="00CC1E10">
      <w:r>
        <w:t>For the 2032 ADS case, the APFWG created the 2032 reference power flow (PF) which was used to create the 2032 ADS PCM. As part of that effort, the APFWG verified that interface definitions and ratings for WECC paths used in the Power Flow Reference Case matched those included in the 2022 Path Rating Catalog.</w:t>
      </w:r>
      <w:r w:rsidR="00885ABD">
        <w:t xml:space="preserve"> </w:t>
      </w:r>
      <w:r>
        <w:t xml:space="preserve">Additionally, the APFWG verified that the Reference Case included new paths and Phase 3 projects where appropriate. </w:t>
      </w:r>
    </w:p>
    <w:p w14:paraId="64FF48D1" w14:textId="7A07FC63" w:rsidR="00CC1E10" w:rsidRDefault="00CC1E10" w:rsidP="00CC1E10">
      <w:r>
        <w:t>In addition, the same changes were to be made in the 2032 ADS PCM. The 2030 ADS PCM path definitions were used as a starting point for the 2032 ADS PCM.</w:t>
      </w:r>
    </w:p>
    <w:p w14:paraId="7E545431" w14:textId="234620E4" w:rsidR="00CC1E10" w:rsidRPr="00085D43" w:rsidRDefault="00CC1E10" w:rsidP="00895043">
      <w:pPr>
        <w:pStyle w:val="Heading3"/>
      </w:pPr>
      <w:r w:rsidRPr="00085D43">
        <w:t>Data Sources</w:t>
      </w:r>
      <w:r w:rsidR="000F32D7">
        <w:t>:</w:t>
      </w:r>
    </w:p>
    <w:p w14:paraId="042EE6A6" w14:textId="3FAEF94F" w:rsidR="00CC1E10" w:rsidRDefault="00CC1E10" w:rsidP="00CC1E10">
      <w:r>
        <w:t>The 2022 WECC Path Ratings Catalog is a compilation of all the WECC paths</w:t>
      </w:r>
      <w:r w:rsidR="00DA6164">
        <w:t>, which include</w:t>
      </w:r>
      <w:r w:rsidR="007D4CF5">
        <w:t xml:space="preserve">s </w:t>
      </w:r>
      <w:r w:rsidR="00A10DDB">
        <w:t>information</w:t>
      </w:r>
      <w:r w:rsidR="007D4CF5">
        <w:t xml:space="preserve"> such as path</w:t>
      </w:r>
      <w:r w:rsidR="003F66DC">
        <w:t xml:space="preserve"> definitions</w:t>
      </w:r>
      <w:r w:rsidR="007D4CF5">
        <w:t>, path ratings, locations, etc.</w:t>
      </w:r>
      <w:r w:rsidR="003F66DC">
        <w:t xml:space="preserve"> </w:t>
      </w:r>
    </w:p>
    <w:p w14:paraId="165311C0" w14:textId="77777777" w:rsidR="00CC1E10" w:rsidRDefault="00CC1E10" w:rsidP="00CC1E10">
      <w:r>
        <w:t>The 2032 Heavy Summer Base Case was the starting point for the 2032 ADS.</w:t>
      </w:r>
    </w:p>
    <w:p w14:paraId="0BDCA302" w14:textId="2D862048" w:rsidR="00CC1E10" w:rsidRPr="006553EB" w:rsidRDefault="007528C0" w:rsidP="00CC1E10">
      <w:r>
        <w:t>The APFWG developed t</w:t>
      </w:r>
      <w:r w:rsidR="00CC1E10">
        <w:t>he 2032 ADS Reference Ca</w:t>
      </w:r>
      <w:r w:rsidR="632FC512">
        <w:t>se</w:t>
      </w:r>
      <w:r w:rsidR="00CC1E10">
        <w:t xml:space="preserve">. The reference case has all the original generation from the Heavy Summer Base Case plus all the new generation from the </w:t>
      </w:r>
      <w:r w:rsidR="00592969">
        <w:t>L&amp;R</w:t>
      </w:r>
      <w:r w:rsidR="00CC1E10">
        <w:t xml:space="preserve"> data. Each resource in the reference case was marked with a tag indicating whether it was present in the original base case but not the L&amp;R, present in both, or only present in the L&amp;R</w:t>
      </w:r>
      <w:r w:rsidR="00592969">
        <w:t>,</w:t>
      </w:r>
      <w:r w:rsidR="00CC1E10">
        <w:t xml:space="preserve"> in which case it was created and added to the reference case.</w:t>
      </w:r>
    </w:p>
    <w:p w14:paraId="4C6292BA" w14:textId="77777777" w:rsidR="000F32D7" w:rsidRDefault="000F32D7" w:rsidP="000F32D7">
      <w:pPr>
        <w:pStyle w:val="Heading3"/>
      </w:pPr>
      <w:r>
        <w:t xml:space="preserve">Data </w:t>
      </w:r>
      <w:r w:rsidRPr="00190899">
        <w:t>Development and</w:t>
      </w:r>
      <w:r>
        <w:t xml:space="preserve"> Validation</w:t>
      </w:r>
      <w:r w:rsidRPr="00190899">
        <w:t xml:space="preserve"> Process:</w:t>
      </w:r>
    </w:p>
    <w:p w14:paraId="2E3E191E" w14:textId="0712848E" w:rsidR="00CC1E10" w:rsidRDefault="00CC1E10" w:rsidP="00850B7E">
      <w:pPr>
        <w:pStyle w:val="ListParagraph"/>
        <w:numPr>
          <w:ilvl w:val="0"/>
          <w:numId w:val="10"/>
        </w:numPr>
        <w:suppressAutoHyphens w:val="0"/>
        <w:spacing w:after="160" w:line="259" w:lineRule="auto"/>
      </w:pPr>
      <w:r>
        <w:t xml:space="preserve">Compare the 2030 ADS PCM path branch definitions to the </w:t>
      </w:r>
      <w:r w:rsidR="0017004C">
        <w:t>2032 Heavy Summer Base Case (</w:t>
      </w:r>
      <w:r>
        <w:t>32HS1a1</w:t>
      </w:r>
      <w:r w:rsidR="00270B59">
        <w:t>)</w:t>
      </w:r>
      <w:r>
        <w:t xml:space="preserve"> PF path branch definitions by looking for changes in branch topology and differences in defined branch direction</w:t>
      </w:r>
      <w:r w:rsidR="00AE2E97">
        <w:t>.</w:t>
      </w:r>
    </w:p>
    <w:p w14:paraId="1F565204" w14:textId="31C4A15D" w:rsidR="00CC1E10" w:rsidRDefault="00CC1E10" w:rsidP="00850B7E">
      <w:pPr>
        <w:pStyle w:val="ListParagraph"/>
        <w:numPr>
          <w:ilvl w:val="0"/>
          <w:numId w:val="10"/>
        </w:numPr>
        <w:suppressAutoHyphens w:val="0"/>
        <w:spacing w:after="160" w:line="259" w:lineRule="auto"/>
      </w:pPr>
      <w:r>
        <w:t>Verify that new paths and Phase 3 projects are included</w:t>
      </w:r>
      <w:r w:rsidR="00AE2E97">
        <w:t>.</w:t>
      </w:r>
    </w:p>
    <w:p w14:paraId="4D952D2F" w14:textId="04A28319" w:rsidR="00CC1E10" w:rsidRDefault="00CC1E10" w:rsidP="00850B7E">
      <w:pPr>
        <w:pStyle w:val="ListParagraph"/>
        <w:numPr>
          <w:ilvl w:val="0"/>
          <w:numId w:val="10"/>
        </w:numPr>
        <w:suppressAutoHyphens w:val="0"/>
        <w:spacing w:after="160" w:line="259" w:lineRule="auto"/>
      </w:pPr>
      <w:r>
        <w:t>Update</w:t>
      </w:r>
      <w:r w:rsidR="00671422">
        <w:t xml:space="preserve"> Paths</w:t>
      </w:r>
      <w:r>
        <w:t xml:space="preserve"> using the 2022 Path Rating catalog</w:t>
      </w:r>
      <w:r w:rsidR="00AE2E97">
        <w:t>.</w:t>
      </w:r>
    </w:p>
    <w:p w14:paraId="2FFFB6AA" w14:textId="4B4AF3C2" w:rsidR="000F32D7" w:rsidRDefault="00CC1E10" w:rsidP="00850B7E">
      <w:pPr>
        <w:pStyle w:val="ListParagraph"/>
        <w:numPr>
          <w:ilvl w:val="0"/>
          <w:numId w:val="10"/>
        </w:numPr>
        <w:suppressAutoHyphens w:val="0"/>
        <w:spacing w:after="160" w:line="259" w:lineRule="auto"/>
      </w:pPr>
      <w:r>
        <w:t>Implement the validated path ratings and definitions in the ADS PCM</w:t>
      </w:r>
      <w:r w:rsidR="00AE2E97">
        <w:t>.</w:t>
      </w:r>
    </w:p>
    <w:p w14:paraId="7F7DADB3" w14:textId="33144623" w:rsidR="00CC1E10" w:rsidRDefault="00CC1E10" w:rsidP="00CC1E10">
      <w:r>
        <w:t xml:space="preserve">The PCDS reviewed the data </w:t>
      </w:r>
      <w:r w:rsidR="002B2798">
        <w:t xml:space="preserve">developed by the APFWG </w:t>
      </w:r>
      <w:r>
        <w:t>and voted by consensus to keep the retired path data.</w:t>
      </w:r>
    </w:p>
    <w:p w14:paraId="594A8DE7" w14:textId="1A76C258" w:rsidR="00CC1E10" w:rsidRDefault="00CC1E10" w:rsidP="00CC1E10">
      <w:r>
        <w:t>The APFWG identified errors and possible corrections to the 32HS1a1 PF WECC Path definitions and ratings.</w:t>
      </w:r>
    </w:p>
    <w:p w14:paraId="370DB0D8" w14:textId="77777777" w:rsidR="000F32D7" w:rsidRDefault="000F32D7" w:rsidP="000F32D7">
      <w:pPr>
        <w:pStyle w:val="Heading3"/>
      </w:pPr>
      <w:r w:rsidRPr="0059771C">
        <w:t>Review/Modification Schedule</w:t>
      </w:r>
      <w:r>
        <w:t>:</w:t>
      </w:r>
    </w:p>
    <w:p w14:paraId="09FDFD67" w14:textId="4651859E" w:rsidR="00A74C03" w:rsidRPr="00A74C03" w:rsidRDefault="00CC1E10" w:rsidP="00A74C03">
      <w:r>
        <w:t>The path ratings are reviewed biennially for each ADS study cycle.</w:t>
      </w:r>
    </w:p>
    <w:p w14:paraId="3002F227" w14:textId="47AD4DC8" w:rsidR="004A65F5" w:rsidRDefault="004A65F5" w:rsidP="00877DCC">
      <w:pPr>
        <w:pStyle w:val="Heading2"/>
      </w:pPr>
      <w:bookmarkStart w:id="24" w:name="_Review_and_update_1"/>
      <w:bookmarkStart w:id="25" w:name="_Toc121490783"/>
      <w:bookmarkEnd w:id="24"/>
      <w:r>
        <w:lastRenderedPageBreak/>
        <w:t xml:space="preserve">Review and update </w:t>
      </w:r>
      <w:r w:rsidRPr="00877DCC">
        <w:t>nomograms</w:t>
      </w:r>
      <w:bookmarkEnd w:id="25"/>
    </w:p>
    <w:p w14:paraId="630FD315" w14:textId="69B7E2A2" w:rsidR="00877DCC" w:rsidRDefault="00877DCC" w:rsidP="00877DCC">
      <w:pPr>
        <w:pStyle w:val="Heading3"/>
      </w:pPr>
      <w:r w:rsidRPr="00190899">
        <w:t>Description:</w:t>
      </w:r>
    </w:p>
    <w:p w14:paraId="20897EFA" w14:textId="3DE1F124" w:rsidR="00A736FE" w:rsidRDefault="00A736FE" w:rsidP="00A736FE">
      <w:r>
        <w:t xml:space="preserve">Nomograms are special constraints </w:t>
      </w:r>
      <w:r w:rsidR="00AF6740">
        <w:t xml:space="preserve">created </w:t>
      </w:r>
      <w:r w:rsidR="007F3B69">
        <w:t xml:space="preserve">by </w:t>
      </w:r>
      <w:r w:rsidR="00DC34A9">
        <w:t>t</w:t>
      </w:r>
      <w:r w:rsidR="00AF6740">
        <w:t xml:space="preserve">ransmission </w:t>
      </w:r>
      <w:r w:rsidR="00DC34A9">
        <w:t>o</w:t>
      </w:r>
      <w:r w:rsidR="00AF6740">
        <w:t>perators</w:t>
      </w:r>
      <w:r w:rsidR="007F3B69">
        <w:t xml:space="preserve">, </w:t>
      </w:r>
      <w:r w:rsidR="00DC34A9">
        <w:t>u</w:t>
      </w:r>
      <w:r w:rsidR="007F3B69">
        <w:t xml:space="preserve">tilities, </w:t>
      </w:r>
      <w:r w:rsidR="00DC34A9">
        <w:t>g</w:t>
      </w:r>
      <w:r w:rsidR="007F3B69">
        <w:t xml:space="preserve">eneration </w:t>
      </w:r>
      <w:r w:rsidR="00DC34A9">
        <w:t>o</w:t>
      </w:r>
      <w:r w:rsidR="007F3B69">
        <w:t xml:space="preserve">wners, or </w:t>
      </w:r>
      <w:r w:rsidR="00476842">
        <w:t>other entities that have</w:t>
      </w:r>
      <w:r w:rsidR="00DC34A9">
        <w:t xml:space="preserve"> information regarding a constraint on the system. These nomograms are</w:t>
      </w:r>
      <w:r w:rsidR="00AF6740">
        <w:t xml:space="preserve"> </w:t>
      </w:r>
      <w:r>
        <w:t xml:space="preserve">designed to </w:t>
      </w:r>
      <w:r w:rsidR="00AE637F">
        <w:t xml:space="preserve">represent </w:t>
      </w:r>
      <w:r>
        <w:t>specific operational limitations such as:</w:t>
      </w:r>
    </w:p>
    <w:p w14:paraId="55D8FB89" w14:textId="1B22CA71" w:rsidR="00A736FE" w:rsidRDefault="00A736FE" w:rsidP="00850B7E">
      <w:pPr>
        <w:pStyle w:val="ListBullet"/>
      </w:pPr>
      <w:r>
        <w:t>Path or branch coordination schemes</w:t>
      </w:r>
      <w:r w:rsidR="00F57557">
        <w:t>;</w:t>
      </w:r>
    </w:p>
    <w:p w14:paraId="003691E3" w14:textId="25A21129" w:rsidR="00A736FE" w:rsidRDefault="00A736FE" w:rsidP="00850B7E">
      <w:pPr>
        <w:pStyle w:val="ListBullet"/>
      </w:pPr>
      <w:r>
        <w:t>Generation and import coordination</w:t>
      </w:r>
      <w:r w:rsidR="00F57557">
        <w:t>; and</w:t>
      </w:r>
    </w:p>
    <w:p w14:paraId="48876025" w14:textId="3A6694FD" w:rsidR="00A736FE" w:rsidRDefault="00A736FE" w:rsidP="00850B7E">
      <w:pPr>
        <w:pStyle w:val="ListBullet"/>
      </w:pPr>
      <w:r>
        <w:t>Area local generation support (voltage and frequency response)</w:t>
      </w:r>
      <w:r w:rsidR="00F57557">
        <w:t>.</w:t>
      </w:r>
    </w:p>
    <w:p w14:paraId="35655680" w14:textId="7B17BA9B" w:rsidR="00A736FE" w:rsidRDefault="00A736FE" w:rsidP="00A736FE">
      <w:pPr>
        <w:rPr>
          <w:rFonts w:eastAsiaTheme="minorEastAsia"/>
        </w:rPr>
      </w:pPr>
      <w:r>
        <w:rPr>
          <w:rFonts w:eastAsiaTheme="minorEastAsia"/>
        </w:rPr>
        <w:t>A user</w:t>
      </w:r>
      <w:r w:rsidR="00F57557">
        <w:rPr>
          <w:rFonts w:eastAsiaTheme="minorEastAsia"/>
        </w:rPr>
        <w:t>-</w:t>
      </w:r>
      <w:r>
        <w:rPr>
          <w:rFonts w:eastAsiaTheme="minorEastAsia"/>
        </w:rPr>
        <w:t xml:space="preserve">defined cost penalty is assessed whenever </w:t>
      </w:r>
      <w:r w:rsidR="00EC6A8C">
        <w:rPr>
          <w:rFonts w:eastAsiaTheme="minorEastAsia"/>
        </w:rPr>
        <w:t>the constraint is exceeded</w:t>
      </w:r>
      <w:r w:rsidR="000E33FF">
        <w:rPr>
          <w:rFonts w:eastAsiaTheme="minorEastAsia"/>
        </w:rPr>
        <w:t xml:space="preserve"> for that nomogram</w:t>
      </w:r>
      <w:r>
        <w:rPr>
          <w:rFonts w:eastAsiaTheme="minorEastAsia"/>
        </w:rPr>
        <w:t xml:space="preserve">. Complex constraints can be built using multiple nomograms to define the constrained operation. The active nomograms included in this ADS case are described in </w:t>
      </w:r>
      <w:r w:rsidR="00EC6A8C">
        <w:rPr>
          <w:rFonts w:eastAsiaTheme="minorEastAsia"/>
        </w:rPr>
        <w:t>Table 1</w:t>
      </w:r>
      <w:r>
        <w:rPr>
          <w:rFonts w:eastAsiaTheme="minorEastAsia"/>
        </w:rPr>
        <w:t>.</w:t>
      </w:r>
    </w:p>
    <w:p w14:paraId="7121B081" w14:textId="75E3C647" w:rsidR="00877DCC" w:rsidRDefault="00877DCC" w:rsidP="00877DCC">
      <w:pPr>
        <w:pStyle w:val="Heading3"/>
      </w:pPr>
      <w:r w:rsidRPr="00190899">
        <w:t>Data Sources:</w:t>
      </w:r>
    </w:p>
    <w:p w14:paraId="30513ECD" w14:textId="2E9BFA29" w:rsidR="00A736FE" w:rsidRDefault="00A736FE" w:rsidP="00A736FE">
      <w:r>
        <w:t xml:space="preserve">Information used to determine nomograms comes from </w:t>
      </w:r>
      <w:r w:rsidR="00DC34A9">
        <w:t>transmission operators, utilities, generation owners, or whoever has information regarding a constraint on the system</w:t>
      </w:r>
      <w:r w:rsidR="00B25343">
        <w:t>, w</w:t>
      </w:r>
      <w:r w:rsidR="00DC34A9">
        <w:t xml:space="preserve">hich includes </w:t>
      </w:r>
      <w:r>
        <w:t>expertise in the PCDS to accurately represent the Western Interconnection.</w:t>
      </w:r>
    </w:p>
    <w:p w14:paraId="347D49F0" w14:textId="08D1EDA7" w:rsidR="00877DCC" w:rsidRDefault="00877DCC" w:rsidP="00877DCC">
      <w:pPr>
        <w:pStyle w:val="Heading3"/>
      </w:pPr>
      <w:r>
        <w:t xml:space="preserve">Data </w:t>
      </w:r>
      <w:r w:rsidRPr="00190899">
        <w:t>Development and</w:t>
      </w:r>
      <w:r>
        <w:t xml:space="preserve"> Validation</w:t>
      </w:r>
      <w:r w:rsidRPr="00190899">
        <w:t xml:space="preserve"> Process:</w:t>
      </w:r>
    </w:p>
    <w:p w14:paraId="2ED89901" w14:textId="33A03649" w:rsidR="00A736FE" w:rsidRDefault="00A736FE" w:rsidP="00A736FE">
      <w:r>
        <w:t xml:space="preserve">Information and expertise are evaluated in the PCDS to determine which nomograms should be implemented in the ADS PCM to </w:t>
      </w:r>
      <w:r w:rsidR="00AE5644">
        <w:t>model the system more accurately</w:t>
      </w:r>
      <w:r>
        <w:t>. Below are the nomograms that are included in the 2032 ADS PCM.</w:t>
      </w:r>
    </w:p>
    <w:p w14:paraId="46D808AA" w14:textId="244F582D" w:rsidR="00A736FE" w:rsidRDefault="00A736FE" w:rsidP="00A736FE">
      <w:pPr>
        <w:pStyle w:val="Caption"/>
      </w:pPr>
      <w:bookmarkStart w:id="26" w:name="_Ref53386157"/>
      <w:r>
        <w:t xml:space="preserve">Table </w:t>
      </w:r>
      <w:r>
        <w:rPr>
          <w:color w:val="2B579A"/>
          <w:shd w:val="clear" w:color="auto" w:fill="E6E6E6"/>
        </w:rPr>
        <w:fldChar w:fldCharType="begin"/>
      </w:r>
      <w:r>
        <w:rPr>
          <w:noProof/>
        </w:rPr>
        <w:instrText xml:space="preserve"> SEQ Table \* ARABIC </w:instrText>
      </w:r>
      <w:r>
        <w:rPr>
          <w:color w:val="2B579A"/>
          <w:shd w:val="clear" w:color="auto" w:fill="E6E6E6"/>
        </w:rPr>
        <w:fldChar w:fldCharType="separate"/>
      </w:r>
      <w:r w:rsidR="00506661">
        <w:rPr>
          <w:noProof/>
        </w:rPr>
        <w:t>1</w:t>
      </w:r>
      <w:r>
        <w:rPr>
          <w:color w:val="2B579A"/>
          <w:shd w:val="clear" w:color="auto" w:fill="E6E6E6"/>
        </w:rPr>
        <w:fldChar w:fldCharType="end"/>
      </w:r>
      <w:bookmarkEnd w:id="26"/>
      <w:r>
        <w:t>: Nomograms in 2032 ADS</w:t>
      </w:r>
    </w:p>
    <w:tbl>
      <w:tblPr>
        <w:tblStyle w:val="WECCTable"/>
        <w:tblW w:w="0" w:type="auto"/>
        <w:jc w:val="center"/>
        <w:tblLook w:val="04A0" w:firstRow="1" w:lastRow="0" w:firstColumn="1" w:lastColumn="0" w:noHBand="0" w:noVBand="1"/>
      </w:tblPr>
      <w:tblGrid>
        <w:gridCol w:w="4045"/>
        <w:gridCol w:w="5940"/>
      </w:tblGrid>
      <w:tr w:rsidR="00A736FE" w14:paraId="6DF53F0F" w14:textId="77777777" w:rsidTr="00DC2F05">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045" w:type="dxa"/>
          </w:tcPr>
          <w:p w14:paraId="68D134B4" w14:textId="77777777" w:rsidR="00A736FE" w:rsidRPr="00AE7860" w:rsidRDefault="00A736FE" w:rsidP="00F60532">
            <w:pPr>
              <w:rPr>
                <w:rFonts w:asciiTheme="majorHAnsi" w:eastAsiaTheme="minorEastAsia" w:hAnsiTheme="majorHAnsi"/>
              </w:rPr>
            </w:pPr>
            <w:r w:rsidRPr="00AE7860">
              <w:rPr>
                <w:rFonts w:asciiTheme="majorHAnsi" w:eastAsiaTheme="minorEastAsia" w:hAnsiTheme="majorHAnsi"/>
              </w:rPr>
              <w:t>Active Nomogram</w:t>
            </w:r>
          </w:p>
        </w:tc>
        <w:tc>
          <w:tcPr>
            <w:tcW w:w="5940" w:type="dxa"/>
          </w:tcPr>
          <w:p w14:paraId="3CDFBA27" w14:textId="77777777" w:rsidR="00A736FE" w:rsidRPr="00AE7860" w:rsidRDefault="00A736FE" w:rsidP="00F60532">
            <w:pP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rPr>
            </w:pPr>
            <w:r w:rsidRPr="00AE7860">
              <w:rPr>
                <w:rFonts w:asciiTheme="majorHAnsi" w:eastAsiaTheme="minorEastAsia" w:hAnsiTheme="majorHAnsi"/>
              </w:rPr>
              <w:t>Purpose</w:t>
            </w:r>
          </w:p>
        </w:tc>
      </w:tr>
      <w:tr w:rsidR="00A736FE" w:rsidRPr="00A34323" w14:paraId="65127254" w14:textId="77777777" w:rsidTr="00F6053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045" w:type="dxa"/>
            <w:noWrap/>
            <w:hideMark/>
          </w:tcPr>
          <w:p w14:paraId="74811AEE" w14:textId="77777777" w:rsidR="00A736FE" w:rsidRPr="00A34323" w:rsidRDefault="00A736FE" w:rsidP="00F60532">
            <w:pPr>
              <w:rPr>
                <w:rFonts w:ascii="Palatino Linotype" w:eastAsia="Times New Roman" w:hAnsi="Palatino Linotype" w:cs="Times New Roman"/>
                <w:color w:val="000000"/>
              </w:rPr>
            </w:pPr>
            <w:r w:rsidRPr="00A34323">
              <w:rPr>
                <w:rFonts w:ascii="Palatino Linotype" w:eastAsia="Times New Roman" w:hAnsi="Palatino Linotype" w:cs="Times New Roman"/>
                <w:color w:val="000000"/>
              </w:rPr>
              <w:t>EPE Balance</w:t>
            </w:r>
          </w:p>
        </w:tc>
        <w:tc>
          <w:tcPr>
            <w:tcW w:w="5940" w:type="dxa"/>
          </w:tcPr>
          <w:p w14:paraId="17F31FAA" w14:textId="77777777" w:rsidR="00A736FE" w:rsidRPr="00A34323" w:rsidRDefault="00A736FE" w:rsidP="00F60532">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rPr>
            </w:pPr>
            <w:r>
              <w:rPr>
                <w:rFonts w:ascii="Palatino Linotype" w:eastAsia="Times New Roman" w:hAnsi="Palatino Linotype" w:cs="Times New Roman"/>
                <w:color w:val="000000"/>
              </w:rPr>
              <w:t>EPE generation will meet 85% or greater of its local load</w:t>
            </w:r>
          </w:p>
        </w:tc>
      </w:tr>
      <w:tr w:rsidR="00A736FE" w:rsidRPr="00A34323" w14:paraId="65051273" w14:textId="77777777" w:rsidTr="00F60532">
        <w:trPr>
          <w:trHeight w:val="312"/>
          <w:jc w:val="center"/>
        </w:trPr>
        <w:tc>
          <w:tcPr>
            <w:cnfStyle w:val="001000000000" w:firstRow="0" w:lastRow="0" w:firstColumn="1" w:lastColumn="0" w:oddVBand="0" w:evenVBand="0" w:oddHBand="0" w:evenHBand="0" w:firstRowFirstColumn="0" w:firstRowLastColumn="0" w:lastRowFirstColumn="0" w:lastRowLastColumn="0"/>
            <w:tcW w:w="4045" w:type="dxa"/>
            <w:noWrap/>
            <w:hideMark/>
          </w:tcPr>
          <w:p w14:paraId="0FB8FBDA" w14:textId="77777777" w:rsidR="00A736FE" w:rsidRPr="00A34323" w:rsidRDefault="00A736FE" w:rsidP="00F60532">
            <w:pPr>
              <w:rPr>
                <w:rFonts w:ascii="Palatino Linotype" w:eastAsia="Times New Roman" w:hAnsi="Palatino Linotype" w:cs="Times New Roman"/>
                <w:color w:val="000000"/>
              </w:rPr>
            </w:pPr>
            <w:r w:rsidRPr="00A34323">
              <w:rPr>
                <w:rFonts w:ascii="Palatino Linotype" w:eastAsia="Times New Roman" w:hAnsi="Palatino Linotype" w:cs="Times New Roman"/>
                <w:color w:val="000000"/>
              </w:rPr>
              <w:t>TEP Local Gen</w:t>
            </w:r>
          </w:p>
        </w:tc>
        <w:tc>
          <w:tcPr>
            <w:tcW w:w="5940" w:type="dxa"/>
          </w:tcPr>
          <w:p w14:paraId="46A28CEC" w14:textId="77777777" w:rsidR="00A736FE" w:rsidRPr="00A34323" w:rsidRDefault="00A736FE" w:rsidP="00F60532">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rPr>
            </w:pPr>
            <w:r>
              <w:rPr>
                <w:rFonts w:ascii="Palatino Linotype" w:eastAsia="Times New Roman" w:hAnsi="Palatino Linotype" w:cs="Times New Roman"/>
                <w:color w:val="000000"/>
              </w:rPr>
              <w:t>TEP generation will meet 32% or greater of its local load</w:t>
            </w:r>
          </w:p>
        </w:tc>
      </w:tr>
      <w:tr w:rsidR="00A736FE" w:rsidRPr="00A34323" w14:paraId="1B41C26F" w14:textId="77777777" w:rsidTr="00F6053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045" w:type="dxa"/>
            <w:noWrap/>
            <w:hideMark/>
          </w:tcPr>
          <w:p w14:paraId="0EA1A204" w14:textId="77777777" w:rsidR="00A736FE" w:rsidRPr="00A34323" w:rsidRDefault="00A736FE" w:rsidP="00F60532">
            <w:pPr>
              <w:rPr>
                <w:rFonts w:ascii="Palatino Linotype" w:eastAsia="Times New Roman" w:hAnsi="Palatino Linotype" w:cs="Times New Roman"/>
                <w:color w:val="000000"/>
              </w:rPr>
            </w:pPr>
            <w:r w:rsidRPr="00A34323">
              <w:rPr>
                <w:rFonts w:ascii="Palatino Linotype" w:eastAsia="Times New Roman" w:hAnsi="Palatino Linotype" w:cs="Times New Roman"/>
                <w:color w:val="000000"/>
              </w:rPr>
              <w:t>Path 8_1</w:t>
            </w:r>
            <w:r>
              <w:rPr>
                <w:rFonts w:ascii="Palatino Linotype" w:eastAsia="Times New Roman" w:hAnsi="Palatino Linotype" w:cs="Times New Roman"/>
                <w:color w:val="000000"/>
              </w:rPr>
              <w:t>, and Path 8_2</w:t>
            </w:r>
          </w:p>
        </w:tc>
        <w:tc>
          <w:tcPr>
            <w:tcW w:w="5940" w:type="dxa"/>
          </w:tcPr>
          <w:p w14:paraId="69D13DEE" w14:textId="77777777" w:rsidR="00A736FE" w:rsidRPr="00A34323" w:rsidRDefault="00A736FE" w:rsidP="00F60532">
            <w:pP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color w:val="000000"/>
              </w:rPr>
            </w:pPr>
            <w:r>
              <w:rPr>
                <w:rFonts w:ascii="Palatino Linotype" w:eastAsia="Times New Roman" w:hAnsi="Palatino Linotype" w:cs="Times New Roman"/>
                <w:color w:val="000000"/>
              </w:rPr>
              <w:t>The interaction of Path 8, Montana to Northwest, and Montana hydro generation is modeled</w:t>
            </w:r>
          </w:p>
        </w:tc>
      </w:tr>
      <w:tr w:rsidR="00A736FE" w:rsidRPr="00A34323" w14:paraId="42611F49" w14:textId="77777777" w:rsidTr="00F60532">
        <w:trPr>
          <w:trHeight w:val="312"/>
          <w:jc w:val="center"/>
        </w:trPr>
        <w:tc>
          <w:tcPr>
            <w:cnfStyle w:val="001000000000" w:firstRow="0" w:lastRow="0" w:firstColumn="1" w:lastColumn="0" w:oddVBand="0" w:evenVBand="0" w:oddHBand="0" w:evenHBand="0" w:firstRowFirstColumn="0" w:firstRowLastColumn="0" w:lastRowFirstColumn="0" w:lastRowLastColumn="0"/>
            <w:tcW w:w="4045" w:type="dxa"/>
            <w:noWrap/>
            <w:hideMark/>
          </w:tcPr>
          <w:p w14:paraId="44CCD02D" w14:textId="77777777" w:rsidR="00A736FE" w:rsidRPr="00A34323" w:rsidRDefault="00A736FE" w:rsidP="00F60532">
            <w:pPr>
              <w:rPr>
                <w:rFonts w:ascii="Palatino Linotype" w:eastAsia="Times New Roman" w:hAnsi="Palatino Linotype" w:cs="Times New Roman"/>
                <w:color w:val="000000"/>
              </w:rPr>
            </w:pPr>
            <w:r w:rsidRPr="00A34323">
              <w:rPr>
                <w:rFonts w:ascii="Palatino Linotype" w:eastAsia="Times New Roman" w:hAnsi="Palatino Linotype" w:cs="Times New Roman"/>
                <w:color w:val="000000"/>
              </w:rPr>
              <w:t>w_AB32_NW_Tier1_Exports</w:t>
            </w:r>
          </w:p>
        </w:tc>
        <w:tc>
          <w:tcPr>
            <w:tcW w:w="5940" w:type="dxa"/>
          </w:tcPr>
          <w:p w14:paraId="005B1C81" w14:textId="77777777" w:rsidR="00A736FE" w:rsidRPr="00A34323" w:rsidRDefault="00A736FE" w:rsidP="00F60532">
            <w:pP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color w:val="000000"/>
              </w:rPr>
            </w:pPr>
            <w:r>
              <w:rPr>
                <w:rFonts w:ascii="Palatino Linotype" w:eastAsia="Times New Roman" w:hAnsi="Palatino Linotype" w:cs="Times New Roman"/>
                <w:color w:val="000000"/>
              </w:rPr>
              <w:t>Price penalty on imported GHG to California</w:t>
            </w:r>
          </w:p>
        </w:tc>
      </w:tr>
    </w:tbl>
    <w:p w14:paraId="6B78D124" w14:textId="03955E7A" w:rsidR="00A736FE" w:rsidRDefault="00A736FE" w:rsidP="00A736FE"/>
    <w:p w14:paraId="14561895" w14:textId="534D9B1A" w:rsidR="00A736FE" w:rsidRDefault="00FA4075" w:rsidP="00A736FE">
      <w:r>
        <w:lastRenderedPageBreak/>
        <w:t>Spreadsheet/data</w:t>
      </w:r>
      <w:r w:rsidR="00180392">
        <w:t xml:space="preserve"> found </w:t>
      </w:r>
      <w:hyperlink r:id="rId31" w:anchor="Nomograms&amp;section-id={DAB67C1D-76CF-4C88-9FE0-FAFBC80E7762}&amp;page-id={F7C0492F-E2B7-49CC-A2CE-D60945450E68}&amp;object-id={A96AE608-82CA-4F24-AD43-AAAE34A3AF7E}&amp;28" w:history="1">
        <w:r w:rsidR="00180392" w:rsidRPr="00AE5644">
          <w:rPr>
            <w:rStyle w:val="Hyperlink"/>
          </w:rPr>
          <w:t>here</w:t>
        </w:r>
      </w:hyperlink>
      <w:r w:rsidR="00AE5644">
        <w:t>.</w:t>
      </w:r>
      <w:r w:rsidR="004A25AF">
        <w:rPr>
          <w:rStyle w:val="FootnoteReference"/>
        </w:rPr>
        <w:footnoteReference w:id="8"/>
      </w:r>
    </w:p>
    <w:p w14:paraId="64BD371D" w14:textId="06563637" w:rsidR="00877DCC" w:rsidRDefault="00877DCC" w:rsidP="00877DCC">
      <w:pPr>
        <w:pStyle w:val="Heading3"/>
      </w:pPr>
      <w:r w:rsidRPr="0059771C">
        <w:t>Review/Modification Schedule</w:t>
      </w:r>
      <w:r>
        <w:t>:</w:t>
      </w:r>
    </w:p>
    <w:p w14:paraId="0E3AE8CD" w14:textId="384437AA" w:rsidR="00A736FE" w:rsidRDefault="00A736FE" w:rsidP="00A736FE">
      <w:r>
        <w:t xml:space="preserve">The </w:t>
      </w:r>
      <w:r w:rsidR="00EE64EF">
        <w:t>nomograms</w:t>
      </w:r>
      <w:r>
        <w:t xml:space="preserve"> are reviewed biennially for each ADS study cycle.</w:t>
      </w:r>
    </w:p>
    <w:p w14:paraId="516A5F44" w14:textId="09750030" w:rsidR="004A65F5" w:rsidRDefault="004A65F5" w:rsidP="00BA2A2C">
      <w:pPr>
        <w:pStyle w:val="Heading2"/>
      </w:pPr>
      <w:bookmarkStart w:id="27" w:name="_Review/Update_Utility_tariff"/>
      <w:bookmarkStart w:id="28" w:name="_Toc121490784"/>
      <w:bookmarkEnd w:id="27"/>
      <w:r>
        <w:t xml:space="preserve">Review/Update Utility </w:t>
      </w:r>
      <w:r w:rsidR="00AE5644">
        <w:t>T</w:t>
      </w:r>
      <w:r>
        <w:t xml:space="preserve">ariff &amp; </w:t>
      </w:r>
      <w:r w:rsidR="00AE5644">
        <w:t>W</w:t>
      </w:r>
      <w:r>
        <w:t xml:space="preserve">heeling </w:t>
      </w:r>
      <w:r w:rsidR="00AE5644">
        <w:t>R</w:t>
      </w:r>
      <w:r>
        <w:t>ates,</w:t>
      </w:r>
      <w:r w:rsidR="00716EE1">
        <w:t xml:space="preserve"> </w:t>
      </w:r>
      <w:r w:rsidR="00AE5644">
        <w:t>H</w:t>
      </w:r>
      <w:r w:rsidR="00716EE1">
        <w:t xml:space="preserve">urdle </w:t>
      </w:r>
      <w:r w:rsidR="00AE5644">
        <w:t>R</w:t>
      </w:r>
      <w:r w:rsidR="00716EE1">
        <w:t xml:space="preserve">ates, </w:t>
      </w:r>
      <w:r w:rsidR="00AE5644">
        <w:t>A</w:t>
      </w:r>
      <w:r>
        <w:t xml:space="preserve">ssumptions &amp; </w:t>
      </w:r>
      <w:r w:rsidR="00AE5644">
        <w:t>C</w:t>
      </w:r>
      <w:r>
        <w:t xml:space="preserve">ompensate for </w:t>
      </w:r>
      <w:r w:rsidR="00AE5644">
        <w:t>M</w:t>
      </w:r>
      <w:r>
        <w:t xml:space="preserve">odeling </w:t>
      </w:r>
      <w:r w:rsidR="00AE5644">
        <w:t>L</w:t>
      </w:r>
      <w:r>
        <w:t>imitations</w:t>
      </w:r>
      <w:bookmarkEnd w:id="28"/>
    </w:p>
    <w:p w14:paraId="2101FECE" w14:textId="27EDBA2C" w:rsidR="00877DCC" w:rsidRDefault="00877DCC" w:rsidP="00877DCC">
      <w:pPr>
        <w:pStyle w:val="Heading3"/>
      </w:pPr>
      <w:r w:rsidRPr="00190899">
        <w:t>Description:</w:t>
      </w:r>
    </w:p>
    <w:p w14:paraId="062576C2" w14:textId="7AA83817" w:rsidR="008A7E76" w:rsidRDefault="00E01820" w:rsidP="008A7E76">
      <w:r>
        <w:t xml:space="preserve">The </w:t>
      </w:r>
      <w:r w:rsidR="00AE5644">
        <w:t>h</w:t>
      </w:r>
      <w:r w:rsidR="008A7E76">
        <w:t xml:space="preserve">urdle rates </w:t>
      </w:r>
      <w:r>
        <w:t>described</w:t>
      </w:r>
      <w:r w:rsidR="008A7E76">
        <w:t xml:space="preserve"> are </w:t>
      </w:r>
      <w:r w:rsidR="00C76083">
        <w:t xml:space="preserve">the </w:t>
      </w:r>
      <w:r w:rsidR="008A7E76">
        <w:t xml:space="preserve">only </w:t>
      </w:r>
      <w:r w:rsidR="00AE5644">
        <w:t>m</w:t>
      </w:r>
      <w:r w:rsidR="008A7E76">
        <w:t xml:space="preserve">onitored </w:t>
      </w:r>
      <w:r w:rsidR="00425FAE">
        <w:t>wheeling</w:t>
      </w:r>
      <w:r w:rsidR="008A7E76">
        <w:t xml:space="preserve"> </w:t>
      </w:r>
      <w:r w:rsidR="00746BBF">
        <w:t>charges</w:t>
      </w:r>
      <w:r>
        <w:t xml:space="preserve"> in GridView</w:t>
      </w:r>
      <w:r w:rsidR="00AE5644">
        <w:t>.</w:t>
      </w:r>
      <w:r w:rsidR="008A7E76">
        <w:t xml:space="preserve"> </w:t>
      </w:r>
    </w:p>
    <w:p w14:paraId="6649A560" w14:textId="72CB01AA" w:rsidR="008A7E76" w:rsidRDefault="008A7E76" w:rsidP="008A7E76">
      <w:r w:rsidRPr="005E0848">
        <w:t>Hurdle rates represent the cost to deliver surplus energy among different regions, and they are called “</w:t>
      </w:r>
      <w:r w:rsidR="00DE4A29">
        <w:t>w</w:t>
      </w:r>
      <w:r w:rsidRPr="005E0848">
        <w:t xml:space="preserve">heeling </w:t>
      </w:r>
      <w:r w:rsidR="00DE4A29">
        <w:t>c</w:t>
      </w:r>
      <w:r w:rsidRPr="005E0848">
        <w:t xml:space="preserve">harges” in GridView. </w:t>
      </w:r>
      <w:r w:rsidR="00A47BC3">
        <w:t xml:space="preserve">Transmission </w:t>
      </w:r>
      <w:r w:rsidR="00EA566E">
        <w:t>Owners</w:t>
      </w:r>
      <w:r w:rsidR="00A47BC3">
        <w:t xml:space="preserve"> charge hurdle rates on flows </w:t>
      </w:r>
      <w:r w:rsidR="00806FF1">
        <w:t xml:space="preserve">into their associated Balancing Authorities as a </w:t>
      </w:r>
      <w:r w:rsidR="00975BAC">
        <w:t xml:space="preserve">way </w:t>
      </w:r>
      <w:r w:rsidR="00806FF1">
        <w:t xml:space="preserve">to recover costs associated with </w:t>
      </w:r>
      <w:r w:rsidR="00EA566E">
        <w:t>use of their transmission facilities.</w:t>
      </w:r>
      <w:r w:rsidR="00885ABD">
        <w:t xml:space="preserve"> </w:t>
      </w:r>
      <w:r w:rsidRPr="005E0848">
        <w:t>The 20</w:t>
      </w:r>
      <w:r>
        <w:t>32</w:t>
      </w:r>
      <w:r w:rsidRPr="005E0848">
        <w:t xml:space="preserve"> </w:t>
      </w:r>
      <w:r>
        <w:t xml:space="preserve">ADS PCM </w:t>
      </w:r>
      <w:r w:rsidR="000E3947">
        <w:t>c</w:t>
      </w:r>
      <w:r>
        <w:t>ase</w:t>
      </w:r>
      <w:r w:rsidRPr="005E0848">
        <w:t xml:space="preserve"> models hurdle rates based on three categories of charges:</w:t>
      </w:r>
    </w:p>
    <w:p w14:paraId="325A36DB" w14:textId="710BDC81" w:rsidR="008A7E76" w:rsidRPr="005E0848" w:rsidRDefault="008A7E76" w:rsidP="00F55387">
      <w:pPr>
        <w:pStyle w:val="ListBullet"/>
      </w:pPr>
      <w:r w:rsidRPr="00BA2C37">
        <w:rPr>
          <w:b/>
          <w:bCs/>
        </w:rPr>
        <w:t>Tariff rates</w:t>
      </w:r>
      <w:r w:rsidRPr="005E0848">
        <w:t>: trade policy-based charges applied to power transfers between regions.</w:t>
      </w:r>
    </w:p>
    <w:p w14:paraId="49F74760" w14:textId="6F173A78" w:rsidR="008A7E76" w:rsidRPr="005E0848" w:rsidRDefault="008A7E76" w:rsidP="00F55387">
      <w:pPr>
        <w:pStyle w:val="ListBullet"/>
      </w:pPr>
      <w:r w:rsidRPr="00BA2C37">
        <w:rPr>
          <w:b/>
          <w:bCs/>
        </w:rPr>
        <w:t>Wheeling rates</w:t>
      </w:r>
      <w:r w:rsidRPr="005E0848">
        <w:t>: charges paid to the owner of a transmission line for the right to transport power across the line.</w:t>
      </w:r>
    </w:p>
    <w:p w14:paraId="2E7A0338" w14:textId="692B064D" w:rsidR="008A7E76" w:rsidRPr="005E0848" w:rsidRDefault="008A7E76" w:rsidP="00F55387">
      <w:pPr>
        <w:pStyle w:val="ListBullet"/>
      </w:pPr>
      <w:r w:rsidRPr="00BA2C37">
        <w:rPr>
          <w:b/>
          <w:bCs/>
        </w:rPr>
        <w:t>Rates per model validation</w:t>
      </w:r>
      <w:r w:rsidRPr="005E0848">
        <w:t>: interregional charges modeled to encourage reasonable interregional transfers. These are set based on stakeholder review of simulation results and their recommendations.</w:t>
      </w:r>
    </w:p>
    <w:p w14:paraId="5EB31AA5" w14:textId="77777777" w:rsidR="00B775FA" w:rsidRPr="00190899" w:rsidRDefault="00B775FA" w:rsidP="00B775FA">
      <w:pPr>
        <w:pStyle w:val="Heading3"/>
      </w:pPr>
      <w:r w:rsidRPr="00190899">
        <w:t>Data Sources:</w:t>
      </w:r>
    </w:p>
    <w:p w14:paraId="0C77AF38" w14:textId="063F7590" w:rsidR="008A7E76" w:rsidRDefault="004C1C30" w:rsidP="008A7E76">
      <w:r>
        <w:t xml:space="preserve">OASIS </w:t>
      </w:r>
      <w:r w:rsidR="00AC0AB2">
        <w:t>w</w:t>
      </w:r>
      <w:r>
        <w:t xml:space="preserve">heeling rates </w:t>
      </w:r>
      <w:r w:rsidR="00AC0AB2">
        <w:t>(in dollars per megawatt</w:t>
      </w:r>
      <w:r>
        <w:t>) are used in the ADS PCM</w:t>
      </w:r>
      <w:r w:rsidR="00C15735">
        <w:t xml:space="preserve"> for each area</w:t>
      </w:r>
      <w:r w:rsidR="0068345B">
        <w:t>.</w:t>
      </w:r>
    </w:p>
    <w:p w14:paraId="447111D6" w14:textId="77777777" w:rsidR="008A7E76" w:rsidRPr="00190899" w:rsidRDefault="008A7E76" w:rsidP="008A7E76">
      <w:pPr>
        <w:pStyle w:val="Heading3"/>
      </w:pPr>
      <w:r>
        <w:t xml:space="preserve">Data </w:t>
      </w:r>
      <w:r w:rsidRPr="00190899">
        <w:t>Development and</w:t>
      </w:r>
      <w:r>
        <w:t xml:space="preserve"> Validation</w:t>
      </w:r>
      <w:r w:rsidRPr="00190899">
        <w:t xml:space="preserve"> Process:</w:t>
      </w:r>
    </w:p>
    <w:p w14:paraId="19DA50EA" w14:textId="08AAEEA2" w:rsidR="008A7E76" w:rsidRDefault="008A7E76" w:rsidP="008A7E76">
      <w:r w:rsidRPr="005E0848">
        <w:t>The tariff rates were derived from the 2015</w:t>
      </w:r>
      <w:r>
        <w:t xml:space="preserve"> </w:t>
      </w:r>
      <w:r w:rsidRPr="005E0848">
        <w:t>OASIS rates posted by the applicable transmission owners as compiled by the CAISO. The</w:t>
      </w:r>
      <w:r w:rsidR="00166E98">
        <w:t xml:space="preserve"> tariff values</w:t>
      </w:r>
      <w:r w:rsidRPr="005E0848">
        <w:t xml:space="preserve"> are base values and do not include additional charges associated with the California Global Warming Initiative.</w:t>
      </w:r>
    </w:p>
    <w:p w14:paraId="283F1FB2" w14:textId="01268E10" w:rsidR="008A7E76" w:rsidRDefault="008A7E76" w:rsidP="008A7E76">
      <w:r>
        <w:t xml:space="preserve">These </w:t>
      </w:r>
      <w:r w:rsidR="0065671D">
        <w:t>hurdle rates</w:t>
      </w:r>
      <w:r>
        <w:t xml:space="preserve"> are verified through the PCDS.</w:t>
      </w:r>
    </w:p>
    <w:p w14:paraId="3C1D369E" w14:textId="2974AB0A" w:rsidR="00772AE6" w:rsidRDefault="00FA4075" w:rsidP="008A7E76">
      <w:r>
        <w:t>Spreadsheet/data</w:t>
      </w:r>
      <w:r w:rsidR="00180392">
        <w:t xml:space="preserve"> found </w:t>
      </w:r>
      <w:hyperlink r:id="rId32" w:anchor="Wheeling%20Charge%20Model&amp;section-id={AD118695-276A-4C95-B026-F319C80EF88A}&amp;page-id={F23CBE40-A8CF-4F9A-9D95-EAAA7CCAF327}&amp;object-id={0B5F857E-6559-4323-A93B-0A30027241D2}&amp;10" w:history="1">
        <w:r w:rsidR="00180392" w:rsidRPr="00A36022">
          <w:rPr>
            <w:rStyle w:val="Hyperlink"/>
          </w:rPr>
          <w:t>here</w:t>
        </w:r>
      </w:hyperlink>
      <w:r w:rsidR="00A36022">
        <w:t>.</w:t>
      </w:r>
      <w:r w:rsidR="004A25AF">
        <w:rPr>
          <w:rStyle w:val="FootnoteReference"/>
        </w:rPr>
        <w:footnoteReference w:id="9"/>
      </w:r>
    </w:p>
    <w:p w14:paraId="6D78E76D" w14:textId="60AE5AD0" w:rsidR="00877DCC" w:rsidRDefault="00877DCC" w:rsidP="00877DCC">
      <w:pPr>
        <w:pStyle w:val="Heading3"/>
      </w:pPr>
      <w:r w:rsidRPr="0059771C">
        <w:lastRenderedPageBreak/>
        <w:t>Review/Modification Schedule</w:t>
      </w:r>
      <w:r>
        <w:t>:</w:t>
      </w:r>
    </w:p>
    <w:p w14:paraId="5ED78409" w14:textId="24E44263" w:rsidR="00877DCC" w:rsidRPr="00D032AD" w:rsidRDefault="008A7E76" w:rsidP="00895043">
      <w:r>
        <w:t xml:space="preserve">The </w:t>
      </w:r>
      <w:r w:rsidR="0065671D">
        <w:t>hurdle rates</w:t>
      </w:r>
      <w:r>
        <w:t xml:space="preserve"> are reviewed biennially for each ADS study cycle.</w:t>
      </w:r>
    </w:p>
    <w:p w14:paraId="2F1A5100" w14:textId="08736B43" w:rsidR="004C4B12" w:rsidRDefault="004C4B12" w:rsidP="0028315D">
      <w:pPr>
        <w:pStyle w:val="Heading2"/>
      </w:pPr>
      <w:bookmarkStart w:id="29" w:name="_Forced_Outage_Rates"/>
      <w:bookmarkStart w:id="30" w:name="_Toc121490785"/>
      <w:bookmarkEnd w:id="29"/>
      <w:r>
        <w:t xml:space="preserve">Forced </w:t>
      </w:r>
      <w:r w:rsidR="00772AE6">
        <w:t>O</w:t>
      </w:r>
      <w:r>
        <w:t xml:space="preserve">utage </w:t>
      </w:r>
      <w:r w:rsidR="00772AE6">
        <w:t>R</w:t>
      </w:r>
      <w:r>
        <w:t>ates</w:t>
      </w:r>
      <w:bookmarkEnd w:id="30"/>
    </w:p>
    <w:p w14:paraId="7F04054A" w14:textId="1E56CA00" w:rsidR="008906F5" w:rsidRPr="008906F5" w:rsidRDefault="00877DCC" w:rsidP="00816B99">
      <w:pPr>
        <w:pStyle w:val="Heading3"/>
      </w:pPr>
      <w:r w:rsidRPr="00190899">
        <w:t>Description:</w:t>
      </w:r>
    </w:p>
    <w:p w14:paraId="0E20BD22" w14:textId="59A36013" w:rsidR="006915FB" w:rsidRPr="008906F5" w:rsidRDefault="008D6DA8" w:rsidP="008906F5">
      <w:r>
        <w:t xml:space="preserve">The forced outage rates </w:t>
      </w:r>
      <w:r w:rsidR="004F4873">
        <w:t xml:space="preserve">represent the </w:t>
      </w:r>
      <w:r w:rsidR="00DA5AE7">
        <w:t xml:space="preserve">percentage of the year that </w:t>
      </w:r>
      <w:r w:rsidR="00B92906">
        <w:t xml:space="preserve">a </w:t>
      </w:r>
      <w:r w:rsidR="001C0F13">
        <w:t>thermal generator</w:t>
      </w:r>
      <w:r w:rsidR="00B92906">
        <w:t xml:space="preserve"> is offline for unplanned outages</w:t>
      </w:r>
      <w:r w:rsidR="009231C8">
        <w:t xml:space="preserve">. The </w:t>
      </w:r>
      <w:r w:rsidR="0034006E">
        <w:t>forced outage rates</w:t>
      </w:r>
      <w:r w:rsidR="009231C8">
        <w:t xml:space="preserve"> </w:t>
      </w:r>
      <w:r>
        <w:t>are</w:t>
      </w:r>
      <w:r w:rsidR="003507D4">
        <w:t xml:space="preserve"> developed </w:t>
      </w:r>
      <w:r w:rsidR="00B92906">
        <w:t>from</w:t>
      </w:r>
      <w:r w:rsidR="003507D4">
        <w:t xml:space="preserve"> the </w:t>
      </w:r>
      <w:r w:rsidR="006915FB">
        <w:t xml:space="preserve">Generator Availability Data </w:t>
      </w:r>
      <w:r w:rsidR="006702C0">
        <w:t>System</w:t>
      </w:r>
      <w:r w:rsidR="006915FB">
        <w:t xml:space="preserve"> (GADS)</w:t>
      </w:r>
      <w:r w:rsidR="00BC1545">
        <w:t xml:space="preserve"> </w:t>
      </w:r>
      <w:r w:rsidR="00AD0D7A">
        <w:t>and</w:t>
      </w:r>
      <w:r w:rsidR="00221229">
        <w:t xml:space="preserve"> are</w:t>
      </w:r>
      <w:r w:rsidR="00AD0D7A">
        <w:t xml:space="preserve"> represented </w:t>
      </w:r>
      <w:r w:rsidR="00BC1545">
        <w:t xml:space="preserve">as a percentage of time </w:t>
      </w:r>
      <w:r w:rsidR="00753C87">
        <w:t>each component will be offline. Th</w:t>
      </w:r>
      <w:r w:rsidR="0066231A">
        <w:t xml:space="preserve">e point in time </w:t>
      </w:r>
      <w:r w:rsidR="00B50DAB">
        <w:t>at which</w:t>
      </w:r>
      <w:r w:rsidR="0066231A">
        <w:t xml:space="preserve"> the component is forced offline </w:t>
      </w:r>
      <w:r w:rsidR="00F72E45">
        <w:t xml:space="preserve">during each simulation </w:t>
      </w:r>
      <w:r w:rsidR="0066231A">
        <w:t>is</w:t>
      </w:r>
      <w:r w:rsidR="00F72E45">
        <w:t xml:space="preserve"> random and</w:t>
      </w:r>
      <w:r w:rsidR="002C40E2">
        <w:t xml:space="preserve"> based on a seed</w:t>
      </w:r>
      <w:r w:rsidR="00FD2C02">
        <w:t>, or number</w:t>
      </w:r>
      <w:r w:rsidR="002C40E2">
        <w:t xml:space="preserve"> in GridView. </w:t>
      </w:r>
    </w:p>
    <w:p w14:paraId="10C4022A" w14:textId="77777777" w:rsidR="00877DCC" w:rsidRPr="00190899" w:rsidRDefault="00877DCC" w:rsidP="00877DCC">
      <w:pPr>
        <w:pStyle w:val="Heading3"/>
      </w:pPr>
      <w:r w:rsidRPr="00190899">
        <w:t>Data Sources:</w:t>
      </w:r>
    </w:p>
    <w:p w14:paraId="6B93605B" w14:textId="391A4ACB" w:rsidR="008D6DA8" w:rsidRPr="008D6DA8" w:rsidRDefault="008D6DA8" w:rsidP="008D6DA8">
      <w:r>
        <w:t>Generator Availability Data Set (GADS)</w:t>
      </w:r>
      <w:r w:rsidR="004A32C1">
        <w:t xml:space="preserve"> </w:t>
      </w:r>
      <w:r w:rsidR="00D27BBF">
        <w:t xml:space="preserve">using </w:t>
      </w:r>
      <w:r w:rsidR="00847DE9">
        <w:t xml:space="preserve">the pc-GAR </w:t>
      </w:r>
      <w:r w:rsidR="003C05BF">
        <w:t>program</w:t>
      </w:r>
      <w:r w:rsidR="00847DE9">
        <w:t xml:space="preserve"> from </w:t>
      </w:r>
      <w:r w:rsidR="003C05BF">
        <w:t>NERC</w:t>
      </w:r>
      <w:r w:rsidR="00B50DAB">
        <w:t>.</w:t>
      </w:r>
    </w:p>
    <w:p w14:paraId="4A93C3F9" w14:textId="77777777" w:rsidR="00877DCC" w:rsidRPr="00190899" w:rsidRDefault="00877DCC" w:rsidP="00877DCC">
      <w:pPr>
        <w:pStyle w:val="Heading3"/>
      </w:pPr>
      <w:r>
        <w:t xml:space="preserve">Data </w:t>
      </w:r>
      <w:r w:rsidRPr="00190899">
        <w:t>Development and</w:t>
      </w:r>
      <w:r>
        <w:t xml:space="preserve"> Validation</w:t>
      </w:r>
      <w:r w:rsidRPr="00190899">
        <w:t xml:space="preserve"> Process:</w:t>
      </w:r>
    </w:p>
    <w:p w14:paraId="1700EB2A" w14:textId="40B41860" w:rsidR="00BE1FE2" w:rsidRDefault="00BE1FE2" w:rsidP="0012398A">
      <w:r>
        <w:t xml:space="preserve">Data from GADS is </w:t>
      </w:r>
      <w:r w:rsidR="002E1F86">
        <w:t xml:space="preserve">collected from pc-GAR software. </w:t>
      </w:r>
      <w:r w:rsidR="00A82BBF">
        <w:t xml:space="preserve">GADS data is considered confidential information </w:t>
      </w:r>
      <w:r w:rsidR="00C1245E">
        <w:t xml:space="preserve">at a unit level or even a regional level. </w:t>
      </w:r>
      <w:r w:rsidR="00150277">
        <w:t>P</w:t>
      </w:r>
      <w:r w:rsidR="00C1245E">
        <w:t xml:space="preserve">c-GAR </w:t>
      </w:r>
      <w:r w:rsidR="00E20A22">
        <w:t xml:space="preserve">will </w:t>
      </w:r>
      <w:r w:rsidR="00AA3E13">
        <w:t>provide</w:t>
      </w:r>
      <w:r w:rsidR="006F179B">
        <w:t xml:space="preserve"> the yearly statistics </w:t>
      </w:r>
      <w:r w:rsidR="000D2F2C">
        <w:t xml:space="preserve">only if the following </w:t>
      </w:r>
      <w:r w:rsidR="00F4636A">
        <w:t>rules are followed to mask unit</w:t>
      </w:r>
      <w:r w:rsidR="00211AC0">
        <w:t>, utility,</w:t>
      </w:r>
      <w:r w:rsidR="00F4636A">
        <w:t xml:space="preserve"> or regional level data:</w:t>
      </w:r>
    </w:p>
    <w:p w14:paraId="693BA1E4" w14:textId="5817F16B" w:rsidR="00C05128" w:rsidRDefault="004132C4" w:rsidP="00850B7E">
      <w:pPr>
        <w:pStyle w:val="ListBullet"/>
      </w:pPr>
      <w:r>
        <w:t>A minimum of</w:t>
      </w:r>
      <w:r w:rsidR="00C05128">
        <w:t xml:space="preserve"> two regions</w:t>
      </w:r>
      <w:r w:rsidR="004D41EE">
        <w:t>, i.e.</w:t>
      </w:r>
      <w:r w:rsidR="00150277">
        <w:t>,</w:t>
      </w:r>
      <w:r w:rsidR="004D41EE">
        <w:t xml:space="preserve"> WECC and </w:t>
      </w:r>
      <w:r w:rsidR="00EF4CB7">
        <w:t>SERC</w:t>
      </w:r>
      <w:r w:rsidR="00150277">
        <w:t>;</w:t>
      </w:r>
    </w:p>
    <w:p w14:paraId="668749E4" w14:textId="299567D8" w:rsidR="00812F38" w:rsidRDefault="00812F38" w:rsidP="00850B7E">
      <w:pPr>
        <w:pStyle w:val="ListBullet"/>
      </w:pPr>
      <w:r>
        <w:t>A minimum of seven units</w:t>
      </w:r>
      <w:r w:rsidR="00150277">
        <w:t>;</w:t>
      </w:r>
      <w:r w:rsidR="00512A41">
        <w:t xml:space="preserve"> and</w:t>
      </w:r>
    </w:p>
    <w:p w14:paraId="7A9FC9B4" w14:textId="354A3419" w:rsidR="00512A41" w:rsidRDefault="00512A41" w:rsidP="00850B7E">
      <w:pPr>
        <w:pStyle w:val="ListBullet"/>
      </w:pPr>
      <w:r>
        <w:t xml:space="preserve">A minimum of </w:t>
      </w:r>
      <w:r w:rsidR="00217BF7">
        <w:t xml:space="preserve">three </w:t>
      </w:r>
      <w:r w:rsidR="006F179B">
        <w:t>utilities</w:t>
      </w:r>
      <w:r w:rsidR="00217BF7">
        <w:t>.</w:t>
      </w:r>
    </w:p>
    <w:p w14:paraId="51CE3A79" w14:textId="53222788" w:rsidR="0055044B" w:rsidRDefault="006B36BA" w:rsidP="0012398A">
      <w:r>
        <w:t xml:space="preserve">The </w:t>
      </w:r>
      <w:r w:rsidR="007A08DB">
        <w:t>Equi</w:t>
      </w:r>
      <w:r w:rsidR="007129AF">
        <w:t xml:space="preserve">valent Forced Outage Rate </w:t>
      </w:r>
      <w:r w:rsidR="0055044B">
        <w:t>demand</w:t>
      </w:r>
      <w:r w:rsidR="00175033">
        <w:t xml:space="preserve"> (</w:t>
      </w:r>
      <w:r w:rsidR="0055044B">
        <w:t>E</w:t>
      </w:r>
      <w:r w:rsidR="00175033">
        <w:t>FOR</w:t>
      </w:r>
      <w:r w:rsidR="00EE01AF">
        <w:t>d</w:t>
      </w:r>
      <w:r w:rsidR="00175033">
        <w:t>)</w:t>
      </w:r>
      <w:r w:rsidR="00387D93">
        <w:t xml:space="preserve"> </w:t>
      </w:r>
      <w:r w:rsidR="00A51331">
        <w:t>statistic</w:t>
      </w:r>
      <w:r w:rsidR="005E0363">
        <w:t xml:space="preserve"> is used in </w:t>
      </w:r>
      <w:r w:rsidR="00512831">
        <w:t>the PCM</w:t>
      </w:r>
      <w:r w:rsidR="003B46C7">
        <w:t xml:space="preserve"> for the </w:t>
      </w:r>
      <w:r w:rsidR="00512831">
        <w:t>forced outage rate</w:t>
      </w:r>
      <w:r w:rsidR="003B46C7">
        <w:t xml:space="preserve">. </w:t>
      </w:r>
      <w:r w:rsidR="00272BAE">
        <w:t xml:space="preserve">The simple average </w:t>
      </w:r>
      <w:r w:rsidR="00DB2121">
        <w:t>was used for gas turbines</w:t>
      </w:r>
      <w:r w:rsidR="00DD49A0">
        <w:t>,</w:t>
      </w:r>
      <w:r w:rsidR="00DB2121">
        <w:t xml:space="preserve"> combined cycles</w:t>
      </w:r>
      <w:r w:rsidR="00DD49A0">
        <w:t>, and steam</w:t>
      </w:r>
      <w:r w:rsidR="00BB5107">
        <w:t xml:space="preserve">-coal </w:t>
      </w:r>
      <w:r w:rsidR="00892733">
        <w:t>turbines</w:t>
      </w:r>
      <w:r w:rsidR="006A79A9">
        <w:t>.</w:t>
      </w:r>
      <w:r w:rsidR="00761B36">
        <w:t xml:space="preserve"> For </w:t>
      </w:r>
      <w:r w:rsidR="00750206">
        <w:t>steam</w:t>
      </w:r>
      <w:r w:rsidR="00892733">
        <w:t xml:space="preserve">-gas </w:t>
      </w:r>
      <w:r w:rsidR="00761B36">
        <w:t>t</w:t>
      </w:r>
      <w:r w:rsidR="00750206">
        <w:t>ur</w:t>
      </w:r>
      <w:r w:rsidR="00761B36">
        <w:t>bines</w:t>
      </w:r>
      <w:r w:rsidR="00135671">
        <w:t>, the median was used.</w:t>
      </w:r>
      <w:r w:rsidR="006A79A9">
        <w:t xml:space="preserve"> </w:t>
      </w:r>
    </w:p>
    <w:p w14:paraId="3C466ED5" w14:textId="561E7998" w:rsidR="00B24DA7" w:rsidRPr="0012398A" w:rsidRDefault="0076353B" w:rsidP="0012398A">
      <w:r>
        <w:t xml:space="preserve">GridView then randomly </w:t>
      </w:r>
      <w:r w:rsidR="00B24DA7">
        <w:t xml:space="preserve">forces out each </w:t>
      </w:r>
      <w:r w:rsidR="00530D21">
        <w:t>thermal generator</w:t>
      </w:r>
      <w:r w:rsidR="00B24DA7">
        <w:t xml:space="preserve"> according to its seed</w:t>
      </w:r>
      <w:r w:rsidR="0064098C">
        <w:t xml:space="preserve"> and Monte-Carlo simulation.</w:t>
      </w:r>
    </w:p>
    <w:p w14:paraId="10B97016" w14:textId="77777777" w:rsidR="00877DCC" w:rsidRDefault="00877DCC" w:rsidP="00877DCC">
      <w:pPr>
        <w:pStyle w:val="Heading3"/>
      </w:pPr>
      <w:r w:rsidRPr="0059771C">
        <w:t>Review/Modification Schedule</w:t>
      </w:r>
      <w:r>
        <w:t>:</w:t>
      </w:r>
    </w:p>
    <w:p w14:paraId="7870AA47" w14:textId="5DCB42A5" w:rsidR="00D103BC" w:rsidRPr="003C05BF" w:rsidRDefault="001D4C98" w:rsidP="00BA316F">
      <w:pPr>
        <w:rPr>
          <w:b/>
          <w:bCs/>
        </w:rPr>
      </w:pPr>
      <w:r>
        <w:t xml:space="preserve">Forced </w:t>
      </w:r>
      <w:r w:rsidR="00BB510E">
        <w:t>o</w:t>
      </w:r>
      <w:r>
        <w:t xml:space="preserve">utage </w:t>
      </w:r>
      <w:r w:rsidR="0052001E">
        <w:t>r</w:t>
      </w:r>
      <w:r>
        <w:t xml:space="preserve">ates </w:t>
      </w:r>
      <w:r w:rsidR="00B24DA7">
        <w:t>are reviewed biennially for each ADS study cycle.</w:t>
      </w:r>
      <w:r w:rsidR="00D103BC">
        <w:rPr>
          <w:b/>
          <w:bCs/>
        </w:rPr>
        <w:t xml:space="preserve"> </w:t>
      </w:r>
    </w:p>
    <w:p w14:paraId="1FA231B6" w14:textId="5617B126" w:rsidR="004C4B12" w:rsidRDefault="00691922" w:rsidP="00A42ADC">
      <w:pPr>
        <w:pStyle w:val="Heading2"/>
      </w:pPr>
      <w:bookmarkStart w:id="31" w:name="_Thermal_Plant_Fuel"/>
      <w:bookmarkStart w:id="32" w:name="_Toc121490786"/>
      <w:bookmarkEnd w:id="31"/>
      <w:r>
        <w:lastRenderedPageBreak/>
        <w:t xml:space="preserve">Thermal </w:t>
      </w:r>
      <w:r w:rsidR="004272D7">
        <w:t xml:space="preserve">Plant </w:t>
      </w:r>
      <w:r w:rsidR="004C4B12">
        <w:t xml:space="preserve">Fuel </w:t>
      </w:r>
      <w:r w:rsidR="004272D7">
        <w:t>C</w:t>
      </w:r>
      <w:r w:rsidR="004C4B12">
        <w:t>ost</w:t>
      </w:r>
      <w:r w:rsidR="004272D7">
        <w:t>s</w:t>
      </w:r>
      <w:bookmarkEnd w:id="32"/>
    </w:p>
    <w:p w14:paraId="366384DA" w14:textId="02A62492" w:rsidR="0033503C" w:rsidRDefault="0033503C" w:rsidP="00625611">
      <w:pPr>
        <w:pStyle w:val="Heading3"/>
      </w:pPr>
      <w:r>
        <w:t>Description</w:t>
      </w:r>
      <w:r w:rsidR="000F32D7">
        <w:t>:</w:t>
      </w:r>
    </w:p>
    <w:p w14:paraId="4AC2783D" w14:textId="132CC7AE" w:rsidR="007C76EF" w:rsidRDefault="007C76EF" w:rsidP="007C76EF">
      <w:r>
        <w:t xml:space="preserve">The ADS PCM includes fuel costs for coal, natural </w:t>
      </w:r>
      <w:r w:rsidR="00923447">
        <w:t>gas,</w:t>
      </w:r>
      <w:r>
        <w:t xml:space="preserve"> and other thermal plants.</w:t>
      </w:r>
      <w:r w:rsidR="00885ABD">
        <w:t xml:space="preserve"> </w:t>
      </w:r>
      <w:r>
        <w:t>“Other” thermal plant fuels include uranium, biofuels, black liquor, refuse, solid waste</w:t>
      </w:r>
      <w:r w:rsidR="00923447">
        <w:t>,</w:t>
      </w:r>
      <w:r>
        <w:t xml:space="preserve"> and geothermal steam.</w:t>
      </w:r>
      <w:r w:rsidR="00885ABD">
        <w:t xml:space="preserve"> </w:t>
      </w:r>
      <w:r>
        <w:t>WECC’s PCDS and WECC staff develop thermal plant fuel prices for the ADS PCM.</w:t>
      </w:r>
    </w:p>
    <w:p w14:paraId="5605EC8F" w14:textId="0FEAEE9F" w:rsidR="00937451" w:rsidRPr="00DA5BBE" w:rsidRDefault="00937451" w:rsidP="007C76EF">
      <w:r>
        <w:t>The ADS also uses a specific inflator/deflator to adjust data to the correct years dollars to match the base year of the ADS.</w:t>
      </w:r>
    </w:p>
    <w:p w14:paraId="003A4033" w14:textId="37F52CD0" w:rsidR="00654753" w:rsidRDefault="00654753" w:rsidP="00EA18ED">
      <w:pPr>
        <w:pStyle w:val="Heading3"/>
      </w:pPr>
      <w:bookmarkStart w:id="33" w:name="_Inflation_Rate_–"/>
      <w:bookmarkEnd w:id="33"/>
      <w:r>
        <w:t>Inflation Rate</w:t>
      </w:r>
      <w:r w:rsidR="00885ABD">
        <w:t>—</w:t>
      </w:r>
      <w:r w:rsidR="00937451">
        <w:t>Inflator/Deflator</w:t>
      </w:r>
    </w:p>
    <w:p w14:paraId="55BD9A8D" w14:textId="25B848A8" w:rsidR="00654753" w:rsidRDefault="00654753" w:rsidP="00654753">
      <w:r>
        <w:t>Cost data such as fuel prices, variable O&amp;M rates, and start</w:t>
      </w:r>
      <w:r w:rsidR="002D4609">
        <w:t>-</w:t>
      </w:r>
      <w:r>
        <w:t>up costs are often provided in different year’s dollars and require conversion to a selected base year dollar. The base year is determined by the PCDS and is usually the build year for the case. For example, the 203</w:t>
      </w:r>
      <w:r w:rsidR="00A02AFF">
        <w:t>2</w:t>
      </w:r>
      <w:r>
        <w:t xml:space="preserve"> ADS PCM case is being built in year 202</w:t>
      </w:r>
      <w:r w:rsidR="00A02AFF">
        <w:t>2</w:t>
      </w:r>
      <w:r>
        <w:t>, thus the base year is 202</w:t>
      </w:r>
      <w:r w:rsidR="00A02AFF">
        <w:t>2</w:t>
      </w:r>
      <w:r>
        <w:t xml:space="preserve">, so the case </w:t>
      </w:r>
      <w:r w:rsidR="007C5F59">
        <w:t>was</w:t>
      </w:r>
      <w:r>
        <w:t xml:space="preserve"> built using year 202</w:t>
      </w:r>
      <w:r w:rsidR="00A02AFF">
        <w:t>2</w:t>
      </w:r>
      <w:r>
        <w:t xml:space="preserve"> dollars. These conversions are based on the Moody’s GDP Inflator/Deflator series, licensed to the </w:t>
      </w:r>
      <w:r w:rsidR="007C76EF">
        <w:t xml:space="preserve">California Energy Commission (CEC). </w:t>
      </w:r>
      <w:r w:rsidR="00531D3B">
        <w:t>Moody’s series has an average annual inflation from 2020 through 2022 of 105.255 percent.</w:t>
      </w:r>
    </w:p>
    <w:p w14:paraId="6B5923C5" w14:textId="3DAA7702" w:rsidR="00DA6B35" w:rsidRDefault="00FA4075" w:rsidP="00DA6B35">
      <w:pPr>
        <w:rPr>
          <w:color w:val="0070C0"/>
        </w:rPr>
      </w:pPr>
      <w:r>
        <w:t>Spreadsheet/data</w:t>
      </w:r>
      <w:r w:rsidR="00180392">
        <w:t xml:space="preserve"> found </w:t>
      </w:r>
      <w:hyperlink r:id="rId33" w:anchor="Thermal%20Fuel%20Prices&amp;section-id={3F75144D-F05B-446B-9809-090CF4F0D846}&amp;page-id={5ED6B38F-5E87-4E6E-A3E5-BA5ADA85B25E}&amp;object-id={B43BF569-2B94-0E85-00CB-2B33E2C661C4}&amp;12" w:history="1">
        <w:r w:rsidR="00180392" w:rsidRPr="00406748">
          <w:rPr>
            <w:rStyle w:val="Hyperlink"/>
          </w:rPr>
          <w:t>here</w:t>
        </w:r>
      </w:hyperlink>
      <w:r w:rsidR="00406748">
        <w:t>.</w:t>
      </w:r>
      <w:r w:rsidR="004A25AF">
        <w:rPr>
          <w:rStyle w:val="FootnoteReference"/>
        </w:rPr>
        <w:footnoteReference w:id="10"/>
      </w:r>
    </w:p>
    <w:p w14:paraId="0D2B7C3A" w14:textId="7783ECFC" w:rsidR="00FF36CA" w:rsidRPr="005E54B8" w:rsidRDefault="004E0D32" w:rsidP="00E81174">
      <w:pPr>
        <w:pStyle w:val="Heading3"/>
      </w:pPr>
      <w:r>
        <w:t>Approval Item</w:t>
      </w:r>
      <w:r w:rsidR="00FF36CA" w:rsidRPr="005E54B8">
        <w:t xml:space="preserve">: </w:t>
      </w:r>
    </w:p>
    <w:p w14:paraId="2D2032F3" w14:textId="71AF5508" w:rsidR="00FF36CA" w:rsidRDefault="006F04B3" w:rsidP="00654753">
      <w:r>
        <w:t>On March 29, 2022, t</w:t>
      </w:r>
      <w:r w:rsidR="00FF36CA">
        <w:t>he PCDS approve</w:t>
      </w:r>
      <w:r w:rsidR="00DF1BBB">
        <w:t>d</w:t>
      </w:r>
      <w:r w:rsidR="00FF36CA">
        <w:t xml:space="preserve"> the use of CEC 2021 IEPR Implicit GDP Deflator by Moody Analytics for data development in the 2032 ADS PCM database. </w:t>
      </w:r>
    </w:p>
    <w:p w14:paraId="0C641952" w14:textId="7AEDBB46" w:rsidR="00FF36CA" w:rsidRDefault="00FF36CA" w:rsidP="00654753">
      <w:r>
        <w:t>Qualification: CEC has a consent fr</w:t>
      </w:r>
      <w:r w:rsidR="0034404D">
        <w:t>o</w:t>
      </w:r>
      <w:r>
        <w:t>m Moody Analytics for the use of its deflator for ADS.</w:t>
      </w:r>
    </w:p>
    <w:p w14:paraId="00D6B42F" w14:textId="2EF6DAA2" w:rsidR="00C83781" w:rsidRDefault="00B61973" w:rsidP="0072293D">
      <w:pPr>
        <w:pStyle w:val="Heading2"/>
      </w:pPr>
      <w:bookmarkStart w:id="34" w:name="_Coal_Price_Development"/>
      <w:bookmarkStart w:id="35" w:name="_Toc121490787"/>
      <w:bookmarkEnd w:id="34"/>
      <w:r>
        <w:t>Coal Price Development</w:t>
      </w:r>
      <w:bookmarkEnd w:id="35"/>
    </w:p>
    <w:p w14:paraId="539981CC" w14:textId="3EAA5BD0" w:rsidR="00860EAF" w:rsidRPr="0059771C" w:rsidRDefault="00860EAF" w:rsidP="00895043">
      <w:pPr>
        <w:pStyle w:val="Heading3"/>
      </w:pPr>
      <w:r w:rsidRPr="0059771C">
        <w:t>Data Sources:</w:t>
      </w:r>
    </w:p>
    <w:p w14:paraId="50E826E1" w14:textId="28F45668" w:rsidR="00806554" w:rsidRDefault="00500C2E" w:rsidP="00850B7E">
      <w:pPr>
        <w:pStyle w:val="ListBullet"/>
      </w:pPr>
      <w:r>
        <w:t xml:space="preserve">The </w:t>
      </w:r>
      <w:r w:rsidR="00C25DBA">
        <w:t>c</w:t>
      </w:r>
      <w:r>
        <w:t xml:space="preserve">oal prices used </w:t>
      </w:r>
      <w:r w:rsidR="00C25DBA">
        <w:t xml:space="preserve">in </w:t>
      </w:r>
      <w:r>
        <w:t>the ADS are based on the CEC’s Integrated Energy Policy Report (IEPR) for the base year of the ADS.</w:t>
      </w:r>
      <w:r w:rsidR="00885ABD">
        <w:t xml:space="preserve"> </w:t>
      </w:r>
    </w:p>
    <w:p w14:paraId="0D24C3C8" w14:textId="3E35D6D0" w:rsidR="00806554" w:rsidRDefault="00500C2E" w:rsidP="00850B7E">
      <w:pPr>
        <w:pStyle w:val="ListBullet"/>
      </w:pPr>
      <w:r>
        <w:t>The ADS also reports historic coal prices reported by the EIA in its 923 report for the ADS base year.</w:t>
      </w:r>
      <w:r w:rsidR="00885ABD">
        <w:t xml:space="preserve"> </w:t>
      </w:r>
    </w:p>
    <w:p w14:paraId="4246594A" w14:textId="00E5ECFA" w:rsidR="00500C2E" w:rsidRDefault="00500C2E" w:rsidP="00806554">
      <w:r>
        <w:lastRenderedPageBreak/>
        <w:t>In some cases, coal plants are under contract for fuel at specified prices for future years.</w:t>
      </w:r>
      <w:r w:rsidDel="00885ABD">
        <w:t xml:space="preserve"> </w:t>
      </w:r>
      <w:r>
        <w:t>In those cases, future coal prices reflect the contract price rather than the forecast price.</w:t>
      </w:r>
      <w:r w:rsidDel="00885ABD">
        <w:t xml:space="preserve"> </w:t>
      </w:r>
      <w:r>
        <w:t>Derived prices may be split into a fixed and variable</w:t>
      </w:r>
      <w:r w:rsidR="00CD74CE">
        <w:t>/</w:t>
      </w:r>
      <w:r>
        <w:t>dispatch portion, depending on the contract terms.</w:t>
      </w:r>
    </w:p>
    <w:p w14:paraId="6134D2D3" w14:textId="77777777" w:rsidR="00500C2E" w:rsidRPr="0059771C" w:rsidRDefault="00500C2E" w:rsidP="00895043">
      <w:pPr>
        <w:pStyle w:val="Heading3"/>
      </w:pPr>
      <w:r w:rsidRPr="0059771C">
        <w:t>Data Development and Validation Process:</w:t>
      </w:r>
    </w:p>
    <w:p w14:paraId="164C0E69" w14:textId="503B4820" w:rsidR="00500C2E" w:rsidRPr="000852C2" w:rsidRDefault="00500C2E" w:rsidP="00850B7E">
      <w:pPr>
        <w:pStyle w:val="ListParagraph"/>
        <w:numPr>
          <w:ilvl w:val="0"/>
          <w:numId w:val="23"/>
        </w:numPr>
      </w:pPr>
      <w:r>
        <w:t>WECC requests the CEC’s IEPR for the ADS base year.</w:t>
      </w:r>
    </w:p>
    <w:p w14:paraId="7ED18D8F" w14:textId="6AB89385" w:rsidR="00500C2E" w:rsidRDefault="00500C2E" w:rsidP="00850B7E">
      <w:pPr>
        <w:pStyle w:val="ListParagraph"/>
        <w:numPr>
          <w:ilvl w:val="0"/>
          <w:numId w:val="23"/>
        </w:numPr>
      </w:pPr>
      <w:r>
        <w:t xml:space="preserve">If coal prices reported in the IEPR differ from the ADS base year, apply the GDP </w:t>
      </w:r>
      <w:r w:rsidRPr="004756D4">
        <w:t>Deflator</w:t>
      </w:r>
      <w:r>
        <w:t xml:space="preserve"> Series provided by the CEC to convert the prices from the year reflected to the reference</w:t>
      </w:r>
      <w:r w:rsidR="00CD74CE">
        <w:t xml:space="preserve"> or </w:t>
      </w:r>
      <w:r>
        <w:t>base year used for the case.</w:t>
      </w:r>
      <w:r w:rsidDel="00885ABD">
        <w:t xml:space="preserve"> </w:t>
      </w:r>
      <w:r>
        <w:t>Coal prices are reported</w:t>
      </w:r>
      <w:r w:rsidR="00443DA5">
        <w:t xml:space="preserve"> and modeled</w:t>
      </w:r>
      <w:r>
        <w:t xml:space="preserve"> as a single price for each year and </w:t>
      </w:r>
      <w:r w:rsidR="00860EAF">
        <w:t>d</w:t>
      </w:r>
      <w:r>
        <w:t>o not vary monthly.</w:t>
      </w:r>
    </w:p>
    <w:p w14:paraId="79F9683C" w14:textId="77777777" w:rsidR="008A01A5" w:rsidRDefault="008A01A5" w:rsidP="00850B7E">
      <w:pPr>
        <w:pStyle w:val="ListParagraph"/>
        <w:numPr>
          <w:ilvl w:val="0"/>
          <w:numId w:val="23"/>
        </w:numPr>
      </w:pPr>
      <w:r>
        <w:t>The derived prices may be split into a fixed and variable/dispatch portion.</w:t>
      </w:r>
    </w:p>
    <w:p w14:paraId="0AF52782" w14:textId="11A4D19E" w:rsidR="008A01A5" w:rsidRDefault="008A01A5" w:rsidP="00850B7E">
      <w:pPr>
        <w:pStyle w:val="ListParagraph"/>
        <w:numPr>
          <w:ilvl w:val="0"/>
          <w:numId w:val="23"/>
        </w:numPr>
      </w:pPr>
      <w:r>
        <w:t xml:space="preserve">Some coal prices are reflected by a contract price with the coal mine rather than the forecast price. </w:t>
      </w:r>
    </w:p>
    <w:p w14:paraId="4830A8BA" w14:textId="77777777" w:rsidR="00500C2E" w:rsidRDefault="00500C2E" w:rsidP="00850B7E">
      <w:pPr>
        <w:pStyle w:val="ListParagraph"/>
        <w:numPr>
          <w:ilvl w:val="0"/>
          <w:numId w:val="23"/>
        </w:numPr>
      </w:pPr>
      <w:r>
        <w:t>WECC documents the coal prices for the base year and each of the 10 years from the base year through the ADS case year.</w:t>
      </w:r>
    </w:p>
    <w:p w14:paraId="0DC5B221" w14:textId="17E6508A" w:rsidR="00500C2E" w:rsidRDefault="00500C2E" w:rsidP="00850B7E">
      <w:pPr>
        <w:pStyle w:val="ListParagraph"/>
        <w:numPr>
          <w:ilvl w:val="0"/>
          <w:numId w:val="23"/>
        </w:numPr>
      </w:pPr>
      <w:r>
        <w:t xml:space="preserve">The PCDS reviews the prices reported by the CEC and EIA to determine which </w:t>
      </w:r>
      <w:r w:rsidR="00480275">
        <w:t xml:space="preserve">prices </w:t>
      </w:r>
      <w:r>
        <w:t>to use.</w:t>
      </w:r>
      <w:r w:rsidDel="00885ABD">
        <w:t xml:space="preserve"> </w:t>
      </w:r>
      <w:r>
        <w:t>Decision criteria include</w:t>
      </w:r>
      <w:r w:rsidR="008A01A5">
        <w:t xml:space="preserve"> a</w:t>
      </w:r>
      <w:r w:rsidR="00860EAF">
        <w:t xml:space="preserve"> careful comparison</w:t>
      </w:r>
      <w:r w:rsidR="008A01A5">
        <w:t xml:space="preserve"> between the EIA and CEC data</w:t>
      </w:r>
      <w:r>
        <w:t>.</w:t>
      </w:r>
      <w:r w:rsidDel="00885ABD">
        <w:t xml:space="preserve"> </w:t>
      </w:r>
      <w:r>
        <w:t xml:space="preserve">The PCDS then </w:t>
      </w:r>
      <w:r w:rsidR="00860EAF">
        <w:t>ap</w:t>
      </w:r>
      <w:r>
        <w:t>proves coal prices to use in the ADS PCM</w:t>
      </w:r>
      <w:r w:rsidR="00480275">
        <w:t>.</w:t>
      </w:r>
    </w:p>
    <w:p w14:paraId="624493BB" w14:textId="02D5414F" w:rsidR="0059771C" w:rsidRDefault="00500C2E" w:rsidP="00850B7E">
      <w:pPr>
        <w:pStyle w:val="ListParagraph"/>
        <w:numPr>
          <w:ilvl w:val="0"/>
          <w:numId w:val="23"/>
        </w:numPr>
      </w:pPr>
      <w:r>
        <w:t>WECC staff implements the coal prices by adding them to GridView.</w:t>
      </w:r>
    </w:p>
    <w:p w14:paraId="4BD7998B" w14:textId="77A82541" w:rsidR="00190427" w:rsidRDefault="00FA4075" w:rsidP="00500C2E">
      <w:r>
        <w:t>Spreadsheet/data</w:t>
      </w:r>
      <w:r w:rsidDel="00FA4075">
        <w:t xml:space="preserve"> </w:t>
      </w:r>
      <w:r w:rsidR="00180392">
        <w:t xml:space="preserve">found </w:t>
      </w:r>
      <w:hyperlink r:id="rId34" w:anchor="Thermal%20Fuel%20Prices&amp;section-id={3F75144D-F05B-446B-9809-090CF4F0D846}&amp;page-id={5ED6B38F-5E87-4E6E-A3E5-BA5ADA85B25E}&amp;object-id={1F7303BD-4481-0112-273C-D6D3F84CB411}&amp;41" w:history="1">
        <w:r w:rsidR="00180392" w:rsidRPr="00480275">
          <w:rPr>
            <w:rStyle w:val="Hyperlink"/>
          </w:rPr>
          <w:t>here</w:t>
        </w:r>
      </w:hyperlink>
      <w:r w:rsidR="00480275">
        <w:t>.</w:t>
      </w:r>
      <w:r w:rsidR="004A25AF">
        <w:rPr>
          <w:rStyle w:val="FootnoteReference"/>
        </w:rPr>
        <w:footnoteReference w:id="11"/>
      </w:r>
    </w:p>
    <w:p w14:paraId="32A03831" w14:textId="0F0F93B5" w:rsidR="00500C2E" w:rsidRPr="0059771C" w:rsidRDefault="00500C2E" w:rsidP="00895043">
      <w:pPr>
        <w:pStyle w:val="Heading3"/>
      </w:pPr>
      <w:r w:rsidRPr="0059771C">
        <w:t>Review/Modification Schedule</w:t>
      </w:r>
      <w:r w:rsidR="0059771C">
        <w:t>:</w:t>
      </w:r>
    </w:p>
    <w:p w14:paraId="363F2706" w14:textId="56D6EA50" w:rsidR="0057582C" w:rsidRPr="00A42ADC" w:rsidRDefault="00500C2E" w:rsidP="0057582C">
      <w:r>
        <w:t>WECC reviews and modifies thermal plant fuel costs biennially during each ADS development cycle.</w:t>
      </w:r>
      <w:r w:rsidR="00885ABD">
        <w:t xml:space="preserve"> </w:t>
      </w:r>
      <w:r>
        <w:t>As WECC creates the ADS in even-numbered years, it also modifies thermal plant fuel costs in even-numbered years.</w:t>
      </w:r>
    </w:p>
    <w:p w14:paraId="459513DE" w14:textId="77777777" w:rsidR="004E0D32" w:rsidRPr="005E54B8" w:rsidRDefault="004E0D32" w:rsidP="00895043">
      <w:pPr>
        <w:pStyle w:val="Heading3"/>
      </w:pPr>
      <w:r>
        <w:t>Approval Item</w:t>
      </w:r>
      <w:r w:rsidRPr="005E54B8">
        <w:t xml:space="preserve">: </w:t>
      </w:r>
    </w:p>
    <w:p w14:paraId="33883F41" w14:textId="7E7C2FCE" w:rsidR="005E54B8" w:rsidRDefault="00506705" w:rsidP="003B0A85">
      <w:r>
        <w:t xml:space="preserve">On March 29, 2022, </w:t>
      </w:r>
      <w:r w:rsidR="005E54B8" w:rsidRPr="005E54B8">
        <w:t>the PCDS approve</w:t>
      </w:r>
      <w:r>
        <w:t>d</w:t>
      </w:r>
      <w:r w:rsidR="005E54B8" w:rsidRPr="005E54B8">
        <w:t xml:space="preserve"> reuse of the 2030 ADS </w:t>
      </w:r>
      <w:r w:rsidR="00E53AEF">
        <w:t>c</w:t>
      </w:r>
      <w:r w:rsidR="005E54B8" w:rsidRPr="005E54B8">
        <w:t>oal prices in the 2032 ADS PCM, with no escalation except for adjustment to 2022 dollars</w:t>
      </w:r>
      <w:r w:rsidR="00FD6C42">
        <w:t>.</w:t>
      </w:r>
      <w:r w:rsidR="005E54B8" w:rsidRPr="005E54B8">
        <w:t xml:space="preserve"> This is consistent with the fact that forward information is limited since the industry faces uncertainty due to policy considerations and inflexible price conditions.</w:t>
      </w:r>
    </w:p>
    <w:p w14:paraId="51665505" w14:textId="7E7BDEFE" w:rsidR="00B61973" w:rsidRDefault="00B61973" w:rsidP="00895043">
      <w:pPr>
        <w:pStyle w:val="Heading2"/>
      </w:pPr>
      <w:bookmarkStart w:id="36" w:name="_Natural_Gas_Price"/>
      <w:bookmarkStart w:id="37" w:name="_Toc121490788"/>
      <w:bookmarkEnd w:id="36"/>
      <w:r>
        <w:lastRenderedPageBreak/>
        <w:t>Natural Gas Price Development</w:t>
      </w:r>
      <w:bookmarkEnd w:id="37"/>
    </w:p>
    <w:p w14:paraId="177F05B0" w14:textId="17183FD8" w:rsidR="00DF4359" w:rsidRPr="00DF4359" w:rsidRDefault="00DF4359" w:rsidP="00895043">
      <w:pPr>
        <w:pStyle w:val="Heading3"/>
      </w:pPr>
      <w:r w:rsidRPr="00DF4359">
        <w:t>Data Sources:</w:t>
      </w:r>
    </w:p>
    <w:p w14:paraId="6FF094C1" w14:textId="7E90E3C5" w:rsidR="001A5906" w:rsidRDefault="001A5906" w:rsidP="001A5906">
      <w:r>
        <w:t xml:space="preserve">WECC requests the following data: </w:t>
      </w:r>
    </w:p>
    <w:p w14:paraId="7B87A84C" w14:textId="4A6C8F54" w:rsidR="001A5906" w:rsidRPr="00BE7371" w:rsidRDefault="001A5906" w:rsidP="00850B7E">
      <w:pPr>
        <w:pStyle w:val="ListBullet"/>
      </w:pPr>
      <w:r w:rsidRPr="00BE7371">
        <w:t>CEC</w:t>
      </w:r>
      <w:r w:rsidR="003456FF" w:rsidRPr="00BE7371">
        <w:t xml:space="preserve"> monthly</w:t>
      </w:r>
      <w:r w:rsidRPr="00BE7371">
        <w:t xml:space="preserve"> burner tip hub prices, requested from the CEC.</w:t>
      </w:r>
      <w:r w:rsidRPr="00BE7371" w:rsidDel="00885ABD">
        <w:t xml:space="preserve"> </w:t>
      </w:r>
      <w:r w:rsidRPr="00BE7371">
        <w:t>This data includes transportation cost (delivery cost from the pipeline to the generation plant) separate from the burner tip prices</w:t>
      </w:r>
      <w:r w:rsidR="00885ABD" w:rsidRPr="00BE7371">
        <w:t xml:space="preserve"> </w:t>
      </w:r>
      <w:r w:rsidRPr="00BE7371">
        <w:t xml:space="preserve">to the annual North American Gas (NAMGas) </w:t>
      </w:r>
      <w:r w:rsidR="003456FF" w:rsidRPr="00BE7371">
        <w:t>prices and</w:t>
      </w:r>
      <w:r w:rsidRPr="00BE7371">
        <w:t xml:space="preserve"> converts them to a monthly price. </w:t>
      </w:r>
    </w:p>
    <w:p w14:paraId="59E9AF71" w14:textId="5B5542CB" w:rsidR="00443DA5" w:rsidRPr="00BE7371" w:rsidRDefault="00443DA5" w:rsidP="00850B7E">
      <w:pPr>
        <w:pStyle w:val="ListBullet"/>
      </w:pPr>
      <w:r w:rsidRPr="00BE7371">
        <w:t xml:space="preserve">CEC </w:t>
      </w:r>
      <w:r w:rsidR="00D95C91">
        <w:t>b</w:t>
      </w:r>
      <w:r w:rsidRPr="00BE7371">
        <w:t xml:space="preserve">urner </w:t>
      </w:r>
      <w:r w:rsidR="00D95C91">
        <w:t>t</w:t>
      </w:r>
      <w:r w:rsidRPr="00BE7371">
        <w:t xml:space="preserve">ip prices are converted to monthly prices using </w:t>
      </w:r>
      <w:r w:rsidR="00021E5E" w:rsidRPr="00BE7371">
        <w:t>Northwest Power and Conservation Council</w:t>
      </w:r>
      <w:r w:rsidR="00021E5E">
        <w:t>’s</w:t>
      </w:r>
      <w:r w:rsidR="00021E5E" w:rsidRPr="00BE7371">
        <w:t xml:space="preserve"> (NWPCC)</w:t>
      </w:r>
      <w:r w:rsidRPr="00BE7371">
        <w:t xml:space="preserve"> method. </w:t>
      </w:r>
    </w:p>
    <w:p w14:paraId="1E5052F0" w14:textId="3BB8FDF4" w:rsidR="001A5906" w:rsidRPr="00BE7371" w:rsidRDefault="00543498" w:rsidP="00850B7E">
      <w:pPr>
        <w:pStyle w:val="ListBullet"/>
      </w:pPr>
      <w:r>
        <w:t xml:space="preserve">NWPCC </w:t>
      </w:r>
      <w:r w:rsidR="003456FF" w:rsidRPr="00BE7371">
        <w:t xml:space="preserve">monthly </w:t>
      </w:r>
      <w:r w:rsidR="001A5906" w:rsidRPr="00BE7371">
        <w:t>price forecasts</w:t>
      </w:r>
      <w:r w:rsidR="00707A8C" w:rsidRPr="00BE7371">
        <w:t xml:space="preserve"> and monthly shapes</w:t>
      </w:r>
      <w:r w:rsidR="001A5906" w:rsidRPr="00BE7371">
        <w:t>.</w:t>
      </w:r>
      <w:r w:rsidR="001A5906" w:rsidRPr="00BE7371" w:rsidDel="00885ABD">
        <w:t xml:space="preserve"> </w:t>
      </w:r>
      <w:r w:rsidR="001A5906" w:rsidRPr="00BE7371">
        <w:t xml:space="preserve">The NWPCC derives these forecasts from historic price data and seasonal supply expectations. </w:t>
      </w:r>
      <w:r w:rsidR="00DA3768">
        <w:t>It</w:t>
      </w:r>
      <w:r w:rsidR="00DA3768" w:rsidRPr="00BE7371">
        <w:t xml:space="preserve"> </w:t>
      </w:r>
      <w:r w:rsidR="001A5906" w:rsidRPr="00BE7371">
        <w:t>also provide</w:t>
      </w:r>
      <w:r w:rsidR="00DA3768">
        <w:t>s</w:t>
      </w:r>
      <w:r w:rsidR="001A5906" w:rsidRPr="00BE7371">
        <w:t xml:space="preserve"> hub prices, although the hubs are not the same as those from the CEC.</w:t>
      </w:r>
      <w:r w:rsidR="001A5906" w:rsidRPr="00BE7371" w:rsidDel="00885ABD">
        <w:t xml:space="preserve"> </w:t>
      </w:r>
      <w:r w:rsidR="001A5906" w:rsidRPr="00BE7371">
        <w:t>Additionally, WECC requests monthly shapes for natural gas prices.</w:t>
      </w:r>
    </w:p>
    <w:p w14:paraId="0A8A8740" w14:textId="52811733" w:rsidR="001A5906" w:rsidRPr="00BE7371" w:rsidRDefault="001A5906" w:rsidP="00850B7E">
      <w:pPr>
        <w:pStyle w:val="ListBullet"/>
      </w:pPr>
      <w:r w:rsidRPr="00BE7371">
        <w:t xml:space="preserve">WECC adjusts </w:t>
      </w:r>
      <w:r w:rsidR="003456FF" w:rsidRPr="00BE7371">
        <w:t>the base year</w:t>
      </w:r>
      <w:r w:rsidRPr="00BE7371">
        <w:t xml:space="preserve"> natural gas prices relative to the base year using Moody’s inflator/deflator series described </w:t>
      </w:r>
      <w:r w:rsidRPr="00BE7371" w:rsidDel="00926971">
        <w:t xml:space="preserve">above under </w:t>
      </w:r>
      <w:r w:rsidRPr="00BE7371">
        <w:t xml:space="preserve">coal prices. The ADS PCM uses monthly natural gas prices based on </w:t>
      </w:r>
      <w:r w:rsidR="00926971">
        <w:t>those</w:t>
      </w:r>
      <w:r w:rsidR="00926971" w:rsidRPr="00BE7371">
        <w:t xml:space="preserve"> </w:t>
      </w:r>
      <w:r w:rsidRPr="00BE7371">
        <w:t>provided by the CEC and NWPCC</w:t>
      </w:r>
      <w:r w:rsidR="003456FF" w:rsidRPr="00BE7371">
        <w:t>.</w:t>
      </w:r>
    </w:p>
    <w:p w14:paraId="7F734F5A" w14:textId="77777777" w:rsidR="001A5906" w:rsidRPr="00443DA5" w:rsidRDefault="001A5906" w:rsidP="00895043">
      <w:pPr>
        <w:pStyle w:val="Heading3"/>
      </w:pPr>
      <w:r w:rsidRPr="00443DA5">
        <w:t>Data Development and Validation Process:</w:t>
      </w:r>
    </w:p>
    <w:p w14:paraId="08120549" w14:textId="541A833E" w:rsidR="001A5906" w:rsidRDefault="001A5906" w:rsidP="00850B7E">
      <w:pPr>
        <w:pStyle w:val="ListParagraph"/>
        <w:numPr>
          <w:ilvl w:val="0"/>
          <w:numId w:val="31"/>
        </w:numPr>
      </w:pPr>
      <w:r>
        <w:t>Receive natural gas price data from the CEC and NWPCC.</w:t>
      </w:r>
    </w:p>
    <w:p w14:paraId="55B61D81" w14:textId="0FB4C203" w:rsidR="00443DA5" w:rsidRPr="001A758D" w:rsidRDefault="008540CD" w:rsidP="00850B7E">
      <w:pPr>
        <w:pStyle w:val="ListParagraph"/>
        <w:numPr>
          <w:ilvl w:val="1"/>
          <w:numId w:val="31"/>
        </w:numPr>
      </w:pPr>
      <w:r>
        <w:t xml:space="preserve">Model </w:t>
      </w:r>
      <w:r w:rsidR="00926971">
        <w:t>n</w:t>
      </w:r>
      <w:r w:rsidR="00443DA5">
        <w:t xml:space="preserve">atural </w:t>
      </w:r>
      <w:r w:rsidR="00926971">
        <w:t>g</w:t>
      </w:r>
      <w:r w:rsidR="00443DA5">
        <w:t>as prices as a monthly price</w:t>
      </w:r>
      <w:r w:rsidR="00926971">
        <w:t>.</w:t>
      </w:r>
    </w:p>
    <w:p w14:paraId="366176DF" w14:textId="5CD1339A" w:rsidR="001A5906" w:rsidRDefault="001A5906" w:rsidP="00850B7E">
      <w:pPr>
        <w:pStyle w:val="ListParagraph"/>
        <w:numPr>
          <w:ilvl w:val="0"/>
          <w:numId w:val="31"/>
        </w:numPr>
      </w:pPr>
      <w:r>
        <w:t xml:space="preserve">Map the CEC price </w:t>
      </w:r>
      <w:r w:rsidRPr="00FF486D">
        <w:t>hubs</w:t>
      </w:r>
      <w:r>
        <w:t xml:space="preserve"> to the CEC burner-tip points</w:t>
      </w:r>
      <w:r w:rsidR="00926971">
        <w:t>.</w:t>
      </w:r>
    </w:p>
    <w:p w14:paraId="541A0913" w14:textId="411B0261" w:rsidR="001A5906" w:rsidRDefault="001A5906" w:rsidP="00850B7E">
      <w:pPr>
        <w:pStyle w:val="ListParagraph"/>
        <w:numPr>
          <w:ilvl w:val="0"/>
          <w:numId w:val="31"/>
        </w:numPr>
      </w:pPr>
      <w:r>
        <w:t xml:space="preserve">Map the </w:t>
      </w:r>
      <w:r w:rsidR="00707A8C">
        <w:t xml:space="preserve">PCM </w:t>
      </w:r>
      <w:r>
        <w:t>fuel name</w:t>
      </w:r>
      <w:r w:rsidR="00707A8C">
        <w:t>s and the</w:t>
      </w:r>
      <w:r>
        <w:t xml:space="preserve"> NWPCC hubs to the names used for CEC </w:t>
      </w:r>
      <w:r w:rsidRPr="00FF486D">
        <w:t>burner</w:t>
      </w:r>
      <w:r>
        <w:t>-tip points</w:t>
      </w:r>
      <w:r w:rsidR="00926971">
        <w:t>.</w:t>
      </w:r>
    </w:p>
    <w:p w14:paraId="05DB035C" w14:textId="77777777" w:rsidR="001A5906" w:rsidRPr="00FF486D" w:rsidRDefault="001A5906" w:rsidP="00850B7E">
      <w:pPr>
        <w:pStyle w:val="ListParagraph"/>
        <w:numPr>
          <w:ilvl w:val="0"/>
          <w:numId w:val="31"/>
        </w:numPr>
      </w:pPr>
      <w:r>
        <w:t xml:space="preserve">Apply the </w:t>
      </w:r>
      <w:r w:rsidRPr="00FF486D">
        <w:t>transportation prices to the burner-tip points.</w:t>
      </w:r>
    </w:p>
    <w:p w14:paraId="10480A3A" w14:textId="7961B635" w:rsidR="00443DA5" w:rsidRDefault="001A5906" w:rsidP="00850B7E">
      <w:pPr>
        <w:pStyle w:val="ListParagraph"/>
        <w:numPr>
          <w:ilvl w:val="0"/>
          <w:numId w:val="31"/>
        </w:numPr>
      </w:pPr>
      <w:r w:rsidRPr="00FF486D">
        <w:t xml:space="preserve">Apply a GDP </w:t>
      </w:r>
      <w:r>
        <w:t>inflator/</w:t>
      </w:r>
      <w:r w:rsidRPr="00FF486D">
        <w:t xml:space="preserve">deflator to </w:t>
      </w:r>
      <w:r>
        <w:t xml:space="preserve">adjust </w:t>
      </w:r>
      <w:r w:rsidRPr="00FF486D">
        <w:t xml:space="preserve">the prices </w:t>
      </w:r>
      <w:r w:rsidR="00443DA5">
        <w:t>to the correct base year</w:t>
      </w:r>
      <w:r w:rsidR="00926971">
        <w:t>’</w:t>
      </w:r>
      <w:r w:rsidR="00443DA5">
        <w:t>s dollars</w:t>
      </w:r>
      <w:r>
        <w:t>.</w:t>
      </w:r>
    </w:p>
    <w:p w14:paraId="10936DCA" w14:textId="427923C1" w:rsidR="0057582C" w:rsidRPr="00B81835" w:rsidRDefault="001A5906" w:rsidP="00850B7E">
      <w:pPr>
        <w:pStyle w:val="ListParagraph"/>
        <w:numPr>
          <w:ilvl w:val="0"/>
          <w:numId w:val="31"/>
        </w:numPr>
      </w:pPr>
      <w:r w:rsidRPr="00B81835">
        <w:t>Build monthly prices from the annual CEC burner tip prices and the NWPCC monthly shapes</w:t>
      </w:r>
      <w:r w:rsidR="00D63E3E">
        <w:t>.</w:t>
      </w:r>
    </w:p>
    <w:p w14:paraId="2BE86903" w14:textId="2E987661" w:rsidR="001A5906" w:rsidRDefault="001A5906" w:rsidP="00850B7E">
      <w:pPr>
        <w:pStyle w:val="ListParagraph"/>
        <w:numPr>
          <w:ilvl w:val="0"/>
          <w:numId w:val="31"/>
        </w:numPr>
      </w:pPr>
      <w:r w:rsidRPr="00B81835">
        <w:t xml:space="preserve">Build a </w:t>
      </w:r>
      <w:r>
        <w:t>table of natural gas prices for the base year through the ADS year that is importable to GridView.</w:t>
      </w:r>
    </w:p>
    <w:p w14:paraId="2A022E6C" w14:textId="69EFDE1F" w:rsidR="0057582C" w:rsidRDefault="0057582C" w:rsidP="00850B7E">
      <w:pPr>
        <w:pStyle w:val="ListParagraph"/>
        <w:numPr>
          <w:ilvl w:val="0"/>
          <w:numId w:val="31"/>
        </w:numPr>
      </w:pPr>
      <w:r>
        <w:t>PCDS approves the natural gas prices and methods.</w:t>
      </w:r>
    </w:p>
    <w:p w14:paraId="55A79768" w14:textId="64A0D706" w:rsidR="0057582C" w:rsidRDefault="001A5906" w:rsidP="00850B7E">
      <w:pPr>
        <w:pStyle w:val="ListParagraph"/>
        <w:numPr>
          <w:ilvl w:val="0"/>
          <w:numId w:val="31"/>
        </w:numPr>
      </w:pPr>
      <w:r>
        <w:t>WECC staff implements natural gas prices by importing them to GridView.</w:t>
      </w:r>
    </w:p>
    <w:p w14:paraId="4AC5F1BE" w14:textId="21AA1ED8" w:rsidR="001A5906" w:rsidRDefault="00FA4075" w:rsidP="001A5906">
      <w:r>
        <w:t>Spreadsheet/data</w:t>
      </w:r>
      <w:r w:rsidR="00180392">
        <w:t xml:space="preserve"> found </w:t>
      </w:r>
      <w:hyperlink r:id="rId35" w:anchor="Thermal%20Fuel%20Prices&amp;section-id={3F75144D-F05B-446B-9809-090CF4F0D846}&amp;page-id={5ED6B38F-5E87-4E6E-A3E5-BA5ADA85B25E}&amp;object-id={6C39CCA3-CF3A-0E68-08EC-77FF9B5A0B30}&amp;19" w:history="1">
        <w:r w:rsidR="00180392" w:rsidRPr="00D63E3E">
          <w:rPr>
            <w:rStyle w:val="Hyperlink"/>
          </w:rPr>
          <w:t>here</w:t>
        </w:r>
      </w:hyperlink>
      <w:r w:rsidR="00D63E3E">
        <w:t>.</w:t>
      </w:r>
      <w:r w:rsidR="004A25AF">
        <w:rPr>
          <w:rStyle w:val="FootnoteReference"/>
        </w:rPr>
        <w:footnoteReference w:id="12"/>
      </w:r>
    </w:p>
    <w:p w14:paraId="26D7D513" w14:textId="472BBFD7" w:rsidR="001A5906" w:rsidRPr="00443DA5" w:rsidRDefault="001A5906" w:rsidP="00895043">
      <w:pPr>
        <w:pStyle w:val="Heading3"/>
      </w:pPr>
      <w:r w:rsidRPr="00443DA5">
        <w:lastRenderedPageBreak/>
        <w:t>Review and Modification Schedule</w:t>
      </w:r>
      <w:r w:rsidR="00443DA5">
        <w:t>:</w:t>
      </w:r>
    </w:p>
    <w:p w14:paraId="4CAD9530" w14:textId="0DE7DF20" w:rsidR="00406E20" w:rsidRDefault="001A5906" w:rsidP="00406E20">
      <w:r>
        <w:t>WECC reviews and modifies thermal plant fuel costs biennially during each ADS development cycle.</w:t>
      </w:r>
      <w:r w:rsidR="00885ABD">
        <w:t xml:space="preserve"> </w:t>
      </w:r>
      <w:r>
        <w:t>As WECC creates the ADS in even-numbered years, it also modifies thermal plant fuel costs in even-numbered years.</w:t>
      </w:r>
    </w:p>
    <w:p w14:paraId="0327F7A1" w14:textId="77777777" w:rsidR="004E0D32" w:rsidRPr="005E54B8" w:rsidRDefault="004E0D32" w:rsidP="00895043">
      <w:pPr>
        <w:pStyle w:val="Heading3"/>
      </w:pPr>
      <w:r>
        <w:t>Approval Item</w:t>
      </w:r>
      <w:r w:rsidRPr="005E54B8">
        <w:t xml:space="preserve">: </w:t>
      </w:r>
    </w:p>
    <w:p w14:paraId="432714C8" w14:textId="1D8BA658" w:rsidR="000C6D72" w:rsidRDefault="00C814E1" w:rsidP="00406E20">
      <w:r>
        <w:t>On March 29, 2022</w:t>
      </w:r>
      <w:r w:rsidR="006F04B3">
        <w:t>,</w:t>
      </w:r>
      <w:r w:rsidR="005E54B8" w:rsidRPr="005E54B8">
        <w:t xml:space="preserve"> PCDS approve</w:t>
      </w:r>
      <w:r>
        <w:t>d</w:t>
      </w:r>
      <w:r w:rsidR="005E54B8" w:rsidRPr="005E54B8">
        <w:t xml:space="preserve"> the use of CEC </w:t>
      </w:r>
      <w:r w:rsidR="007C5EA2">
        <w:t>n</w:t>
      </w:r>
      <w:r w:rsidR="005E54B8" w:rsidRPr="005E54B8">
        <w:t xml:space="preserve">atural </w:t>
      </w:r>
      <w:r w:rsidR="007C5EA2">
        <w:t>g</w:t>
      </w:r>
      <w:r w:rsidR="005E54B8" w:rsidRPr="005E54B8">
        <w:t>as prices in the 2032 ADS</w:t>
      </w:r>
      <w:r w:rsidR="006F04B3">
        <w:t>:</w:t>
      </w:r>
      <w:r w:rsidR="005E54B8" w:rsidRPr="005E54B8">
        <w:t xml:space="preserve"> </w:t>
      </w:r>
    </w:p>
    <w:p w14:paraId="2DB83A4F" w14:textId="54A64832" w:rsidR="005E54B8" w:rsidRPr="006F04B3" w:rsidRDefault="005E54B8" w:rsidP="004E2DBB">
      <w:pPr>
        <w:ind w:left="360"/>
      </w:pPr>
      <w:r w:rsidRPr="006F04B3">
        <w:t>Natural Gas Prices</w:t>
      </w:r>
      <w:r w:rsidR="00885ABD" w:rsidRPr="006F04B3">
        <w:t>—</w:t>
      </w:r>
      <w:r w:rsidRPr="006F04B3">
        <w:t>developed using the CEC monthly burner</w:t>
      </w:r>
      <w:r w:rsidR="008948D7" w:rsidRPr="006F04B3">
        <w:t>-</w:t>
      </w:r>
      <w:r w:rsidRPr="006F04B3">
        <w:t xml:space="preserve">tip prices, validated with EIA and Northwest Power Conservation Council’s </w:t>
      </w:r>
      <w:r w:rsidR="006F04B3" w:rsidRPr="006F04B3">
        <w:t>p</w:t>
      </w:r>
      <w:r w:rsidRPr="006F04B3">
        <w:t>rices.</w:t>
      </w:r>
    </w:p>
    <w:p w14:paraId="5D16DE83" w14:textId="77777777" w:rsidR="00A00116" w:rsidRDefault="00A00116" w:rsidP="00895043">
      <w:pPr>
        <w:pStyle w:val="Heading2"/>
      </w:pPr>
      <w:bookmarkStart w:id="38" w:name="_Other_Fuels_Prices"/>
      <w:bookmarkStart w:id="39" w:name="_Toc121490789"/>
      <w:bookmarkEnd w:id="38"/>
      <w:r>
        <w:t>Other Fuels Prices</w:t>
      </w:r>
      <w:bookmarkEnd w:id="39"/>
    </w:p>
    <w:p w14:paraId="516341F2" w14:textId="0A0F5D5A" w:rsidR="00A00116" w:rsidRPr="00806554" w:rsidRDefault="00A00116" w:rsidP="00895043">
      <w:pPr>
        <w:pStyle w:val="Heading3"/>
      </w:pPr>
      <w:r w:rsidRPr="00806554">
        <w:t>Data Sources</w:t>
      </w:r>
      <w:r w:rsidR="00806554">
        <w:t>:</w:t>
      </w:r>
    </w:p>
    <w:p w14:paraId="67E5D281" w14:textId="558E5956" w:rsidR="00A00116" w:rsidRDefault="00A00116" w:rsidP="00A00116">
      <w:r>
        <w:t>WECC obtains prices for other fuels including uranium, biofuels, black liquor, refuse, solid waste</w:t>
      </w:r>
      <w:r w:rsidR="008948D7">
        <w:t>,</w:t>
      </w:r>
      <w:r>
        <w:t xml:space="preserve"> and geothermal steam in two ways:</w:t>
      </w:r>
    </w:p>
    <w:p w14:paraId="76C986C9" w14:textId="58A1E0F4" w:rsidR="00A00116" w:rsidRDefault="00A00116" w:rsidP="00850B7E">
      <w:pPr>
        <w:pStyle w:val="ListParagraph"/>
        <w:numPr>
          <w:ilvl w:val="0"/>
          <w:numId w:val="7"/>
        </w:numPr>
      </w:pPr>
      <w:r>
        <w:t>WECC staff reviews the EIA 923 report to determine whether fuel costs for other generation types are available from this source.</w:t>
      </w:r>
    </w:p>
    <w:p w14:paraId="2C44CAC0" w14:textId="77777777" w:rsidR="00A00116" w:rsidRDefault="00A00116" w:rsidP="00850B7E">
      <w:pPr>
        <w:pStyle w:val="ListParagraph"/>
        <w:numPr>
          <w:ilvl w:val="0"/>
          <w:numId w:val="7"/>
        </w:numPr>
      </w:pPr>
      <w:r>
        <w:t>If data are not available from the EIA, WECC staff requests missing data from the NWPCC.</w:t>
      </w:r>
    </w:p>
    <w:p w14:paraId="6622F9CB" w14:textId="7303508C" w:rsidR="00A00116" w:rsidRDefault="00A00116" w:rsidP="00850B7E">
      <w:pPr>
        <w:pStyle w:val="ListParagraph"/>
        <w:numPr>
          <w:ilvl w:val="0"/>
          <w:numId w:val="7"/>
        </w:numPr>
      </w:pPr>
      <w:r>
        <w:t>Other fuel cost data are modeled as a yearly price that does not vary monthly as natural gas prices</w:t>
      </w:r>
      <w:r w:rsidR="009C74FD">
        <w:t xml:space="preserve"> do</w:t>
      </w:r>
      <w:r>
        <w:t>.</w:t>
      </w:r>
    </w:p>
    <w:p w14:paraId="66D5DCFA" w14:textId="3C4819B6" w:rsidR="00A00116" w:rsidRPr="00806554" w:rsidRDefault="00A00116" w:rsidP="00895043">
      <w:pPr>
        <w:pStyle w:val="Heading3"/>
      </w:pPr>
      <w:r w:rsidRPr="00806554">
        <w:t>Data Development and Validation Process</w:t>
      </w:r>
      <w:r w:rsidR="00806554">
        <w:t>:</w:t>
      </w:r>
    </w:p>
    <w:p w14:paraId="3A8EA676" w14:textId="77777777" w:rsidR="00A00116" w:rsidRDefault="00A00116" w:rsidP="00DE5EC8">
      <w:pPr>
        <w:pStyle w:val="ListParagraph"/>
        <w:numPr>
          <w:ilvl w:val="0"/>
          <w:numId w:val="39"/>
        </w:numPr>
      </w:pPr>
      <w:r>
        <w:t>Compile other generation sources’ fuel prices as described above.</w:t>
      </w:r>
    </w:p>
    <w:p w14:paraId="0D94DD9A" w14:textId="77777777" w:rsidR="00A00116" w:rsidRDefault="00A00116" w:rsidP="00DE5EC8">
      <w:pPr>
        <w:pStyle w:val="ListParagraph"/>
        <w:numPr>
          <w:ilvl w:val="0"/>
          <w:numId w:val="39"/>
        </w:numPr>
      </w:pPr>
      <w:r>
        <w:t>Review and approve fuel prices through PCDS.</w:t>
      </w:r>
    </w:p>
    <w:p w14:paraId="23062388" w14:textId="77777777" w:rsidR="00A00116" w:rsidRDefault="00A00116" w:rsidP="00DE5EC8">
      <w:pPr>
        <w:pStyle w:val="ListParagraph"/>
        <w:numPr>
          <w:ilvl w:val="0"/>
          <w:numId w:val="39"/>
        </w:numPr>
      </w:pPr>
      <w:r>
        <w:t>WECC staff implements approved fuel prices by adding them into GridView.</w:t>
      </w:r>
    </w:p>
    <w:p w14:paraId="3D8DCFEE" w14:textId="36D952FF" w:rsidR="00A00116" w:rsidRPr="00806554" w:rsidRDefault="00A00116" w:rsidP="00895043">
      <w:pPr>
        <w:pStyle w:val="Heading3"/>
      </w:pPr>
      <w:r w:rsidRPr="00806554">
        <w:t>Review/Modification Schedule</w:t>
      </w:r>
      <w:r w:rsidR="00806554">
        <w:t>:</w:t>
      </w:r>
    </w:p>
    <w:p w14:paraId="16A33907" w14:textId="4F068D43" w:rsidR="00A00116" w:rsidRDefault="00A00116" w:rsidP="00A00116">
      <w:r>
        <w:t>WECC reviews and modifies other generation sources’ fuel costs biennially during each ADS development cycle.</w:t>
      </w:r>
      <w:r w:rsidDel="00885ABD">
        <w:t xml:space="preserve"> </w:t>
      </w:r>
      <w:r>
        <w:t>As WECC creates the ADS in even-numbered years, it also modifies thermal plant fuel costs in even-numbered years.</w:t>
      </w:r>
    </w:p>
    <w:p w14:paraId="2427D16B" w14:textId="6D31D21C" w:rsidR="00A00116" w:rsidRPr="00D660C3" w:rsidRDefault="00FA4075" w:rsidP="00A00116">
      <w:r>
        <w:t>Spreadsheet/data</w:t>
      </w:r>
      <w:r w:rsidR="00180392">
        <w:t xml:space="preserve"> found </w:t>
      </w:r>
      <w:hyperlink r:id="rId36" w:anchor="Thermal%20Fuel%20Prices&amp;section-id={3F75144D-F05B-446B-9809-090CF4F0D846}&amp;page-id={5ED6B38F-5E87-4E6E-A3E5-BA5ADA85B25E}&amp;object-id={A9397519-5F88-075C-3BCB-BCB3092D1896}&amp;20" w:history="1">
        <w:r w:rsidR="00180392" w:rsidRPr="00BB7538">
          <w:rPr>
            <w:rStyle w:val="Hyperlink"/>
          </w:rPr>
          <w:t>here</w:t>
        </w:r>
      </w:hyperlink>
      <w:r w:rsidR="00BB7538">
        <w:t>.</w:t>
      </w:r>
      <w:r w:rsidR="004A25AF">
        <w:rPr>
          <w:rStyle w:val="FootnoteReference"/>
        </w:rPr>
        <w:footnoteReference w:id="13"/>
      </w:r>
    </w:p>
    <w:p w14:paraId="2F539602" w14:textId="77777777" w:rsidR="004E0D32" w:rsidRPr="005E54B8" w:rsidRDefault="004E0D32" w:rsidP="00895043">
      <w:pPr>
        <w:pStyle w:val="Heading3"/>
      </w:pPr>
      <w:r>
        <w:lastRenderedPageBreak/>
        <w:t>Approval Item</w:t>
      </w:r>
      <w:r w:rsidRPr="005E54B8">
        <w:t xml:space="preserve">: </w:t>
      </w:r>
    </w:p>
    <w:p w14:paraId="6B71EF86" w14:textId="2FD21848" w:rsidR="005E54B8" w:rsidRDefault="009666D7" w:rsidP="004C4B12">
      <w:r>
        <w:t>On March 29, 2022</w:t>
      </w:r>
      <w:r w:rsidR="006F04B3">
        <w:t>,</w:t>
      </w:r>
      <w:r w:rsidR="005E54B8" w:rsidRPr="005E54B8">
        <w:t xml:space="preserve"> the PCDS approve</w:t>
      </w:r>
      <w:r>
        <w:t>d</w:t>
      </w:r>
      <w:r w:rsidR="005E54B8" w:rsidRPr="005E54B8">
        <w:t xml:space="preserve"> the use of “other” fuel prices for the 2032 ADS PCM database as follows: </w:t>
      </w:r>
    </w:p>
    <w:p w14:paraId="237A037E" w14:textId="0C3B9405" w:rsidR="005E54B8" w:rsidRDefault="005E54B8" w:rsidP="00850B7E">
      <w:pPr>
        <w:pStyle w:val="ListParagraph"/>
        <w:numPr>
          <w:ilvl w:val="0"/>
          <w:numId w:val="8"/>
        </w:numPr>
      </w:pPr>
      <w:r w:rsidRPr="005E54B8">
        <w:t xml:space="preserve">Annual Energy Outlook 2022 forecast, </w:t>
      </w:r>
      <w:r w:rsidR="0035794D">
        <w:t xml:space="preserve">if data was missing from the Annual Energy Outlook 2022, it was </w:t>
      </w:r>
      <w:r w:rsidRPr="005E54B8">
        <w:t>supplemented</w:t>
      </w:r>
      <w:r w:rsidR="0035794D">
        <w:t xml:space="preserve"> </w:t>
      </w:r>
      <w:r w:rsidRPr="005E54B8">
        <w:t>with</w:t>
      </w:r>
      <w:r w:rsidR="0035794D">
        <w:t xml:space="preserve"> the fuel</w:t>
      </w:r>
      <w:r w:rsidRPr="005E54B8">
        <w:t xml:space="preserve"> pricing</w:t>
      </w:r>
      <w:r w:rsidR="0035794D">
        <w:t xml:space="preserve"> data</w:t>
      </w:r>
      <w:r w:rsidRPr="005E54B8">
        <w:t xml:space="preserve"> from the N</w:t>
      </w:r>
      <w:r w:rsidR="00E03785">
        <w:t>W</w:t>
      </w:r>
      <w:r w:rsidRPr="005E54B8">
        <w:t xml:space="preserve">PCC as available. </w:t>
      </w:r>
    </w:p>
    <w:p w14:paraId="3339A00F" w14:textId="21D95336" w:rsidR="00B61973" w:rsidRDefault="005E54B8" w:rsidP="00850B7E">
      <w:pPr>
        <w:pStyle w:val="ListParagraph"/>
        <w:numPr>
          <w:ilvl w:val="0"/>
          <w:numId w:val="8"/>
        </w:numPr>
      </w:pPr>
      <w:r w:rsidRPr="005E54B8">
        <w:t xml:space="preserve">For missing price forecasts, </w:t>
      </w:r>
      <w:r w:rsidR="00B90B1F">
        <w:t xml:space="preserve">values </w:t>
      </w:r>
      <w:r w:rsidR="00642558">
        <w:t>are</w:t>
      </w:r>
      <w:r w:rsidR="00B90B1F">
        <w:t xml:space="preserve"> escalated </w:t>
      </w:r>
      <w:r w:rsidRPr="005E54B8">
        <w:t>from the 2030 ADS, using the CEC Deflator</w:t>
      </w:r>
      <w:r w:rsidR="00BA6CE2">
        <w:t>.</w:t>
      </w:r>
    </w:p>
    <w:p w14:paraId="2C59DC40" w14:textId="081D9F8F" w:rsidR="004C4B12" w:rsidRDefault="004C4B12" w:rsidP="0028315D">
      <w:pPr>
        <w:pStyle w:val="Heading2"/>
      </w:pPr>
      <w:bookmarkStart w:id="40" w:name="_Thermal_-_Develop"/>
      <w:bookmarkStart w:id="41" w:name="_Toc121490790"/>
      <w:bookmarkEnd w:id="40"/>
      <w:r>
        <w:t>Thermal</w:t>
      </w:r>
      <w:r w:rsidR="00BA6CE2">
        <w:t>—</w:t>
      </w:r>
      <w:r>
        <w:t xml:space="preserve">Develop </w:t>
      </w:r>
      <w:r w:rsidR="0023526C">
        <w:t>E</w:t>
      </w:r>
      <w:r>
        <w:t xml:space="preserve">missions </w:t>
      </w:r>
      <w:r w:rsidR="0023526C">
        <w:t>C</w:t>
      </w:r>
      <w:r>
        <w:t>ost</w:t>
      </w:r>
      <w:bookmarkEnd w:id="41"/>
    </w:p>
    <w:p w14:paraId="3C9B3855" w14:textId="77777777" w:rsidR="00877DCC" w:rsidRPr="00190899" w:rsidRDefault="00877DCC" w:rsidP="00877DCC">
      <w:pPr>
        <w:pStyle w:val="Heading3"/>
      </w:pPr>
      <w:r w:rsidRPr="00190899">
        <w:t>Description:</w:t>
      </w:r>
    </w:p>
    <w:p w14:paraId="42FEAE4B" w14:textId="2A1880F3" w:rsidR="00427904" w:rsidRDefault="00427904" w:rsidP="00427904">
      <w:r>
        <w:t xml:space="preserve">The </w:t>
      </w:r>
      <w:r w:rsidR="00BA6CE2">
        <w:t>impacts of g</w:t>
      </w:r>
      <w:r>
        <w:t xml:space="preserve">reenhouse gas for the 2030 ADS PCM are modeled through an </w:t>
      </w:r>
      <w:r w:rsidR="00BA6CE2">
        <w:t>e</w:t>
      </w:r>
      <w:r>
        <w:t xml:space="preserve">mission </w:t>
      </w:r>
      <w:r w:rsidR="00BA6CE2">
        <w:t>r</w:t>
      </w:r>
      <w:r>
        <w:t xml:space="preserve">ate </w:t>
      </w:r>
      <w:r w:rsidR="009B4492">
        <w:t>(</w:t>
      </w:r>
      <w:r>
        <w:t>lb/MMBtu</w:t>
      </w:r>
      <w:r w:rsidR="009B4492">
        <w:t>)</w:t>
      </w:r>
      <w:r>
        <w:t xml:space="preserve"> for each fuel, and a </w:t>
      </w:r>
      <w:r w:rsidR="009B4492">
        <w:t>c</w:t>
      </w:r>
      <w:r>
        <w:t xml:space="preserve">redit </w:t>
      </w:r>
      <w:r w:rsidR="009B4492">
        <w:t>c</w:t>
      </w:r>
      <w:r>
        <w:t xml:space="preserve">ost </w:t>
      </w:r>
      <w:r w:rsidR="009B4492">
        <w:t>(</w:t>
      </w:r>
      <w:r>
        <w:t>$/lb</w:t>
      </w:r>
      <w:r w:rsidR="009B4492">
        <w:t>)</w:t>
      </w:r>
      <w:r>
        <w:t xml:space="preserve"> for CO</w:t>
      </w:r>
      <w:r w:rsidRPr="00277216">
        <w:rPr>
          <w:vertAlign w:val="subscript"/>
        </w:rPr>
        <w:t>2</w:t>
      </w:r>
      <w:r>
        <w:t xml:space="preserve"> charges for California, British Columbia, and Alberta.</w:t>
      </w:r>
    </w:p>
    <w:p w14:paraId="29CCF7CA" w14:textId="77777777" w:rsidR="00877DCC" w:rsidRPr="00190899" w:rsidRDefault="00877DCC" w:rsidP="00877DCC">
      <w:pPr>
        <w:pStyle w:val="Heading3"/>
      </w:pPr>
      <w:r w:rsidRPr="00190899">
        <w:t>Data Sources:</w:t>
      </w:r>
    </w:p>
    <w:p w14:paraId="08DCE848" w14:textId="1683C414" w:rsidR="001C69D6" w:rsidRDefault="004B0DCA" w:rsidP="00850B7E">
      <w:pPr>
        <w:pStyle w:val="ListParagraph"/>
        <w:numPr>
          <w:ilvl w:val="0"/>
          <w:numId w:val="19"/>
        </w:numPr>
      </w:pPr>
      <w:r>
        <w:t>CEC</w:t>
      </w:r>
      <w:r w:rsidR="00390B95">
        <w:t xml:space="preserve"> 2021 IEPR</w:t>
      </w:r>
      <w:r w:rsidR="009B10BB">
        <w:t>;</w:t>
      </w:r>
    </w:p>
    <w:p w14:paraId="3F1E788F" w14:textId="53F8EBFF" w:rsidR="00607725" w:rsidRDefault="00390B95" w:rsidP="00850B7E">
      <w:pPr>
        <w:pStyle w:val="ListParagraph"/>
        <w:numPr>
          <w:ilvl w:val="0"/>
          <w:numId w:val="19"/>
        </w:numPr>
      </w:pPr>
      <w:r>
        <w:t>PNNL expertise</w:t>
      </w:r>
      <w:r w:rsidR="009B10BB">
        <w:t>; and</w:t>
      </w:r>
    </w:p>
    <w:p w14:paraId="74A4D4E4" w14:textId="28B10119" w:rsidR="00C27311" w:rsidRPr="00C27311" w:rsidRDefault="005126A1" w:rsidP="00850B7E">
      <w:pPr>
        <w:pStyle w:val="ListParagraph"/>
        <w:numPr>
          <w:ilvl w:val="0"/>
          <w:numId w:val="19"/>
        </w:numPr>
      </w:pPr>
      <w:r>
        <w:t>PCDS</w:t>
      </w:r>
      <w:r w:rsidR="00390B95">
        <w:t xml:space="preserve"> expertise</w:t>
      </w:r>
      <w:r w:rsidR="009B10BB">
        <w:t>.</w:t>
      </w:r>
    </w:p>
    <w:p w14:paraId="374AC1DF" w14:textId="77777777" w:rsidR="00877DCC" w:rsidRPr="00190899" w:rsidRDefault="00877DCC" w:rsidP="00877DCC">
      <w:pPr>
        <w:pStyle w:val="Heading3"/>
      </w:pPr>
      <w:r>
        <w:t xml:space="preserve">Data </w:t>
      </w:r>
      <w:r w:rsidRPr="00190899">
        <w:t>Development and</w:t>
      </w:r>
      <w:r>
        <w:t xml:space="preserve"> Validation</w:t>
      </w:r>
      <w:r w:rsidRPr="00190899">
        <w:t xml:space="preserve"> Process:</w:t>
      </w:r>
    </w:p>
    <w:p w14:paraId="7F9254D5" w14:textId="24E749D7" w:rsidR="00F211EA" w:rsidRPr="00F211EA" w:rsidRDefault="0025203F" w:rsidP="00F211EA">
      <w:r>
        <w:t>The CO</w:t>
      </w:r>
      <w:r w:rsidRPr="00277216">
        <w:rPr>
          <w:vertAlign w:val="subscript"/>
        </w:rPr>
        <w:t>2</w:t>
      </w:r>
      <w:r>
        <w:t xml:space="preserve"> prices are gathered from data sources listed above and integrated into the case. However, if the data does not exist</w:t>
      </w:r>
      <w:r w:rsidR="009B10BB">
        <w:t>, t</w:t>
      </w:r>
      <w:r>
        <w:t>he PCDS</w:t>
      </w:r>
      <w:r w:rsidR="006F483B">
        <w:t xml:space="preserve"> will </w:t>
      </w:r>
      <w:r w:rsidR="0034791D">
        <w:t>determine</w:t>
      </w:r>
      <w:r w:rsidR="006F483B">
        <w:t xml:space="preserve"> a value for states not defined for the study year.</w:t>
      </w:r>
      <w:r w:rsidR="006F483B" w:rsidDel="00885ABD">
        <w:t xml:space="preserve"> </w:t>
      </w:r>
    </w:p>
    <w:p w14:paraId="0975BB19" w14:textId="0A699FC5" w:rsidR="002D26D2" w:rsidRPr="00F211EA" w:rsidRDefault="00FA4075" w:rsidP="00F211EA">
      <w:r>
        <w:t>Spreadsheet/data</w:t>
      </w:r>
      <w:r w:rsidR="00180392">
        <w:t xml:space="preserve"> found </w:t>
      </w:r>
      <w:hyperlink r:id="rId37" w:anchor="Greenhouse%20Gas%20(GHG)%20Model&amp;section-id={AD118695-276A-4C95-B026-F319C80EF88A}&amp;page-id={A96D0734-CA83-46D8-BC98-3164FEF32CB5}&amp;object-id={C16DCFE6-4C62-428E-AA4B-2016A6C66FFA}&amp;10" w:history="1">
        <w:r w:rsidR="00180392" w:rsidRPr="009B10BB">
          <w:rPr>
            <w:rStyle w:val="Hyperlink"/>
          </w:rPr>
          <w:t>here</w:t>
        </w:r>
      </w:hyperlink>
      <w:r w:rsidR="009B10BB">
        <w:t>.</w:t>
      </w:r>
      <w:r w:rsidR="004A25AF">
        <w:rPr>
          <w:rStyle w:val="FootnoteReference"/>
        </w:rPr>
        <w:footnoteReference w:id="14"/>
      </w:r>
    </w:p>
    <w:p w14:paraId="70D88A29" w14:textId="77777777" w:rsidR="00877DCC" w:rsidRDefault="00877DCC" w:rsidP="00877DCC">
      <w:pPr>
        <w:pStyle w:val="Heading3"/>
      </w:pPr>
      <w:r w:rsidRPr="0059771C">
        <w:t>Review/Modification Schedule</w:t>
      </w:r>
      <w:r>
        <w:t>:</w:t>
      </w:r>
    </w:p>
    <w:p w14:paraId="2438A833" w14:textId="712A0857" w:rsidR="00140129" w:rsidRPr="00A00052" w:rsidRDefault="006F483B" w:rsidP="00A00052">
      <w:r>
        <w:t xml:space="preserve">WECC reviews and modifies the emission costs biennially during each ADS development cycle. </w:t>
      </w:r>
    </w:p>
    <w:p w14:paraId="7C9E2C18" w14:textId="289ABE12" w:rsidR="00AD47EF" w:rsidRPr="00AD47EF" w:rsidRDefault="00CD2B7E">
      <w:pPr>
        <w:pStyle w:val="Heading2"/>
      </w:pPr>
      <w:bookmarkStart w:id="42" w:name="_Thermal_-_Costs"/>
      <w:bookmarkStart w:id="43" w:name="_Toc121490791"/>
      <w:bookmarkEnd w:id="42"/>
      <w:r>
        <w:lastRenderedPageBreak/>
        <w:t>Thermal</w:t>
      </w:r>
      <w:r w:rsidR="009B10BB">
        <w:t>—</w:t>
      </w:r>
      <w:r w:rsidR="00C37CD9">
        <w:t>C</w:t>
      </w:r>
      <w:r w:rsidR="004C4B12">
        <w:t>ost</w:t>
      </w:r>
      <w:r w:rsidR="00AD47EF">
        <w:t>s</w:t>
      </w:r>
      <w:r w:rsidR="00C37CD9">
        <w:t xml:space="preserve"> and </w:t>
      </w:r>
      <w:r w:rsidR="000B552B">
        <w:t>E</w:t>
      </w:r>
      <w:r w:rsidR="00C37CD9">
        <w:t>conomics</w:t>
      </w:r>
      <w:bookmarkEnd w:id="43"/>
    </w:p>
    <w:p w14:paraId="7CB562C7" w14:textId="77777777" w:rsidR="00877DCC" w:rsidRPr="00190899" w:rsidRDefault="00877DCC">
      <w:pPr>
        <w:pStyle w:val="Heading3"/>
      </w:pPr>
      <w:r w:rsidRPr="00190899">
        <w:t>Description:</w:t>
      </w:r>
    </w:p>
    <w:p w14:paraId="71A929A1" w14:textId="4ADC5DE4" w:rsidR="007C76EF" w:rsidRDefault="00A2785F" w:rsidP="007C76EF">
      <w:r>
        <w:rPr>
          <w:noProof/>
        </w:rPr>
        <w:drawing>
          <wp:anchor distT="0" distB="0" distL="114300" distR="114300" simplePos="0" relativeHeight="251658240" behindDoc="0" locked="0" layoutInCell="1" allowOverlap="1" wp14:anchorId="357F7DD8" wp14:editId="17A70F60">
            <wp:simplePos x="0" y="0"/>
            <wp:positionH relativeFrom="margin">
              <wp:align>right</wp:align>
            </wp:positionH>
            <wp:positionV relativeFrom="paragraph">
              <wp:posOffset>554355</wp:posOffset>
            </wp:positionV>
            <wp:extent cx="3638550" cy="2489835"/>
            <wp:effectExtent l="0" t="0" r="0"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38">
                      <a:extLst>
                        <a:ext uri="{28A0092B-C50C-407E-A947-70E740481C1C}">
                          <a14:useLocalDpi xmlns:a14="http://schemas.microsoft.com/office/drawing/2010/main" val="0"/>
                        </a:ext>
                      </a:extLst>
                    </a:blip>
                    <a:srcRect l="2369" t="9752" r="8196" b="3484"/>
                    <a:stretch/>
                  </pic:blipFill>
                  <pic:spPr bwMode="auto">
                    <a:xfrm>
                      <a:off x="0" y="0"/>
                      <a:ext cx="3638550" cy="2489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2BE2">
        <w:t xml:space="preserve">The ADS </w:t>
      </w:r>
      <w:r w:rsidR="007C76EF">
        <w:t xml:space="preserve">PCM </w:t>
      </w:r>
      <w:r w:rsidR="00E62BE2">
        <w:t>includes</w:t>
      </w:r>
      <w:r w:rsidR="007C76EF">
        <w:t xml:space="preserve"> only variable operating </w:t>
      </w:r>
      <w:r w:rsidR="00476EA5">
        <w:t xml:space="preserve">and maintenance </w:t>
      </w:r>
      <w:r w:rsidR="007C76EF">
        <w:t>(VOM)</w:t>
      </w:r>
      <w:r w:rsidR="00E62BE2">
        <w:t xml:space="preserve"> </w:t>
      </w:r>
      <w:r w:rsidR="00476EA5">
        <w:t xml:space="preserve">costs </w:t>
      </w:r>
      <w:r w:rsidR="00E62BE2">
        <w:t>as an operating cost</w:t>
      </w:r>
      <w:r w:rsidR="007C76EF">
        <w:t>.</w:t>
      </w:r>
      <w:r w:rsidR="007C76EF" w:rsidDel="00885ABD">
        <w:t xml:space="preserve"> </w:t>
      </w:r>
      <w:r w:rsidR="007C76EF">
        <w:t>O</w:t>
      </w:r>
      <w:r w:rsidR="00E62BE2">
        <w:t>ther o</w:t>
      </w:r>
      <w:r w:rsidR="007C76EF">
        <w:t>perating costs include fuel labor and maintenance, unlike capital costs</w:t>
      </w:r>
      <w:r w:rsidR="00801548">
        <w:t>,</w:t>
      </w:r>
      <w:r w:rsidR="007C76EF">
        <w:t xml:space="preserve"> which are “fixed” and do not vary with the level of output. In general, central station generators face a </w:t>
      </w:r>
      <w:r w:rsidR="00AF09A5">
        <w:t>cost</w:t>
      </w:r>
      <w:r w:rsidR="007C76EF">
        <w:t xml:space="preserve"> tradeoff between capital and operating costs. </w:t>
      </w:r>
      <w:r w:rsidR="00476EA5">
        <w:t>P</w:t>
      </w:r>
      <w:r w:rsidR="007C76EF">
        <w:t>lants that have higher capital costs tend to have lower operating costs. Further, generators</w:t>
      </w:r>
      <w:r w:rsidR="007C76EF" w:rsidDel="00801548">
        <w:t xml:space="preserve"> </w:t>
      </w:r>
      <w:r w:rsidR="00801548">
        <w:t xml:space="preserve">that </w:t>
      </w:r>
      <w:r w:rsidR="007C76EF">
        <w:t xml:space="preserve">run on fossil fuels tend to have operating costs that are extremely sensitive to changes in the underlying fuel price. </w:t>
      </w:r>
    </w:p>
    <w:p w14:paraId="3CB190C4" w14:textId="37155E4B" w:rsidR="007C76EF" w:rsidRDefault="001A0976" w:rsidP="00A2785F">
      <w:r>
        <w:t>Bo</w:t>
      </w:r>
      <w:r w:rsidR="007C76EF">
        <w:t>th VOM and fixed costs should be accounted for when considering the most economic project.</w:t>
      </w:r>
      <w:r w:rsidR="00A2785F" w:rsidDel="00A2785F">
        <w:t xml:space="preserve"> </w:t>
      </w:r>
    </w:p>
    <w:p w14:paraId="63051AE0" w14:textId="1C757B1D" w:rsidR="002E3285" w:rsidRDefault="002E3285" w:rsidP="002E3285">
      <w:pPr>
        <w:pStyle w:val="Heading3"/>
      </w:pPr>
      <w:r w:rsidRPr="00190899">
        <w:t>Data Sources:</w:t>
      </w:r>
    </w:p>
    <w:p w14:paraId="50FD4ABB" w14:textId="648D027E" w:rsidR="005C72E8" w:rsidRPr="002E3285" w:rsidRDefault="0003392C" w:rsidP="002E3285">
      <w:r>
        <w:t>Intertek</w:t>
      </w:r>
      <w:r w:rsidR="00A748F2">
        <w:t xml:space="preserve"> </w:t>
      </w:r>
      <w:r w:rsidR="005B1DBA">
        <w:t>Cycling Cost Report</w:t>
      </w:r>
      <w:r w:rsidR="008E396E">
        <w:t>.</w:t>
      </w:r>
    </w:p>
    <w:p w14:paraId="79995ABF" w14:textId="79F910C4" w:rsidR="002E3285" w:rsidRPr="00190899" w:rsidRDefault="002E3285" w:rsidP="002E3285">
      <w:pPr>
        <w:pStyle w:val="Heading3"/>
      </w:pPr>
      <w:r>
        <w:t xml:space="preserve">Data </w:t>
      </w:r>
      <w:r w:rsidRPr="00190899">
        <w:t>Development and</w:t>
      </w:r>
      <w:r>
        <w:t xml:space="preserve"> Validation</w:t>
      </w:r>
      <w:r w:rsidRPr="00190899">
        <w:t xml:space="preserve"> Process:</w:t>
      </w:r>
    </w:p>
    <w:p w14:paraId="59641D53" w14:textId="54132BBB" w:rsidR="00460EF4" w:rsidRPr="0091396A" w:rsidRDefault="00460EF4" w:rsidP="00747001">
      <w:pPr>
        <w:pStyle w:val="Heading6"/>
      </w:pPr>
      <w:r w:rsidRPr="0091396A">
        <w:t xml:space="preserve">VOM Cost </w:t>
      </w:r>
    </w:p>
    <w:p w14:paraId="72C8AE96" w14:textId="42B7BEBD" w:rsidR="00460EF4" w:rsidRDefault="00460EF4" w:rsidP="00E7558E">
      <w:r>
        <w:t>The case models VOM cost</w:t>
      </w:r>
      <w:r w:rsidR="00476EA5">
        <w:t>s</w:t>
      </w:r>
      <w:r>
        <w:t xml:space="preserve"> for thermal generators. The VOM cost</w:t>
      </w:r>
      <w:r w:rsidR="00E7558E">
        <w:t>s</w:t>
      </w:r>
      <w:r>
        <w:t xml:space="preserve"> for thermal generators were obtained from </w:t>
      </w:r>
      <w:r w:rsidR="0003392C">
        <w:t>Intertek</w:t>
      </w:r>
      <w:r w:rsidR="00E205DE">
        <w:t xml:space="preserve">’s </w:t>
      </w:r>
      <w:hyperlink r:id="rId39" w:history="1">
        <w:r w:rsidRPr="00E7558E">
          <w:rPr>
            <w:rStyle w:val="Hyperlink"/>
          </w:rPr>
          <w:t xml:space="preserve">Cycling Cost </w:t>
        </w:r>
        <w:r w:rsidR="00E7558E" w:rsidRPr="00E7558E">
          <w:rPr>
            <w:rStyle w:val="Hyperlink"/>
          </w:rPr>
          <w:t>r</w:t>
        </w:r>
        <w:r w:rsidRPr="00E7558E">
          <w:rPr>
            <w:rStyle w:val="Hyperlink"/>
          </w:rPr>
          <w:t>eport</w:t>
        </w:r>
      </w:hyperlink>
      <w:r>
        <w:t>.</w:t>
      </w:r>
      <w:r w:rsidR="000B4096">
        <w:rPr>
          <w:rStyle w:val="FootnoteReference"/>
        </w:rPr>
        <w:footnoteReference w:id="15"/>
      </w:r>
    </w:p>
    <w:p w14:paraId="17DEA190" w14:textId="77777777" w:rsidR="00460EF4" w:rsidRPr="00E7558E" w:rsidRDefault="00460EF4" w:rsidP="0060337D">
      <w:pPr>
        <w:pStyle w:val="Heading6"/>
      </w:pPr>
      <w:r w:rsidRPr="0091396A">
        <w:t xml:space="preserve">Dispatch Cost </w:t>
      </w:r>
    </w:p>
    <w:p w14:paraId="47620497" w14:textId="0D4B6DF2" w:rsidR="00460EF4" w:rsidRDefault="00460EF4" w:rsidP="007B2181">
      <w:r>
        <w:t>Dispatch cost</w:t>
      </w:r>
      <w:r w:rsidR="00856E75">
        <w:t>s</w:t>
      </w:r>
      <w:r>
        <w:t xml:space="preserve"> for generators are developed by PCDS. </w:t>
      </w:r>
      <w:r w:rsidR="001F0A65">
        <w:t xml:space="preserve">For the </w:t>
      </w:r>
      <w:r>
        <w:t>2032 ADS PCM case</w:t>
      </w:r>
      <w:r w:rsidR="001F0A65">
        <w:t>,</w:t>
      </w:r>
      <w:r>
        <w:t xml:space="preserve"> the dispatch costs were carried over from 2030 ADS PCM case.</w:t>
      </w:r>
    </w:p>
    <w:p w14:paraId="1656E003" w14:textId="22F46E3B" w:rsidR="00460EF4" w:rsidRPr="0060337D" w:rsidRDefault="00460EF4" w:rsidP="0091396A">
      <w:pPr>
        <w:pStyle w:val="Heading6"/>
      </w:pPr>
      <w:r w:rsidRPr="0091396A">
        <w:t>Start</w:t>
      </w:r>
      <w:r w:rsidR="002D4609" w:rsidRPr="0091396A">
        <w:t>-</w:t>
      </w:r>
      <w:r w:rsidRPr="00E7558E">
        <w:t>up Cost</w:t>
      </w:r>
    </w:p>
    <w:p w14:paraId="2543E4C1" w14:textId="022A6AAE" w:rsidR="008A613E" w:rsidRDefault="00460EF4" w:rsidP="00460EF4">
      <w:r>
        <w:t>Start</w:t>
      </w:r>
      <w:r w:rsidR="002D4609">
        <w:t>-</w:t>
      </w:r>
      <w:r>
        <w:t xml:space="preserve">up cost of a generator is obtained </w:t>
      </w:r>
      <w:r w:rsidR="0003392C">
        <w:t xml:space="preserve">from the </w:t>
      </w:r>
      <w:r>
        <w:t xml:space="preserve">Intertek Cycling Cost </w:t>
      </w:r>
      <w:r w:rsidR="0003392C">
        <w:t>r</w:t>
      </w:r>
      <w:r>
        <w:t>eport</w:t>
      </w:r>
      <w:r w:rsidR="0003392C">
        <w:t xml:space="preserve">. </w:t>
      </w:r>
    </w:p>
    <w:p w14:paraId="089713E4" w14:textId="40532DD1" w:rsidR="00D10BA2" w:rsidRDefault="00FA4075" w:rsidP="008A613E">
      <w:r>
        <w:t>Spreadsheet/data</w:t>
      </w:r>
      <w:r w:rsidR="008A613E">
        <w:t xml:space="preserve"> found </w:t>
      </w:r>
      <w:hyperlink r:id="rId40" w:anchor="Thermal%20Fuel%20Prices&amp;section-id={3F75144D-F05B-446B-9809-090CF4F0D846}&amp;page-id={5ED6B38F-5E87-4E6E-A3E5-BA5ADA85B25E}&amp;object-id={D9C82954-577B-0E2C-2C45-BDEB0DBB90BE}&amp;10" w:history="1">
        <w:r w:rsidR="008A613E" w:rsidRPr="00CA61AF">
          <w:rPr>
            <w:rStyle w:val="Hyperlink"/>
          </w:rPr>
          <w:t>here</w:t>
        </w:r>
      </w:hyperlink>
      <w:r w:rsidR="00CA61AF">
        <w:t>.</w:t>
      </w:r>
      <w:r w:rsidR="000B4096">
        <w:rPr>
          <w:rStyle w:val="FootnoteReference"/>
        </w:rPr>
        <w:footnoteReference w:id="16"/>
      </w:r>
    </w:p>
    <w:p w14:paraId="4658268B" w14:textId="77777777" w:rsidR="007D2C24" w:rsidRDefault="007D2C24" w:rsidP="007D2C24">
      <w:pPr>
        <w:pStyle w:val="Heading3"/>
      </w:pPr>
      <w:r w:rsidRPr="0059771C">
        <w:lastRenderedPageBreak/>
        <w:t>Review/Modification Schedule</w:t>
      </w:r>
      <w:r>
        <w:t>:</w:t>
      </w:r>
    </w:p>
    <w:p w14:paraId="3ECB8447" w14:textId="676C00FB" w:rsidR="007D2C24" w:rsidRDefault="007D2C24" w:rsidP="007D2C24">
      <w:r>
        <w:t xml:space="preserve">WECC reviews and modifies the </w:t>
      </w:r>
      <w:r w:rsidR="000C2B33">
        <w:t>cost and economic information</w:t>
      </w:r>
      <w:r>
        <w:t xml:space="preserve"> biennially during each ADS development cycle.</w:t>
      </w:r>
      <w:r w:rsidR="00885ABD">
        <w:t xml:space="preserve"> </w:t>
      </w:r>
    </w:p>
    <w:p w14:paraId="56CE88F1" w14:textId="70DE5757" w:rsidR="000D20C8" w:rsidRDefault="000D20C8" w:rsidP="00915BC4">
      <w:pPr>
        <w:pStyle w:val="Heading2"/>
      </w:pPr>
      <w:bookmarkStart w:id="44" w:name="_Solar,_Wind,_Storage,"/>
      <w:bookmarkStart w:id="45" w:name="_Toc121490792"/>
      <w:bookmarkEnd w:id="44"/>
      <w:r w:rsidRPr="000D20C8">
        <w:t>Solar, Wind, Storage, BTM, Geothermal Fixed</w:t>
      </w:r>
      <w:r w:rsidR="007D1910">
        <w:t>, and</w:t>
      </w:r>
      <w:r w:rsidRPr="000D20C8">
        <w:t xml:space="preserve"> </w:t>
      </w:r>
      <w:r w:rsidR="007D1910">
        <w:t>VOM C</w:t>
      </w:r>
      <w:r w:rsidRPr="000D20C8">
        <w:t>osts</w:t>
      </w:r>
      <w:bookmarkEnd w:id="45"/>
    </w:p>
    <w:p w14:paraId="49AC3F1D" w14:textId="5F6C3F8A" w:rsidR="000E3E8E" w:rsidRDefault="000E3E8E" w:rsidP="000E3E8E">
      <w:pPr>
        <w:pStyle w:val="Heading3"/>
      </w:pPr>
      <w:r w:rsidRPr="00190899">
        <w:t>Description:</w:t>
      </w:r>
    </w:p>
    <w:p w14:paraId="499A0F30" w14:textId="4D7B3EC4" w:rsidR="000D20C8" w:rsidRDefault="00AE1133" w:rsidP="0078675E">
      <w:r>
        <w:t>Solar</w:t>
      </w:r>
      <w:r w:rsidR="00334FDD">
        <w:t>,</w:t>
      </w:r>
      <w:r>
        <w:t xml:space="preserve"> wind</w:t>
      </w:r>
      <w:r w:rsidR="00360E60">
        <w:t>,</w:t>
      </w:r>
      <w:r w:rsidR="00B86BCE">
        <w:t xml:space="preserve"> and</w:t>
      </w:r>
      <w:r w:rsidR="00360E60">
        <w:t xml:space="preserve"> BTM</w:t>
      </w:r>
      <w:r w:rsidR="000E5556">
        <w:t xml:space="preserve"> </w:t>
      </w:r>
      <w:r w:rsidR="00915BC4">
        <w:t xml:space="preserve">units do not have any fixed or </w:t>
      </w:r>
      <w:r w:rsidR="00FA48AA">
        <w:t>VOM</w:t>
      </w:r>
      <w:r w:rsidR="006A0785">
        <w:t xml:space="preserve"> costs in the </w:t>
      </w:r>
      <w:r w:rsidR="002E5020">
        <w:t>ADS</w:t>
      </w:r>
      <w:r w:rsidR="003A4B51">
        <w:t xml:space="preserve">. </w:t>
      </w:r>
      <w:r w:rsidR="00900CA6">
        <w:t xml:space="preserve">Battery storage </w:t>
      </w:r>
      <w:r w:rsidR="00506209">
        <w:t xml:space="preserve">and geothermal </w:t>
      </w:r>
      <w:r w:rsidR="007C08CE">
        <w:t>ha</w:t>
      </w:r>
      <w:r w:rsidR="002E18F4">
        <w:t>ve</w:t>
      </w:r>
      <w:r w:rsidR="007C08CE">
        <w:t xml:space="preserve"> </w:t>
      </w:r>
      <w:r w:rsidR="00FA48AA">
        <w:t>VOM</w:t>
      </w:r>
      <w:r w:rsidR="0021662E">
        <w:t xml:space="preserve"> cost</w:t>
      </w:r>
      <w:r w:rsidR="002E18F4">
        <w:t>s</w:t>
      </w:r>
      <w:r w:rsidR="00BF2A0B">
        <w:t>.</w:t>
      </w:r>
    </w:p>
    <w:p w14:paraId="77863C49" w14:textId="14C44BBB" w:rsidR="00D71520" w:rsidRDefault="00D71520" w:rsidP="00F649AD">
      <w:pPr>
        <w:pStyle w:val="Heading3"/>
      </w:pPr>
      <w:r>
        <w:t>Data Sources:</w:t>
      </w:r>
    </w:p>
    <w:p w14:paraId="229A1B99" w14:textId="64EE7616" w:rsidR="000D20C8" w:rsidRDefault="001108D9" w:rsidP="00850B7E">
      <w:pPr>
        <w:pStyle w:val="ListParagraph"/>
        <w:numPr>
          <w:ilvl w:val="0"/>
          <w:numId w:val="13"/>
        </w:numPr>
      </w:pPr>
      <w:r>
        <w:t xml:space="preserve">Battery Storage VOM: </w:t>
      </w:r>
      <w:r w:rsidR="005A645B">
        <w:t xml:space="preserve">Sandia </w:t>
      </w:r>
      <w:r w:rsidR="0074287D">
        <w:t>National Labs Handbook</w:t>
      </w:r>
      <w:r w:rsidR="000A09E6">
        <w:t>.</w:t>
      </w:r>
    </w:p>
    <w:p w14:paraId="3359C2BD" w14:textId="444E7B4F" w:rsidR="00A64B9D" w:rsidRDefault="00DB29DE" w:rsidP="00850B7E">
      <w:pPr>
        <w:pStyle w:val="ListParagraph"/>
        <w:numPr>
          <w:ilvl w:val="0"/>
          <w:numId w:val="13"/>
        </w:numPr>
      </w:pPr>
      <w:r>
        <w:t xml:space="preserve">Geothermal VOM: </w:t>
      </w:r>
      <w:r w:rsidR="0003392C">
        <w:t>Intertek</w:t>
      </w:r>
      <w:r w:rsidR="000A09E6">
        <w:t>.</w:t>
      </w:r>
    </w:p>
    <w:p w14:paraId="3416B975" w14:textId="256B5B4B" w:rsidR="00F649AD" w:rsidRPr="00190899" w:rsidRDefault="00F649AD" w:rsidP="00F649AD">
      <w:pPr>
        <w:pStyle w:val="Heading3"/>
      </w:pPr>
      <w:r>
        <w:t xml:space="preserve">Data </w:t>
      </w:r>
      <w:r w:rsidRPr="00190899">
        <w:t>Development and</w:t>
      </w:r>
      <w:r>
        <w:t xml:space="preserve"> Validation</w:t>
      </w:r>
      <w:r w:rsidRPr="00190899">
        <w:t xml:space="preserve"> Process:</w:t>
      </w:r>
    </w:p>
    <w:p w14:paraId="3898E824" w14:textId="1FFDB08C" w:rsidR="000E3E8E" w:rsidRPr="000E3E8E" w:rsidRDefault="003D4559" w:rsidP="000E3E8E">
      <w:r>
        <w:t>The VOM for each battery type</w:t>
      </w:r>
      <w:r w:rsidR="00586B50">
        <w:t xml:space="preserve"> and </w:t>
      </w:r>
      <w:r w:rsidR="000A09E6">
        <w:t>g</w:t>
      </w:r>
      <w:r w:rsidR="00586B50">
        <w:t>eothermal plant are collected and integrated into the ADS PCM</w:t>
      </w:r>
      <w:r w:rsidR="000A09E6">
        <w:t>.</w:t>
      </w:r>
    </w:p>
    <w:p w14:paraId="77C03082" w14:textId="77777777" w:rsidR="000E3E8E" w:rsidRDefault="000E3E8E" w:rsidP="000E3E8E">
      <w:pPr>
        <w:pStyle w:val="Heading3"/>
      </w:pPr>
      <w:r w:rsidRPr="0059771C">
        <w:t>Review/Modification Schedule</w:t>
      </w:r>
      <w:r>
        <w:t>:</w:t>
      </w:r>
    </w:p>
    <w:p w14:paraId="2311EDE7" w14:textId="6A0844EA" w:rsidR="000E3E8E" w:rsidRDefault="000E3E8E" w:rsidP="000E3E8E">
      <w:r>
        <w:t>WECC reviews and modifies the cost and economics information biennially during each ADS development cycle.</w:t>
      </w:r>
      <w:r w:rsidR="00885ABD">
        <w:t xml:space="preserve"> </w:t>
      </w:r>
    </w:p>
    <w:p w14:paraId="5F83672B" w14:textId="333D3829" w:rsidR="004C4B12" w:rsidRDefault="004C4B12" w:rsidP="0028315D">
      <w:pPr>
        <w:pStyle w:val="Heading2"/>
      </w:pPr>
      <w:bookmarkStart w:id="46" w:name="_Pumped_and_Battery"/>
      <w:bookmarkStart w:id="47" w:name="_Toc121490793"/>
      <w:bookmarkEnd w:id="46"/>
      <w:r>
        <w:t>Pumped and Battery Storage</w:t>
      </w:r>
      <w:r w:rsidR="00CA1FBE">
        <w:t>—C</w:t>
      </w:r>
      <w:r>
        <w:t xml:space="preserve">harging, </w:t>
      </w:r>
      <w:r w:rsidR="00CA1FBE">
        <w:t>D</w:t>
      </w:r>
      <w:r>
        <w:t xml:space="preserve">ischarging </w:t>
      </w:r>
      <w:r w:rsidR="00CA1FBE">
        <w:t>C</w:t>
      </w:r>
      <w:r>
        <w:t>ost/</w:t>
      </w:r>
      <w:r w:rsidR="00CA1FBE">
        <w:t>R</w:t>
      </w:r>
      <w:r>
        <w:t>ates</w:t>
      </w:r>
      <w:bookmarkEnd w:id="47"/>
    </w:p>
    <w:p w14:paraId="32C00067" w14:textId="77777777" w:rsidR="00AD47EF" w:rsidRDefault="00AD47EF" w:rsidP="00AD47EF">
      <w:pPr>
        <w:pStyle w:val="Heading3"/>
      </w:pPr>
      <w:r w:rsidRPr="00190899">
        <w:t>Description:</w:t>
      </w:r>
    </w:p>
    <w:p w14:paraId="33DAF1C7" w14:textId="2A16DCD0" w:rsidR="00D775B8" w:rsidRPr="00D775B8" w:rsidRDefault="00A078B0" w:rsidP="00D775B8">
      <w:r>
        <w:rPr>
          <w:rFonts w:ascii="Palatino Linotype" w:eastAsia="Palatino Linotype" w:hAnsi="Palatino Linotype" w:cs="Palatino Linotype"/>
        </w:rPr>
        <w:t xml:space="preserve">GridView </w:t>
      </w:r>
      <w:r w:rsidR="009D3A31">
        <w:rPr>
          <w:rFonts w:ascii="Palatino Linotype" w:eastAsia="Palatino Linotype" w:hAnsi="Palatino Linotype" w:cs="Palatino Linotype"/>
        </w:rPr>
        <w:t xml:space="preserve">models storage </w:t>
      </w:r>
      <w:r w:rsidR="004A4F3B">
        <w:rPr>
          <w:rFonts w:ascii="Palatino Linotype" w:eastAsia="Palatino Linotype" w:hAnsi="Palatino Linotype" w:cs="Palatino Linotype"/>
        </w:rPr>
        <w:t>resources as either pumped storage or batteries</w:t>
      </w:r>
      <w:r w:rsidR="00F55B88">
        <w:rPr>
          <w:rFonts w:ascii="Palatino Linotype" w:eastAsia="Palatino Linotype" w:hAnsi="Palatino Linotype" w:cs="Palatino Linotype"/>
        </w:rPr>
        <w:t>.</w:t>
      </w:r>
      <w:r w:rsidR="00885ABD">
        <w:rPr>
          <w:rFonts w:ascii="Palatino Linotype" w:eastAsia="Palatino Linotype" w:hAnsi="Palatino Linotype" w:cs="Palatino Linotype"/>
        </w:rPr>
        <w:t xml:space="preserve"> </w:t>
      </w:r>
      <w:r w:rsidR="00F55B88">
        <w:rPr>
          <w:rFonts w:ascii="Palatino Linotype" w:eastAsia="Palatino Linotype" w:hAnsi="Palatino Linotype" w:cs="Palatino Linotype"/>
        </w:rPr>
        <w:t xml:space="preserve">To model these resources, GridView needs a cost for </w:t>
      </w:r>
      <w:r>
        <w:rPr>
          <w:rFonts w:ascii="Palatino Linotype" w:eastAsia="Palatino Linotype" w:hAnsi="Palatino Linotype" w:cs="Palatino Linotype"/>
        </w:rPr>
        <w:t>char</w:t>
      </w:r>
      <w:r w:rsidR="000E70A0">
        <w:rPr>
          <w:rFonts w:ascii="Palatino Linotype" w:eastAsia="Palatino Linotype" w:hAnsi="Palatino Linotype" w:cs="Palatino Linotype"/>
        </w:rPr>
        <w:t>g</w:t>
      </w:r>
      <w:r w:rsidR="001834F0">
        <w:rPr>
          <w:rFonts w:ascii="Palatino Linotype" w:eastAsia="Palatino Linotype" w:hAnsi="Palatino Linotype" w:cs="Palatino Linotype"/>
        </w:rPr>
        <w:t>ing/</w:t>
      </w:r>
      <w:r w:rsidR="004D0188">
        <w:rPr>
          <w:rFonts w:ascii="Palatino Linotype" w:eastAsia="Palatino Linotype" w:hAnsi="Palatino Linotype" w:cs="Palatino Linotype"/>
        </w:rPr>
        <w:t>pump</w:t>
      </w:r>
      <w:r w:rsidR="001834F0">
        <w:rPr>
          <w:rFonts w:ascii="Palatino Linotype" w:eastAsia="Palatino Linotype" w:hAnsi="Palatino Linotype" w:cs="Palatino Linotype"/>
        </w:rPr>
        <w:t>ing</w:t>
      </w:r>
      <w:r w:rsidR="004D0188">
        <w:rPr>
          <w:rFonts w:ascii="Palatino Linotype" w:eastAsia="Palatino Linotype" w:hAnsi="Palatino Linotype" w:cs="Palatino Linotype"/>
        </w:rPr>
        <w:t xml:space="preserve"> (</w:t>
      </w:r>
      <w:r w:rsidR="00C72B48">
        <w:rPr>
          <w:rFonts w:ascii="Palatino Linotype" w:eastAsia="Palatino Linotype" w:hAnsi="Palatino Linotype" w:cs="Palatino Linotype"/>
        </w:rPr>
        <w:t>batteries/</w:t>
      </w:r>
      <w:r w:rsidR="004D0188">
        <w:rPr>
          <w:rFonts w:ascii="Palatino Linotype" w:eastAsia="Palatino Linotype" w:hAnsi="Palatino Linotype" w:cs="Palatino Linotype"/>
        </w:rPr>
        <w:t xml:space="preserve">pumped storage) </w:t>
      </w:r>
      <w:r w:rsidR="00C72B48">
        <w:rPr>
          <w:rFonts w:ascii="Palatino Linotype" w:eastAsia="Palatino Linotype" w:hAnsi="Palatino Linotype" w:cs="Palatino Linotype"/>
        </w:rPr>
        <w:t>and for</w:t>
      </w:r>
      <w:r w:rsidR="0041779A">
        <w:rPr>
          <w:rFonts w:ascii="Palatino Linotype" w:eastAsia="Palatino Linotype" w:hAnsi="Palatino Linotype" w:cs="Palatino Linotype"/>
        </w:rPr>
        <w:t xml:space="preserve"> discharg</w:t>
      </w:r>
      <w:r w:rsidR="00C72B48">
        <w:rPr>
          <w:rFonts w:ascii="Palatino Linotype" w:eastAsia="Palatino Linotype" w:hAnsi="Palatino Linotype" w:cs="Palatino Linotype"/>
        </w:rPr>
        <w:t>ing</w:t>
      </w:r>
      <w:r w:rsidR="0041779A">
        <w:rPr>
          <w:rFonts w:ascii="Palatino Linotype" w:eastAsia="Palatino Linotype" w:hAnsi="Palatino Linotype" w:cs="Palatino Linotype"/>
        </w:rPr>
        <w:t>/generat</w:t>
      </w:r>
      <w:r w:rsidR="00C72B48">
        <w:rPr>
          <w:rFonts w:ascii="Palatino Linotype" w:eastAsia="Palatino Linotype" w:hAnsi="Palatino Linotype" w:cs="Palatino Linotype"/>
        </w:rPr>
        <w:t>ing</w:t>
      </w:r>
      <w:r w:rsidR="0041779A">
        <w:rPr>
          <w:rFonts w:ascii="Palatino Linotype" w:eastAsia="Palatino Linotype" w:hAnsi="Palatino Linotype" w:cs="Palatino Linotype"/>
        </w:rPr>
        <w:t>.</w:t>
      </w:r>
      <w:r w:rsidR="00885ABD">
        <w:rPr>
          <w:rFonts w:ascii="Palatino Linotype" w:eastAsia="Palatino Linotype" w:hAnsi="Palatino Linotype" w:cs="Palatino Linotype"/>
        </w:rPr>
        <w:t xml:space="preserve"> </w:t>
      </w:r>
    </w:p>
    <w:p w14:paraId="0ADC3189" w14:textId="24AA09CB" w:rsidR="00AD47EF" w:rsidRPr="00190899" w:rsidRDefault="00AD47EF" w:rsidP="00AD47EF">
      <w:pPr>
        <w:pStyle w:val="Heading3"/>
      </w:pPr>
      <w:r w:rsidRPr="00190899">
        <w:t>Data Sources:</w:t>
      </w:r>
      <w:r w:rsidR="78FC932B">
        <w:t xml:space="preserve"> </w:t>
      </w:r>
    </w:p>
    <w:p w14:paraId="671DCABB" w14:textId="3AD73FDA" w:rsidR="78FC932B" w:rsidRDefault="004C655F" w:rsidP="38C6E679">
      <w:pPr>
        <w:rPr>
          <w:rFonts w:ascii="Palatino Linotype" w:eastAsia="Palatino Linotype" w:hAnsi="Palatino Linotype" w:cs="Palatino Linotype"/>
        </w:rPr>
      </w:pPr>
      <w:r>
        <w:rPr>
          <w:rFonts w:ascii="Palatino Linotype" w:eastAsia="Palatino Linotype" w:hAnsi="Palatino Linotype" w:cs="Palatino Linotype"/>
        </w:rPr>
        <w:t>Data sources for pum</w:t>
      </w:r>
      <w:r w:rsidR="00EA28FD">
        <w:rPr>
          <w:rFonts w:ascii="Palatino Linotype" w:eastAsia="Palatino Linotype" w:hAnsi="Palatino Linotype" w:cs="Palatino Linotype"/>
        </w:rPr>
        <w:t>ped storage and battery storage include</w:t>
      </w:r>
    </w:p>
    <w:p w14:paraId="5EE4323A" w14:textId="6010168C" w:rsidR="002B0E50" w:rsidRDefault="002B0E50" w:rsidP="00850B7E">
      <w:pPr>
        <w:pStyle w:val="ListBullet"/>
      </w:pPr>
      <w:r>
        <w:t>CEC</w:t>
      </w:r>
      <w:r w:rsidR="00CA3E10">
        <w:t xml:space="preserve"> </w:t>
      </w:r>
    </w:p>
    <w:p w14:paraId="4888AD00" w14:textId="35808F67" w:rsidR="002B0E50" w:rsidRPr="00CF1648" w:rsidRDefault="002B0E50" w:rsidP="00850B7E">
      <w:pPr>
        <w:pStyle w:val="ListBullet"/>
      </w:pPr>
      <w:r>
        <w:t>NWPCC</w:t>
      </w:r>
      <w:r w:rsidR="00CA3E10">
        <w:t xml:space="preserve"> </w:t>
      </w:r>
    </w:p>
    <w:p w14:paraId="5752300A" w14:textId="43AB022A" w:rsidR="00EA28FD" w:rsidRPr="00CF1648" w:rsidRDefault="002B0E50" w:rsidP="00850B7E">
      <w:pPr>
        <w:pStyle w:val="ListBullet"/>
      </w:pPr>
      <w:r>
        <w:t>EIA</w:t>
      </w:r>
      <w:r w:rsidR="00CA3E10">
        <w:t xml:space="preserve"> </w:t>
      </w:r>
    </w:p>
    <w:p w14:paraId="0E2DC039" w14:textId="127EEF22" w:rsidR="00C21526" w:rsidRPr="00EA28FD" w:rsidRDefault="00CA3E10" w:rsidP="00850B7E">
      <w:pPr>
        <w:pStyle w:val="ListBullet"/>
      </w:pPr>
      <w:r>
        <w:t>Utility Integrated Resource Plans (</w:t>
      </w:r>
      <w:r w:rsidR="00C21526">
        <w:t>IRP</w:t>
      </w:r>
      <w:r>
        <w:t>)</w:t>
      </w:r>
    </w:p>
    <w:p w14:paraId="3C65179B" w14:textId="77777777" w:rsidR="00AD47EF" w:rsidRPr="00190899" w:rsidRDefault="00AD47EF" w:rsidP="00AD47EF">
      <w:pPr>
        <w:pStyle w:val="Heading3"/>
      </w:pPr>
      <w:r>
        <w:lastRenderedPageBreak/>
        <w:t xml:space="preserve">Data </w:t>
      </w:r>
      <w:r w:rsidRPr="00190899">
        <w:t>Development and</w:t>
      </w:r>
      <w:r>
        <w:t xml:space="preserve"> Validation</w:t>
      </w:r>
      <w:r w:rsidRPr="00190899">
        <w:t xml:space="preserve"> Process:</w:t>
      </w:r>
    </w:p>
    <w:p w14:paraId="3E389EF3" w14:textId="6ADBA736" w:rsidR="00C07FBA" w:rsidRDefault="00C07FBA" w:rsidP="00C07FBA">
      <w:pPr>
        <w:rPr>
          <w:rFonts w:ascii="Palatino Linotype" w:eastAsia="Palatino Linotype" w:hAnsi="Palatino Linotype" w:cs="Palatino Linotype"/>
        </w:rPr>
      </w:pPr>
      <w:r w:rsidRPr="13A7FBCC">
        <w:rPr>
          <w:rFonts w:ascii="Palatino Linotype" w:eastAsia="Palatino Linotype" w:hAnsi="Palatino Linotype" w:cs="Palatino Linotype"/>
        </w:rPr>
        <w:t xml:space="preserve">The </w:t>
      </w:r>
      <w:r w:rsidR="00CA1FBE">
        <w:rPr>
          <w:rFonts w:ascii="Palatino Linotype" w:eastAsia="Palatino Linotype" w:hAnsi="Palatino Linotype" w:cs="Palatino Linotype"/>
        </w:rPr>
        <w:t>b</w:t>
      </w:r>
      <w:r w:rsidRPr="13A7FBCC">
        <w:rPr>
          <w:rFonts w:ascii="Palatino Linotype" w:eastAsia="Palatino Linotype" w:hAnsi="Palatino Linotype" w:cs="Palatino Linotype"/>
        </w:rPr>
        <w:t xml:space="preserve">attery and </w:t>
      </w:r>
      <w:r w:rsidR="00CA1FBE">
        <w:rPr>
          <w:rFonts w:ascii="Palatino Linotype" w:eastAsia="Palatino Linotype" w:hAnsi="Palatino Linotype" w:cs="Palatino Linotype"/>
        </w:rPr>
        <w:t>p</w:t>
      </w:r>
      <w:r w:rsidRPr="13A7FBCC">
        <w:rPr>
          <w:rFonts w:ascii="Palatino Linotype" w:eastAsia="Palatino Linotype" w:hAnsi="Palatino Linotype" w:cs="Palatino Linotype"/>
        </w:rPr>
        <w:t xml:space="preserve">umped </w:t>
      </w:r>
      <w:r w:rsidR="00CA1FBE">
        <w:rPr>
          <w:rFonts w:ascii="Palatino Linotype" w:eastAsia="Palatino Linotype" w:hAnsi="Palatino Linotype" w:cs="Palatino Linotype"/>
        </w:rPr>
        <w:t>s</w:t>
      </w:r>
      <w:r w:rsidRPr="13A7FBCC">
        <w:rPr>
          <w:rFonts w:ascii="Palatino Linotype" w:eastAsia="Palatino Linotype" w:hAnsi="Palatino Linotype" w:cs="Palatino Linotype"/>
        </w:rPr>
        <w:t xml:space="preserve">torage charging and discharging costs/rates are represented as </w:t>
      </w:r>
      <w:r w:rsidR="00CA1FBE">
        <w:rPr>
          <w:rFonts w:ascii="Palatino Linotype" w:eastAsia="Palatino Linotype" w:hAnsi="Palatino Linotype" w:cs="Palatino Linotype"/>
        </w:rPr>
        <w:t>p</w:t>
      </w:r>
      <w:r w:rsidRPr="13A7FBCC">
        <w:rPr>
          <w:rFonts w:ascii="Palatino Linotype" w:eastAsia="Palatino Linotype" w:hAnsi="Palatino Linotype" w:cs="Palatino Linotype"/>
        </w:rPr>
        <w:t xml:space="preserve">umping and </w:t>
      </w:r>
      <w:r w:rsidR="00CA1FBE">
        <w:rPr>
          <w:rFonts w:ascii="Palatino Linotype" w:eastAsia="Palatino Linotype" w:hAnsi="Palatino Linotype" w:cs="Palatino Linotype"/>
        </w:rPr>
        <w:t>g</w:t>
      </w:r>
      <w:r w:rsidRPr="13A7FBCC">
        <w:rPr>
          <w:rFonts w:ascii="Palatino Linotype" w:eastAsia="Palatino Linotype" w:hAnsi="Palatino Linotype" w:cs="Palatino Linotype"/>
        </w:rPr>
        <w:t xml:space="preserve">enerating prices in GridView. The </w:t>
      </w:r>
      <w:r w:rsidR="00CA1FBE">
        <w:rPr>
          <w:rFonts w:ascii="Palatino Linotype" w:eastAsia="Palatino Linotype" w:hAnsi="Palatino Linotype" w:cs="Palatino Linotype"/>
        </w:rPr>
        <w:t>p</w:t>
      </w:r>
      <w:r w:rsidRPr="13A7FBCC">
        <w:rPr>
          <w:rFonts w:ascii="Palatino Linotype" w:eastAsia="Palatino Linotype" w:hAnsi="Palatino Linotype" w:cs="Palatino Linotype"/>
        </w:rPr>
        <w:t xml:space="preserve">umping price is the field in the PumpedStorage_General.csv table that sets the LMP at </w:t>
      </w:r>
      <w:r w:rsidR="00CA1FBE">
        <w:rPr>
          <w:rFonts w:ascii="Palatino Linotype" w:eastAsia="Palatino Linotype" w:hAnsi="Palatino Linotype" w:cs="Palatino Linotype"/>
        </w:rPr>
        <w:t xml:space="preserve">the </w:t>
      </w:r>
      <w:r w:rsidRPr="13A7FBCC">
        <w:rPr>
          <w:rFonts w:ascii="Palatino Linotype" w:eastAsia="Palatino Linotype" w:hAnsi="Palatino Linotype" w:cs="Palatino Linotype"/>
        </w:rPr>
        <w:t xml:space="preserve">generator bus at which the unit starts to pump in for </w:t>
      </w:r>
      <w:r w:rsidR="006508C7">
        <w:rPr>
          <w:rFonts w:ascii="Palatino Linotype" w:eastAsia="Palatino Linotype" w:hAnsi="Palatino Linotype" w:cs="Palatino Linotype"/>
        </w:rPr>
        <w:t>p</w:t>
      </w:r>
      <w:r w:rsidRPr="13A7FBCC">
        <w:rPr>
          <w:rFonts w:ascii="Palatino Linotype" w:eastAsia="Palatino Linotype" w:hAnsi="Palatino Linotype" w:cs="Palatino Linotype"/>
        </w:rPr>
        <w:t xml:space="preserve">umped </w:t>
      </w:r>
      <w:r w:rsidR="006508C7">
        <w:rPr>
          <w:rFonts w:ascii="Palatino Linotype" w:eastAsia="Palatino Linotype" w:hAnsi="Palatino Linotype" w:cs="Palatino Linotype"/>
        </w:rPr>
        <w:t>s</w:t>
      </w:r>
      <w:r w:rsidRPr="13A7FBCC">
        <w:rPr>
          <w:rFonts w:ascii="Palatino Linotype" w:eastAsia="Palatino Linotype" w:hAnsi="Palatino Linotype" w:cs="Palatino Linotype"/>
        </w:rPr>
        <w:t>torage units</w:t>
      </w:r>
      <w:r w:rsidR="00FE2441">
        <w:rPr>
          <w:rFonts w:ascii="Palatino Linotype" w:eastAsia="Palatino Linotype" w:hAnsi="Palatino Linotype" w:cs="Palatino Linotype"/>
        </w:rPr>
        <w:t>,</w:t>
      </w:r>
      <w:r w:rsidRPr="13A7FBCC">
        <w:rPr>
          <w:rFonts w:ascii="Palatino Linotype" w:eastAsia="Palatino Linotype" w:hAnsi="Palatino Linotype" w:cs="Palatino Linotype"/>
        </w:rPr>
        <w:t xml:space="preserve"> or</w:t>
      </w:r>
      <w:r w:rsidR="00FE2441">
        <w:rPr>
          <w:rFonts w:ascii="Palatino Linotype" w:eastAsia="Palatino Linotype" w:hAnsi="Palatino Linotype" w:cs="Palatino Linotype"/>
        </w:rPr>
        <w:t>,</w:t>
      </w:r>
      <w:r w:rsidRPr="13A7FBCC">
        <w:rPr>
          <w:rFonts w:ascii="Palatino Linotype" w:eastAsia="Palatino Linotype" w:hAnsi="Palatino Linotype" w:cs="Palatino Linotype"/>
        </w:rPr>
        <w:t xml:space="preserve"> as in the case of modelled </w:t>
      </w:r>
      <w:r w:rsidR="006508C7">
        <w:rPr>
          <w:rFonts w:ascii="Palatino Linotype" w:eastAsia="Palatino Linotype" w:hAnsi="Palatino Linotype" w:cs="Palatino Linotype"/>
        </w:rPr>
        <w:t>battery energy storage systems (</w:t>
      </w:r>
      <w:r w:rsidRPr="13A7FBCC">
        <w:rPr>
          <w:rFonts w:ascii="Palatino Linotype" w:eastAsia="Palatino Linotype" w:hAnsi="Palatino Linotype" w:cs="Palatino Linotype"/>
        </w:rPr>
        <w:t>BESS</w:t>
      </w:r>
      <w:r w:rsidR="006508C7">
        <w:rPr>
          <w:rFonts w:ascii="Palatino Linotype" w:eastAsia="Palatino Linotype" w:hAnsi="Palatino Linotype" w:cs="Palatino Linotype"/>
        </w:rPr>
        <w:t>)</w:t>
      </w:r>
      <w:r w:rsidRPr="13A7FBCC">
        <w:rPr>
          <w:rFonts w:ascii="Palatino Linotype" w:eastAsia="Palatino Linotype" w:hAnsi="Palatino Linotype" w:cs="Palatino Linotype"/>
        </w:rPr>
        <w:t xml:space="preserve">, starts charging. This is set to “0” in the ADS case. Similarly, the </w:t>
      </w:r>
      <w:r w:rsidR="00FE2441">
        <w:rPr>
          <w:rFonts w:ascii="Palatino Linotype" w:eastAsia="Palatino Linotype" w:hAnsi="Palatino Linotype" w:cs="Palatino Linotype"/>
        </w:rPr>
        <w:t>“</w:t>
      </w:r>
      <w:r w:rsidR="006508C7">
        <w:rPr>
          <w:rFonts w:ascii="Palatino Linotype" w:eastAsia="Palatino Linotype" w:hAnsi="Palatino Linotype" w:cs="Palatino Linotype"/>
        </w:rPr>
        <w:t>g</w:t>
      </w:r>
      <w:r w:rsidRPr="13A7FBCC">
        <w:rPr>
          <w:rFonts w:ascii="Palatino Linotype" w:eastAsia="Palatino Linotype" w:hAnsi="Palatino Linotype" w:cs="Palatino Linotype"/>
        </w:rPr>
        <w:t>enerating price</w:t>
      </w:r>
      <w:r w:rsidR="00FE2441">
        <w:rPr>
          <w:rFonts w:ascii="Palatino Linotype" w:eastAsia="Palatino Linotype" w:hAnsi="Palatino Linotype" w:cs="Palatino Linotype"/>
        </w:rPr>
        <w:t>”</w:t>
      </w:r>
      <w:r w:rsidRPr="13A7FBCC">
        <w:rPr>
          <w:rFonts w:ascii="Palatino Linotype" w:eastAsia="Palatino Linotype" w:hAnsi="Palatino Linotype" w:cs="Palatino Linotype"/>
        </w:rPr>
        <w:t xml:space="preserve"> field in the PumpedStorage_General.csv table is the LMP at </w:t>
      </w:r>
      <w:r w:rsidR="003D4E21">
        <w:rPr>
          <w:rFonts w:ascii="Palatino Linotype" w:eastAsia="Palatino Linotype" w:hAnsi="Palatino Linotype" w:cs="Palatino Linotype"/>
        </w:rPr>
        <w:t xml:space="preserve">the </w:t>
      </w:r>
      <w:r w:rsidRPr="13A7FBCC">
        <w:rPr>
          <w:rFonts w:ascii="Palatino Linotype" w:eastAsia="Palatino Linotype" w:hAnsi="Palatino Linotype" w:cs="Palatino Linotype"/>
        </w:rPr>
        <w:t xml:space="preserve">generator bus at which the </w:t>
      </w:r>
      <w:r w:rsidR="00972BD8">
        <w:rPr>
          <w:rFonts w:ascii="Palatino Linotype" w:eastAsia="Palatino Linotype" w:hAnsi="Palatino Linotype" w:cs="Palatino Linotype"/>
        </w:rPr>
        <w:t>p</w:t>
      </w:r>
      <w:r w:rsidRPr="13A7FBCC">
        <w:rPr>
          <w:rFonts w:ascii="Palatino Linotype" w:eastAsia="Palatino Linotype" w:hAnsi="Palatino Linotype" w:cs="Palatino Linotype"/>
        </w:rPr>
        <w:t xml:space="preserve">umped </w:t>
      </w:r>
      <w:r w:rsidR="00972BD8">
        <w:rPr>
          <w:rFonts w:ascii="Palatino Linotype" w:eastAsia="Palatino Linotype" w:hAnsi="Palatino Linotype" w:cs="Palatino Linotype"/>
        </w:rPr>
        <w:t>s</w:t>
      </w:r>
      <w:r w:rsidRPr="13A7FBCC">
        <w:rPr>
          <w:rFonts w:ascii="Palatino Linotype" w:eastAsia="Palatino Linotype" w:hAnsi="Palatino Linotype" w:cs="Palatino Linotype"/>
        </w:rPr>
        <w:t>torage, the modeled BESS unit</w:t>
      </w:r>
      <w:r w:rsidR="00FE2441">
        <w:rPr>
          <w:rFonts w:ascii="Palatino Linotype" w:eastAsia="Palatino Linotype" w:hAnsi="Palatino Linotype" w:cs="Palatino Linotype"/>
        </w:rPr>
        <w:t>,</w:t>
      </w:r>
      <w:r w:rsidRPr="13A7FBCC">
        <w:rPr>
          <w:rFonts w:ascii="Palatino Linotype" w:eastAsia="Palatino Linotype" w:hAnsi="Palatino Linotype" w:cs="Palatino Linotype"/>
        </w:rPr>
        <w:t xml:space="preserve"> starts generation. This is set to “200” in the ADS case.</w:t>
      </w:r>
    </w:p>
    <w:p w14:paraId="690CAFC9" w14:textId="62B61F64" w:rsidR="002F5EFD" w:rsidRDefault="00787CF4" w:rsidP="002F5EFD">
      <w:r>
        <w:t>The PCDS reviews, validates, and approves a</w:t>
      </w:r>
      <w:r w:rsidR="002F5EFD">
        <w:t>ll the information pertaining to an energy storage unit</w:t>
      </w:r>
      <w:r>
        <w:t>s.</w:t>
      </w:r>
      <w:r w:rsidR="002F5EFD">
        <w:t xml:space="preserve"> </w:t>
      </w:r>
    </w:p>
    <w:p w14:paraId="08A254EE" w14:textId="14B5E5E4" w:rsidR="00AD47EF" w:rsidRDefault="00AD47EF" w:rsidP="00AD47EF">
      <w:pPr>
        <w:pStyle w:val="Heading3"/>
      </w:pPr>
      <w:r w:rsidRPr="0059771C">
        <w:t>Review/Modification Schedule</w:t>
      </w:r>
      <w:r>
        <w:t>:</w:t>
      </w:r>
    </w:p>
    <w:p w14:paraId="55ED5E1B" w14:textId="4D09D948" w:rsidR="00275E7D" w:rsidRPr="00275E7D" w:rsidRDefault="00275E7D" w:rsidP="00275E7D">
      <w:r>
        <w:t xml:space="preserve">WECC reviews and modifies </w:t>
      </w:r>
      <w:r w:rsidR="00845E51">
        <w:t>p</w:t>
      </w:r>
      <w:r w:rsidR="001876A0">
        <w:t xml:space="preserve">umped </w:t>
      </w:r>
      <w:r w:rsidR="00845E51">
        <w:t>and battery storage costs/rates</w:t>
      </w:r>
      <w:r>
        <w:t xml:space="preserve"> biennially during each ADS development cycle.</w:t>
      </w:r>
      <w:r w:rsidR="00885ABD">
        <w:t xml:space="preserve"> </w:t>
      </w:r>
    </w:p>
    <w:p w14:paraId="0B597379" w14:textId="0C538128" w:rsidR="00006307" w:rsidRPr="004C4B12" w:rsidRDefault="00006307" w:rsidP="00006307">
      <w:pPr>
        <w:pStyle w:val="Heading2"/>
      </w:pPr>
      <w:bookmarkStart w:id="48" w:name="_Transmission_Rights"/>
      <w:bookmarkStart w:id="49" w:name="_Toc121490794"/>
      <w:bookmarkEnd w:id="48"/>
      <w:r>
        <w:t>Transmission Rights</w:t>
      </w:r>
      <w:bookmarkEnd w:id="49"/>
    </w:p>
    <w:p w14:paraId="6473E513" w14:textId="77777777" w:rsidR="00B858F6" w:rsidRDefault="00B858F6" w:rsidP="00B858F6">
      <w:pPr>
        <w:pStyle w:val="Heading3"/>
      </w:pPr>
      <w:r w:rsidRPr="00190899">
        <w:t>Description:</w:t>
      </w:r>
    </w:p>
    <w:p w14:paraId="33879D20" w14:textId="1ADE7732" w:rsidR="008A4168" w:rsidRPr="00F951A4" w:rsidRDefault="003D4ECF" w:rsidP="003D4ECF">
      <w:r>
        <w:t>Transmission rights are not modeled in the 203</w:t>
      </w:r>
      <w:r w:rsidR="008A4168">
        <w:t>2</w:t>
      </w:r>
      <w:r>
        <w:t xml:space="preserve"> ADS PCM </w:t>
      </w:r>
      <w:r w:rsidR="000E3947">
        <w:t>c</w:t>
      </w:r>
      <w:r>
        <w:t>ase.</w:t>
      </w:r>
    </w:p>
    <w:p w14:paraId="01AFB04B" w14:textId="24323BBA" w:rsidR="00006307" w:rsidRPr="004C4B12" w:rsidRDefault="00006307" w:rsidP="00006307">
      <w:pPr>
        <w:pStyle w:val="Heading2"/>
      </w:pPr>
      <w:bookmarkStart w:id="50" w:name="_Remotely_Owned/Contracted_Generator"/>
      <w:bookmarkStart w:id="51" w:name="_Toc121490795"/>
      <w:bookmarkEnd w:id="50"/>
      <w:r>
        <w:t>Remotely Owned/Contracted Generator Model</w:t>
      </w:r>
      <w:bookmarkEnd w:id="51"/>
    </w:p>
    <w:p w14:paraId="67585176" w14:textId="2AA6D7ED" w:rsidR="00AD47EF" w:rsidRDefault="00AD47EF" w:rsidP="00AD47EF">
      <w:pPr>
        <w:pStyle w:val="Heading3"/>
      </w:pPr>
      <w:r w:rsidRPr="00190899">
        <w:t>Description:</w:t>
      </w:r>
    </w:p>
    <w:p w14:paraId="66C94466" w14:textId="64F256F7" w:rsidR="00641826" w:rsidRPr="00641826" w:rsidRDefault="003D4ECF" w:rsidP="003D4ECF">
      <w:pPr>
        <w:rPr>
          <w:rFonts w:cs="Arial"/>
        </w:rPr>
      </w:pPr>
      <w:r w:rsidRPr="03AF6998">
        <w:rPr>
          <w:rFonts w:cs="Arial"/>
        </w:rPr>
        <w:t>With the topology for area loads and regions</w:t>
      </w:r>
      <w:r>
        <w:rPr>
          <w:rFonts w:cs="Arial"/>
        </w:rPr>
        <w:t>,</w:t>
      </w:r>
      <w:r w:rsidRPr="03AF6998">
        <w:rPr>
          <w:rFonts w:cs="Arial"/>
        </w:rPr>
        <w:t xml:space="preserve"> it is necessary to associate remotely owned (or contracted) resources with the participating areas or regions. Remote </w:t>
      </w:r>
      <w:r w:rsidR="008109CE">
        <w:rPr>
          <w:rFonts w:cs="Arial"/>
        </w:rPr>
        <w:t>r</w:t>
      </w:r>
      <w:r w:rsidRPr="03AF6998">
        <w:rPr>
          <w:rFonts w:cs="Arial"/>
        </w:rPr>
        <w:t xml:space="preserve">esources are </w:t>
      </w:r>
      <w:r>
        <w:rPr>
          <w:rFonts w:cs="Arial"/>
        </w:rPr>
        <w:t xml:space="preserve">resources that have an attached transmission service agreement in place to supply a certain amount of power. </w:t>
      </w:r>
      <w:r w:rsidRPr="00456791">
        <w:rPr>
          <w:rFonts w:cs="Arial"/>
        </w:rPr>
        <w:t xml:space="preserve">This provides the information that GridView needs to count the generation shares for reserves and to deliver the associated energy with no hurdle rate charge (assumes that delivery cost is a fixed cost). </w:t>
      </w:r>
    </w:p>
    <w:p w14:paraId="4239FFBF" w14:textId="3C6D224D" w:rsidR="00AD47EF" w:rsidRDefault="00AD47EF" w:rsidP="00AD47EF">
      <w:pPr>
        <w:pStyle w:val="Heading3"/>
      </w:pPr>
      <w:r w:rsidRPr="00190899">
        <w:t>Data Sources:</w:t>
      </w:r>
    </w:p>
    <w:p w14:paraId="41C9C514" w14:textId="1C7950F8" w:rsidR="00D8545D" w:rsidRPr="00D8545D" w:rsidRDefault="0091326C" w:rsidP="00D8545D">
      <w:r>
        <w:rPr>
          <w:rFonts w:cs="Arial"/>
        </w:rPr>
        <w:t>T</w:t>
      </w:r>
      <w:r w:rsidR="00D8545D" w:rsidRPr="00456791">
        <w:rPr>
          <w:rFonts w:cs="Arial"/>
        </w:rPr>
        <w:t xml:space="preserve">he list </w:t>
      </w:r>
      <w:r>
        <w:rPr>
          <w:rFonts w:cs="Arial"/>
        </w:rPr>
        <w:t xml:space="preserve">of remotely owned generation </w:t>
      </w:r>
      <w:r w:rsidR="00D8545D" w:rsidRPr="00456791">
        <w:rPr>
          <w:rFonts w:cs="Arial"/>
        </w:rPr>
        <w:t>is dynamic and depend</w:t>
      </w:r>
      <w:r w:rsidR="00E054A6">
        <w:rPr>
          <w:rFonts w:cs="Arial"/>
        </w:rPr>
        <w:t>s</w:t>
      </w:r>
      <w:r w:rsidR="00D8545D" w:rsidRPr="00456791">
        <w:rPr>
          <w:rFonts w:cs="Arial"/>
        </w:rPr>
        <w:t xml:space="preserve"> on </w:t>
      </w:r>
      <w:r w:rsidR="00D04AA1">
        <w:rPr>
          <w:rFonts w:cs="Arial"/>
        </w:rPr>
        <w:t xml:space="preserve">utilities and </w:t>
      </w:r>
      <w:r w:rsidR="00D8545D" w:rsidRPr="00456791">
        <w:rPr>
          <w:rFonts w:cs="Arial"/>
        </w:rPr>
        <w:t>stakeholder input</w:t>
      </w:r>
      <w:r w:rsidR="00D8545D">
        <w:rPr>
          <w:rFonts w:cs="Arial"/>
        </w:rPr>
        <w:t>, mainly through the PCDS</w:t>
      </w:r>
      <w:r w:rsidR="00D8545D" w:rsidRPr="00456791">
        <w:rPr>
          <w:rFonts w:cs="Arial"/>
        </w:rPr>
        <w:t>.</w:t>
      </w:r>
    </w:p>
    <w:p w14:paraId="46152119" w14:textId="27C8BE05" w:rsidR="00AD47EF" w:rsidRDefault="00AD47EF" w:rsidP="00AD47EF">
      <w:pPr>
        <w:pStyle w:val="Heading3"/>
      </w:pPr>
      <w:r w:rsidRPr="00190899">
        <w:t>Development and</w:t>
      </w:r>
      <w:r>
        <w:t xml:space="preserve"> Validation</w:t>
      </w:r>
      <w:r w:rsidRPr="00190899">
        <w:t xml:space="preserve"> Process:</w:t>
      </w:r>
    </w:p>
    <w:p w14:paraId="750FE284" w14:textId="07AAA8C0" w:rsidR="00A1171A" w:rsidRPr="00A1171A" w:rsidRDefault="00F1431B" w:rsidP="00A1171A">
      <w:r>
        <w:t xml:space="preserve">Remotely owned generator information can be difficult to </w:t>
      </w:r>
      <w:r w:rsidR="0062065D">
        <w:t>find</w:t>
      </w:r>
      <w:r>
        <w:t>. Members of the</w:t>
      </w:r>
      <w:r w:rsidR="00A1171A">
        <w:t xml:space="preserve"> PCDS</w:t>
      </w:r>
      <w:r w:rsidR="007A1BF0">
        <w:t xml:space="preserve"> </w:t>
      </w:r>
      <w:r w:rsidR="00404FC3">
        <w:t xml:space="preserve">research remotely owned generation to discuss at the PCDS. The PCDS </w:t>
      </w:r>
      <w:r w:rsidR="00A1171A">
        <w:t>verifies and validates the updated</w:t>
      </w:r>
      <w:r w:rsidR="00AD3071">
        <w:t xml:space="preserve"> remotely owned generator </w:t>
      </w:r>
      <w:r w:rsidR="00B24C66">
        <w:t xml:space="preserve">sources and </w:t>
      </w:r>
      <w:r w:rsidR="00AD3071">
        <w:t>data</w:t>
      </w:r>
      <w:r w:rsidR="00404FC3">
        <w:t xml:space="preserve"> to be integrated into the ADS PCM.</w:t>
      </w:r>
    </w:p>
    <w:p w14:paraId="64600B7B" w14:textId="727A0456" w:rsidR="00B24C66" w:rsidRDefault="00D8545D" w:rsidP="00D8545D">
      <w:r>
        <w:rPr>
          <w:rFonts w:cs="Arial"/>
        </w:rPr>
        <w:t>The link below s</w:t>
      </w:r>
      <w:r w:rsidRPr="00456791">
        <w:rPr>
          <w:rFonts w:cs="Arial"/>
        </w:rPr>
        <w:t>hows the list of remote generators that were modeled in the 20</w:t>
      </w:r>
      <w:r>
        <w:rPr>
          <w:rFonts w:cs="Arial"/>
        </w:rPr>
        <w:t>32 ADS PCM</w:t>
      </w:r>
      <w:r w:rsidRPr="00456791">
        <w:rPr>
          <w:rFonts w:cs="Arial"/>
        </w:rPr>
        <w:t xml:space="preserve"> </w:t>
      </w:r>
      <w:r w:rsidR="000E3947">
        <w:rPr>
          <w:rFonts w:cs="Arial"/>
        </w:rPr>
        <w:t>c</w:t>
      </w:r>
      <w:r w:rsidRPr="00456791">
        <w:rPr>
          <w:rFonts w:cs="Arial"/>
        </w:rPr>
        <w:t xml:space="preserve">ase. </w:t>
      </w:r>
    </w:p>
    <w:p w14:paraId="5FD3A387" w14:textId="4D0343E9" w:rsidR="00D8545D" w:rsidRPr="00D8545D" w:rsidRDefault="00FA4075" w:rsidP="00D8545D">
      <w:r>
        <w:lastRenderedPageBreak/>
        <w:t>Spreadsheet/data</w:t>
      </w:r>
      <w:r w:rsidR="00180392">
        <w:t xml:space="preserve"> found </w:t>
      </w:r>
      <w:hyperlink r:id="rId41" w:anchor="Remote%20Generation&amp;section-id={4EC9D6E1-5342-4C91-B8B8-C778F64E5CB8}&amp;page-id={25D001BE-C22F-4183-A91E-6F49F9ABA590}&amp;object-id={04E8CDF5-66AE-4D7F-B3AB-5B0A8279C332}&amp;10" w:history="1">
        <w:r w:rsidR="00180392" w:rsidRPr="001A751F">
          <w:rPr>
            <w:rStyle w:val="Hyperlink"/>
          </w:rPr>
          <w:t>here</w:t>
        </w:r>
      </w:hyperlink>
      <w:r w:rsidR="001A751F">
        <w:rPr>
          <w:rStyle w:val="Hyperlink"/>
        </w:rPr>
        <w:t>.</w:t>
      </w:r>
      <w:r w:rsidR="000B4096">
        <w:rPr>
          <w:rStyle w:val="FootnoteReference"/>
          <w:color w:val="0000FF" w:themeColor="hyperlink"/>
          <w:u w:val="single"/>
        </w:rPr>
        <w:footnoteReference w:id="17"/>
      </w:r>
    </w:p>
    <w:p w14:paraId="23656B4F" w14:textId="30D89D9E" w:rsidR="00AD47EF" w:rsidRDefault="00AD47EF" w:rsidP="00AD47EF">
      <w:pPr>
        <w:pStyle w:val="Heading3"/>
      </w:pPr>
      <w:r w:rsidRPr="0059771C">
        <w:t>Review/Modification Schedule</w:t>
      </w:r>
      <w:r>
        <w:t>:</w:t>
      </w:r>
    </w:p>
    <w:p w14:paraId="52EE29D9" w14:textId="63589D52" w:rsidR="00D8545D" w:rsidRPr="00D8545D" w:rsidRDefault="00D8545D" w:rsidP="00D8545D">
      <w:r>
        <w:t>WECC reviews the remote generation list biennially during each ADS development cycle.</w:t>
      </w:r>
      <w:r w:rsidR="00885ABD">
        <w:t xml:space="preserve"> </w:t>
      </w:r>
    </w:p>
    <w:p w14:paraId="196A723B" w14:textId="2FE48B23" w:rsidR="00AD47EF" w:rsidRDefault="00006307" w:rsidP="006D0FEE">
      <w:pPr>
        <w:pStyle w:val="Heading2"/>
      </w:pPr>
      <w:bookmarkStart w:id="52" w:name="_Ancillary_Services_(AS)"/>
      <w:bookmarkStart w:id="53" w:name="_Toc121490796"/>
      <w:bookmarkEnd w:id="52"/>
      <w:r>
        <w:t>Ancillary Services (AS) Model</w:t>
      </w:r>
      <w:r w:rsidR="00A45861">
        <w:t xml:space="preserve"> </w:t>
      </w:r>
      <w:r w:rsidR="00AD47EF" w:rsidRPr="00190899">
        <w:t>Description:</w:t>
      </w:r>
      <w:bookmarkEnd w:id="53"/>
    </w:p>
    <w:p w14:paraId="3276E82B" w14:textId="525B477E" w:rsidR="00CA2DF6" w:rsidRDefault="00CA2DF6" w:rsidP="00CA2DF6">
      <w:r>
        <w:t xml:space="preserve">Ancillary services (AS) are defined at the </w:t>
      </w:r>
      <w:r w:rsidR="002B636E">
        <w:t>Balancing Authority Area (</w:t>
      </w:r>
      <w:r>
        <w:t>BAA</w:t>
      </w:r>
      <w:r w:rsidR="002B636E">
        <w:t>)</w:t>
      </w:r>
      <w:r>
        <w:t xml:space="preserve"> or region leve</w:t>
      </w:r>
      <w:r w:rsidR="00485C86">
        <w:t xml:space="preserve">l and </w:t>
      </w:r>
      <w:r w:rsidR="002B636E">
        <w:t xml:space="preserve">the </w:t>
      </w:r>
      <w:r w:rsidR="00485C86">
        <w:t>following ancillary service</w:t>
      </w:r>
      <w:r w:rsidR="00E76D28">
        <w:t>s</w:t>
      </w:r>
      <w:r w:rsidR="00485C86">
        <w:t xml:space="preserve"> are modeled:</w:t>
      </w:r>
      <w:r w:rsidR="00885ABD">
        <w:t xml:space="preserve"> </w:t>
      </w:r>
    </w:p>
    <w:p w14:paraId="0CF12924" w14:textId="50BD2F76" w:rsidR="00485C86" w:rsidRDefault="00485C86" w:rsidP="00850B7E">
      <w:pPr>
        <w:pStyle w:val="ListBullet"/>
      </w:pPr>
      <w:r>
        <w:t>Regulation up/down</w:t>
      </w:r>
      <w:r w:rsidR="00E76D28">
        <w:t>;</w:t>
      </w:r>
    </w:p>
    <w:p w14:paraId="1AC4080C" w14:textId="1057CAD5" w:rsidR="00485C86" w:rsidRDefault="00485C86" w:rsidP="00850B7E">
      <w:pPr>
        <w:pStyle w:val="ListBullet"/>
      </w:pPr>
      <w:r>
        <w:t>Spin</w:t>
      </w:r>
      <w:r w:rsidR="008564AB">
        <w:t xml:space="preserve">ning and </w:t>
      </w:r>
      <w:r>
        <w:t>non-spin</w:t>
      </w:r>
      <w:r w:rsidR="008564AB">
        <w:t>ning reserve</w:t>
      </w:r>
      <w:r w:rsidR="00E76D28">
        <w:t>; and</w:t>
      </w:r>
    </w:p>
    <w:p w14:paraId="4CA749D1" w14:textId="6FC68050" w:rsidR="00E6175F" w:rsidRDefault="00485C86" w:rsidP="00850B7E">
      <w:pPr>
        <w:pStyle w:val="ListBullet"/>
      </w:pPr>
      <w:r>
        <w:t>Load following up/down.</w:t>
      </w:r>
    </w:p>
    <w:p w14:paraId="23ACFB21" w14:textId="3A7E9587" w:rsidR="00AD47EF" w:rsidRDefault="00AD47EF" w:rsidP="00AD47EF">
      <w:pPr>
        <w:pStyle w:val="Heading3"/>
      </w:pPr>
      <w:r w:rsidRPr="00190899">
        <w:t>Data Sources:</w:t>
      </w:r>
    </w:p>
    <w:p w14:paraId="359EE9CE" w14:textId="033D3EEA" w:rsidR="00213626" w:rsidRPr="0052012B" w:rsidRDefault="00585B22" w:rsidP="00172569">
      <w:r>
        <w:t>For the 2032 ADS, capacity reserves are developed by PNNL.</w:t>
      </w:r>
      <w:r w:rsidR="00885ABD">
        <w:t xml:space="preserve"> </w:t>
      </w:r>
      <w:r>
        <w:t xml:space="preserve">The work is currently underway with reserve calculations expected by the </w:t>
      </w:r>
      <w:r w:rsidR="00337371">
        <w:t>f</w:t>
      </w:r>
      <w:r>
        <w:t xml:space="preserve">ourth </w:t>
      </w:r>
      <w:r w:rsidR="00337371">
        <w:t>q</w:t>
      </w:r>
      <w:r>
        <w:t>uarter of 2022.</w:t>
      </w:r>
    </w:p>
    <w:p w14:paraId="3E2AF595" w14:textId="597CAD83" w:rsidR="00AD47EF" w:rsidRDefault="00AD47EF" w:rsidP="00AD47EF">
      <w:pPr>
        <w:pStyle w:val="Heading3"/>
      </w:pPr>
      <w:r>
        <w:t xml:space="preserve">Data </w:t>
      </w:r>
      <w:r w:rsidRPr="00190899">
        <w:t>Development and</w:t>
      </w:r>
      <w:r>
        <w:t xml:space="preserve"> Validation</w:t>
      </w:r>
      <w:r w:rsidRPr="00190899">
        <w:t xml:space="preserve"> Process:</w:t>
      </w:r>
    </w:p>
    <w:p w14:paraId="5B0A5A7B" w14:textId="77777777" w:rsidR="00DB3769" w:rsidRDefault="008564AB" w:rsidP="00850B7E">
      <w:pPr>
        <w:pStyle w:val="ListParagraph"/>
        <w:numPr>
          <w:ilvl w:val="0"/>
          <w:numId w:val="17"/>
        </w:numPr>
      </w:pPr>
      <w:r>
        <w:t xml:space="preserve">Regulation and load following (Flex) Reserves </w:t>
      </w:r>
      <w:r w:rsidR="00026E63">
        <w:t xml:space="preserve">were developed by </w:t>
      </w:r>
      <w:r>
        <w:t>PNNL</w:t>
      </w:r>
      <w:r w:rsidR="008C60B5">
        <w:t xml:space="preserve"> (</w:t>
      </w:r>
      <w:r w:rsidR="00DB3769">
        <w:t>2032 updates to be developed by PNNL)</w:t>
      </w:r>
      <w:r w:rsidR="00026E63">
        <w:t xml:space="preserve">. </w:t>
      </w:r>
    </w:p>
    <w:p w14:paraId="78712E3F" w14:textId="5B7D8351" w:rsidR="006A5EE9" w:rsidRDefault="0052012B" w:rsidP="00850B7E">
      <w:pPr>
        <w:pStyle w:val="ListParagraph"/>
        <w:numPr>
          <w:ilvl w:val="0"/>
          <w:numId w:val="17"/>
        </w:numPr>
      </w:pPr>
      <w:r w:rsidRPr="00DB3769">
        <w:rPr>
          <w:rStyle w:val="normaltextrun"/>
          <w:rFonts w:ascii="Palatino Linotype" w:hAnsi="Palatino Linotype"/>
          <w:color w:val="000000"/>
          <w:shd w:val="clear" w:color="auto" w:fill="FFFFFF"/>
        </w:rPr>
        <w:t>All the information pertaining to ancillary services is validated by the PCDS.</w:t>
      </w:r>
    </w:p>
    <w:p w14:paraId="29EEC45C" w14:textId="7F804811" w:rsidR="008C60B5" w:rsidRPr="0052012B" w:rsidRDefault="00FA4075" w:rsidP="006A5EE9">
      <w:r>
        <w:t>Spreadsheet/data</w:t>
      </w:r>
      <w:r w:rsidR="00180392">
        <w:t xml:space="preserve"> found </w:t>
      </w:r>
      <w:hyperlink r:id="rId42" w:anchor="Ancillary%20Services&amp;section-id={6B8868FD-7B69-4930-9743-9F7CC180C46D}&amp;page-id={B2C7D7DD-A11A-4C14-AE9D-DF81389C51FF}&amp;object-id={966C89EB-2829-4799-91BF-2191CB50EA8C}&amp;10" w:history="1">
        <w:r w:rsidR="00180392" w:rsidRPr="00337371">
          <w:rPr>
            <w:rStyle w:val="Hyperlink"/>
          </w:rPr>
          <w:t>here</w:t>
        </w:r>
      </w:hyperlink>
      <w:r w:rsidR="00337371">
        <w:rPr>
          <w:rStyle w:val="Hyperlink"/>
        </w:rPr>
        <w:t>.</w:t>
      </w:r>
      <w:r w:rsidR="000B4096">
        <w:rPr>
          <w:rStyle w:val="FootnoteReference"/>
          <w:color w:val="0000FF" w:themeColor="hyperlink"/>
          <w:u w:val="single"/>
        </w:rPr>
        <w:footnoteReference w:id="18"/>
      </w:r>
    </w:p>
    <w:p w14:paraId="01AD0CFC" w14:textId="78E3E480" w:rsidR="00AD47EF" w:rsidRDefault="00AD47EF" w:rsidP="00AD47EF">
      <w:pPr>
        <w:pStyle w:val="Heading3"/>
      </w:pPr>
      <w:r w:rsidRPr="0059771C">
        <w:t>Review/Modification Schedule</w:t>
      </w:r>
      <w:r>
        <w:t>:</w:t>
      </w:r>
    </w:p>
    <w:p w14:paraId="3F0666A5" w14:textId="62439F1E" w:rsidR="008C60B5" w:rsidRDefault="0052012B" w:rsidP="0052012B">
      <w:r>
        <w:t xml:space="preserve">WECC reviews and modifies </w:t>
      </w:r>
      <w:r w:rsidR="5EB9A2A4">
        <w:t>ancillary services data</w:t>
      </w:r>
      <w:r>
        <w:t xml:space="preserve"> biennially during each ADS development cycle.</w:t>
      </w:r>
      <w:r w:rsidR="00885ABD">
        <w:t xml:space="preserve"> </w:t>
      </w:r>
      <w:r>
        <w:t xml:space="preserve">As WECC creates the ADS in even-numbered years, it also </w:t>
      </w:r>
      <w:r w:rsidR="1A93F440">
        <w:t xml:space="preserve">reviews ancillary services data </w:t>
      </w:r>
      <w:r w:rsidR="3C90399D">
        <w:t>biennially</w:t>
      </w:r>
      <w:r w:rsidR="1A93F440">
        <w:t xml:space="preserve"> and </w:t>
      </w:r>
      <w:r w:rsidR="00FB4035">
        <w:t>modifies it</w:t>
      </w:r>
      <w:r w:rsidR="4543BE92">
        <w:t xml:space="preserve"> if required.</w:t>
      </w:r>
      <w:r w:rsidR="00885ABD">
        <w:t xml:space="preserve"> </w:t>
      </w:r>
    </w:p>
    <w:p w14:paraId="3595CE05" w14:textId="77777777" w:rsidR="008564AB" w:rsidRPr="00D032AD" w:rsidRDefault="008564AB" w:rsidP="008564AB">
      <w:pPr>
        <w:pStyle w:val="Heading3"/>
      </w:pPr>
      <w:r w:rsidRPr="00190899">
        <w:t>Milestone</w:t>
      </w:r>
      <w:r>
        <w:t>s</w:t>
      </w:r>
      <w:r w:rsidRPr="00190899">
        <w:t>:</w:t>
      </w:r>
    </w:p>
    <w:p w14:paraId="41986E4F" w14:textId="3575C77A" w:rsidR="008564AB" w:rsidRPr="00414E16" w:rsidRDefault="008564AB" w:rsidP="0052012B">
      <w:r>
        <w:rPr>
          <w:color w:val="0070C0"/>
        </w:rPr>
        <w:t xml:space="preserve">Milestone Product: </w:t>
      </w:r>
      <w:r w:rsidRPr="004B6AC6">
        <w:rPr>
          <w:color w:val="0070C0"/>
        </w:rPr>
        <w:t>2032 ADS PCM-2 (</w:t>
      </w:r>
      <w:r w:rsidR="008D0F97">
        <w:rPr>
          <w:color w:val="0070C0"/>
        </w:rPr>
        <w:t>5f</w:t>
      </w:r>
      <w:r w:rsidRPr="004B6AC6">
        <w:rPr>
          <w:color w:val="0070C0"/>
        </w:rPr>
        <w:t>)</w:t>
      </w:r>
      <w:r w:rsidR="00FB4035">
        <w:rPr>
          <w:color w:val="0070C0"/>
        </w:rPr>
        <w:t>.</w:t>
      </w:r>
    </w:p>
    <w:p w14:paraId="127DCC9A" w14:textId="183F92F0" w:rsidR="006D69BB" w:rsidRDefault="004C4B12" w:rsidP="006D69BB">
      <w:pPr>
        <w:pStyle w:val="Heading1"/>
      </w:pPr>
      <w:bookmarkStart w:id="54" w:name="_Toc121490797"/>
      <w:r w:rsidRPr="004C4B12">
        <w:lastRenderedPageBreak/>
        <w:t xml:space="preserve">Incorporate </w:t>
      </w:r>
      <w:r w:rsidR="00FB4035">
        <w:t>I</w:t>
      </w:r>
      <w:r w:rsidRPr="004C4B12">
        <w:t xml:space="preserve">ncremental </w:t>
      </w:r>
      <w:r w:rsidR="00FB4035">
        <w:t>R</w:t>
      </w:r>
      <w:r w:rsidRPr="004C4B12">
        <w:t xml:space="preserve">esources </w:t>
      </w:r>
      <w:r w:rsidR="006D69BB">
        <w:t xml:space="preserve">to </w:t>
      </w:r>
      <w:r w:rsidR="00FB4035">
        <w:t>C</w:t>
      </w:r>
      <w:r w:rsidR="006D69BB">
        <w:t>reate 2032 ADS PCM-2 (</w:t>
      </w:r>
      <w:r w:rsidR="008D0F97">
        <w:t>5f</w:t>
      </w:r>
      <w:r w:rsidR="006D69BB">
        <w:t>)</w:t>
      </w:r>
      <w:bookmarkEnd w:id="54"/>
    </w:p>
    <w:p w14:paraId="513FD38E" w14:textId="3B929D37" w:rsidR="005465AB" w:rsidRDefault="00A963A2" w:rsidP="00E36D43">
      <w:pPr>
        <w:pStyle w:val="Heading3"/>
      </w:pPr>
      <w:r>
        <w:t>Description</w:t>
      </w:r>
      <w:r w:rsidR="000F32D7">
        <w:t>:</w:t>
      </w:r>
    </w:p>
    <w:p w14:paraId="0BF36575" w14:textId="313A9D25" w:rsidR="007853BE" w:rsidRPr="007853BE" w:rsidRDefault="00D2519A" w:rsidP="007853BE">
      <w:r>
        <w:t>This process i</w:t>
      </w:r>
      <w:r w:rsidR="007853BE" w:rsidRPr="007853BE">
        <w:t>ncorporate</w:t>
      </w:r>
      <w:r w:rsidR="00F23774">
        <w:t>s</w:t>
      </w:r>
      <w:r>
        <w:t xml:space="preserve"> the</w:t>
      </w:r>
      <w:r w:rsidR="007853BE" w:rsidRPr="007853BE">
        <w:t xml:space="preserve"> incremental resources from 2022 L&amp;R dataset into 2032 ADS</w:t>
      </w:r>
      <w:r w:rsidR="00F23774">
        <w:t>,</w:t>
      </w:r>
      <w:r w:rsidR="007853BE" w:rsidRPr="007853BE">
        <w:t xml:space="preserve"> </w:t>
      </w:r>
      <w:r w:rsidR="002D0FF4">
        <w:t>d</w:t>
      </w:r>
      <w:r w:rsidR="007853BE" w:rsidRPr="007853BE">
        <w:t>evelop</w:t>
      </w:r>
      <w:r w:rsidR="00F23774">
        <w:t>s</w:t>
      </w:r>
      <w:r w:rsidR="007853BE" w:rsidRPr="007853BE">
        <w:t xml:space="preserve"> </w:t>
      </w:r>
      <w:r w:rsidR="002D0FF4">
        <w:t>h</w:t>
      </w:r>
      <w:r w:rsidR="007853BE" w:rsidRPr="007853BE">
        <w:t xml:space="preserve">ourly </w:t>
      </w:r>
      <w:r w:rsidR="002D0FF4">
        <w:t>l</w:t>
      </w:r>
      <w:r w:rsidR="007853BE" w:rsidRPr="007853BE">
        <w:t xml:space="preserve">oad </w:t>
      </w:r>
      <w:r w:rsidR="002D0FF4">
        <w:t>p</w:t>
      </w:r>
      <w:r w:rsidR="007853BE" w:rsidRPr="007853BE">
        <w:t>rofiles using 2022 L&amp;R submittals</w:t>
      </w:r>
      <w:r w:rsidR="00F23774">
        <w:t>,</w:t>
      </w:r>
      <w:r w:rsidR="007853BE" w:rsidRPr="007853BE">
        <w:t xml:space="preserve"> and add</w:t>
      </w:r>
      <w:r w:rsidR="00F23774">
        <w:t>s</w:t>
      </w:r>
      <w:r w:rsidR="007853BE" w:rsidRPr="007853BE">
        <w:t xml:space="preserve"> </w:t>
      </w:r>
      <w:r w:rsidR="002D0FF4">
        <w:t>r</w:t>
      </w:r>
      <w:r w:rsidR="007853BE" w:rsidRPr="007853BE">
        <w:t xml:space="preserve">emaining </w:t>
      </w:r>
      <w:r w:rsidR="002D0FF4">
        <w:t>d</w:t>
      </w:r>
      <w:r w:rsidR="007853BE" w:rsidRPr="007853BE">
        <w:t>ata to 2032 ADS PCM "Version 1" to create “2032 ADS PCM-2 (5f)”</w:t>
      </w:r>
      <w:r w:rsidR="008F1CAB">
        <w:t>.</w:t>
      </w:r>
    </w:p>
    <w:p w14:paraId="30748EF3" w14:textId="4FEED44D" w:rsidR="00A963A2" w:rsidRDefault="00A963A2" w:rsidP="00A963A2">
      <w:r>
        <w:t xml:space="preserve">The 2022 L&amp;R submittal dataset resources must be reconciled and </w:t>
      </w:r>
      <w:r w:rsidR="00482406">
        <w:t xml:space="preserve">put </w:t>
      </w:r>
      <w:r>
        <w:t>into the PCM case to develop the 2032 ADS PCM (</w:t>
      </w:r>
      <w:r w:rsidR="008D0F97">
        <w:t>5f</w:t>
      </w:r>
      <w:r>
        <w:t>).</w:t>
      </w:r>
      <w:r w:rsidR="00E36D43">
        <w:t xml:space="preserve"> Also</w:t>
      </w:r>
      <w:r w:rsidR="00482406">
        <w:t>,</w:t>
      </w:r>
      <w:r w:rsidR="00E36D43">
        <w:t xml:space="preserve"> the incremental resources must be </w:t>
      </w:r>
      <w:r w:rsidR="00482406">
        <w:t xml:space="preserve">put </w:t>
      </w:r>
      <w:r w:rsidR="00E36D43">
        <w:t xml:space="preserve">into the 2032 ADS PF Reference "Version 1" to create the </w:t>
      </w:r>
      <w:r w:rsidR="00E36D43" w:rsidRPr="00E36D43">
        <w:t xml:space="preserve">2032 ADS PF </w:t>
      </w:r>
      <w:r w:rsidR="00E423AC">
        <w:t>r</w:t>
      </w:r>
      <w:r w:rsidR="00E36D43" w:rsidRPr="00E36D43">
        <w:t xml:space="preserve">eference </w:t>
      </w:r>
      <w:r w:rsidR="00E423AC">
        <w:t>c</w:t>
      </w:r>
      <w:r w:rsidR="00E36D43" w:rsidRPr="00E36D43">
        <w:t>ase</w:t>
      </w:r>
      <w:r w:rsidR="00E36D43">
        <w:t>.</w:t>
      </w:r>
    </w:p>
    <w:p w14:paraId="18A3C4D5" w14:textId="66BDAD1F" w:rsidR="005465AB" w:rsidRDefault="00A963A2" w:rsidP="005465AB">
      <w:r>
        <w:t xml:space="preserve">To incorporate </w:t>
      </w:r>
      <w:r w:rsidR="00E36D43">
        <w:t>these incremental resources, the following information</w:t>
      </w:r>
      <w:r w:rsidR="00E423AC">
        <w:t xml:space="preserve"> must be reconciled</w:t>
      </w:r>
      <w:r w:rsidR="00E36D43">
        <w:t>:</w:t>
      </w:r>
      <w:r w:rsidR="005465AB">
        <w:t xml:space="preserve"> </w:t>
      </w:r>
    </w:p>
    <w:p w14:paraId="5DC2D57A" w14:textId="67434A38" w:rsidR="005465AB" w:rsidRDefault="00F23774" w:rsidP="00850B7E">
      <w:pPr>
        <w:pStyle w:val="ListParagraph"/>
        <w:numPr>
          <w:ilvl w:val="0"/>
          <w:numId w:val="13"/>
        </w:numPr>
      </w:pPr>
      <w:r>
        <w:t>Create a l</w:t>
      </w:r>
      <w:r w:rsidR="005465AB">
        <w:t xml:space="preserve">ist of </w:t>
      </w:r>
      <w:r w:rsidR="00E423AC">
        <w:t>i</w:t>
      </w:r>
      <w:r w:rsidR="005465AB">
        <w:t>ncremental resources</w:t>
      </w:r>
      <w:r w:rsidR="00E423AC">
        <w:t>—</w:t>
      </w:r>
      <w:r w:rsidR="005465AB">
        <w:t>Compare 2022</w:t>
      </w:r>
      <w:r w:rsidR="00A963A2">
        <w:t xml:space="preserve"> L&amp;R submittal </w:t>
      </w:r>
      <w:r w:rsidR="005465AB">
        <w:t>to 2021</w:t>
      </w:r>
      <w:r w:rsidR="00A963A2">
        <w:t xml:space="preserve"> L&amp;R</w:t>
      </w:r>
      <w:r w:rsidR="005465AB">
        <w:t xml:space="preserve"> </w:t>
      </w:r>
      <w:r w:rsidR="00E36D43">
        <w:t>submittal</w:t>
      </w:r>
      <w:r w:rsidR="00E423AC">
        <w:t>;</w:t>
      </w:r>
    </w:p>
    <w:p w14:paraId="168488B5" w14:textId="494B7F05" w:rsidR="005465AB" w:rsidRDefault="00F23774" w:rsidP="00850B7E">
      <w:pPr>
        <w:pStyle w:val="ListParagraph"/>
        <w:numPr>
          <w:ilvl w:val="0"/>
          <w:numId w:val="13"/>
        </w:numPr>
      </w:pPr>
      <w:r>
        <w:t>Identify m</w:t>
      </w:r>
      <w:r w:rsidR="005465AB">
        <w:t xml:space="preserve">issing </w:t>
      </w:r>
      <w:r w:rsidR="00E423AC">
        <w:t>i</w:t>
      </w:r>
      <w:r w:rsidR="005465AB">
        <w:t>nformation</w:t>
      </w:r>
      <w:r w:rsidR="00E423AC">
        <w:t>—</w:t>
      </w:r>
      <w:r w:rsidR="005465AB">
        <w:t xml:space="preserve">Create a list of resources with missing information, compare it with </w:t>
      </w:r>
      <w:r w:rsidR="00E423AC">
        <w:t xml:space="preserve">the </w:t>
      </w:r>
      <w:r w:rsidR="005465AB">
        <w:t xml:space="preserve">list of missing </w:t>
      </w:r>
      <w:r w:rsidR="00E36D43">
        <w:t>information</w:t>
      </w:r>
      <w:r w:rsidR="005465AB">
        <w:t xml:space="preserve"> for 2021 L&amp;R</w:t>
      </w:r>
      <w:r w:rsidR="00E423AC">
        <w:t>;</w:t>
      </w:r>
    </w:p>
    <w:p w14:paraId="757D43FE" w14:textId="1B522C70" w:rsidR="005465AB" w:rsidRDefault="005465AB" w:rsidP="00850B7E">
      <w:pPr>
        <w:pStyle w:val="ListParagraph"/>
        <w:numPr>
          <w:ilvl w:val="0"/>
          <w:numId w:val="13"/>
        </w:numPr>
      </w:pPr>
      <w:r>
        <w:t xml:space="preserve">Send </w:t>
      </w:r>
      <w:r w:rsidR="001E4448">
        <w:t xml:space="preserve">request for missing </w:t>
      </w:r>
      <w:r>
        <w:t xml:space="preserve">L&amp;R </w:t>
      </w:r>
      <w:r w:rsidR="001E4448">
        <w:t>data</w:t>
      </w:r>
      <w:r>
        <w:t xml:space="preserve"> to regions or data submitters to get missing locations for incremental units. Get coordinates for units</w:t>
      </w:r>
      <w:r w:rsidR="00E423AC">
        <w:t>,</w:t>
      </w:r>
      <w:r>
        <w:t xml:space="preserve"> esp</w:t>
      </w:r>
      <w:r w:rsidR="0027552E">
        <w:t>ecially</w:t>
      </w:r>
      <w:r>
        <w:t xml:space="preserve"> renewable</w:t>
      </w:r>
      <w:r w:rsidR="00E423AC">
        <w:t>.</w:t>
      </w:r>
      <w:r>
        <w:t xml:space="preserve"> </w:t>
      </w:r>
      <w:r w:rsidR="00E423AC">
        <w:t>R</w:t>
      </w:r>
      <w:r>
        <w:t xml:space="preserve">equest hydro data from CAISO, BC Hydro, </w:t>
      </w:r>
      <w:r w:rsidR="002A7D9C">
        <w:t>NWPCC</w:t>
      </w:r>
      <w:r>
        <w:t xml:space="preserve">, </w:t>
      </w:r>
      <w:r w:rsidR="00E423AC">
        <w:t>p</w:t>
      </w:r>
      <w:r>
        <w:t xml:space="preserve">umped </w:t>
      </w:r>
      <w:r w:rsidR="002A7D9C">
        <w:t xml:space="preserve">and </w:t>
      </w:r>
      <w:r w:rsidR="00E423AC">
        <w:t>b</w:t>
      </w:r>
      <w:r>
        <w:t xml:space="preserve">attery </w:t>
      </w:r>
      <w:r w:rsidR="00E423AC">
        <w:t>s</w:t>
      </w:r>
      <w:r>
        <w:t>torage characteristics</w:t>
      </w:r>
      <w:r w:rsidR="0067010E">
        <w:t>;</w:t>
      </w:r>
    </w:p>
    <w:p w14:paraId="61A668F9" w14:textId="7EA29F28" w:rsidR="005465AB" w:rsidRDefault="005465AB" w:rsidP="00850B7E">
      <w:pPr>
        <w:pStyle w:val="ListParagraph"/>
        <w:numPr>
          <w:ilvl w:val="0"/>
          <w:numId w:val="13"/>
        </w:numPr>
      </w:pPr>
      <w:r>
        <w:t>Finalize location for resources with no bus information</w:t>
      </w:r>
      <w:r w:rsidR="0067010E">
        <w:t>;</w:t>
      </w:r>
    </w:p>
    <w:p w14:paraId="4816027B" w14:textId="03F67D92" w:rsidR="005465AB" w:rsidRDefault="00897BA5" w:rsidP="00850B7E">
      <w:pPr>
        <w:pStyle w:val="ListParagraph"/>
        <w:numPr>
          <w:ilvl w:val="0"/>
          <w:numId w:val="13"/>
        </w:numPr>
      </w:pPr>
      <w:r>
        <w:t xml:space="preserve">Review </w:t>
      </w:r>
      <w:r w:rsidR="00C60DD3">
        <w:t>requested</w:t>
      </w:r>
      <w:r>
        <w:t xml:space="preserve"> data</w:t>
      </w:r>
      <w:r w:rsidR="0067010E">
        <w:t>;</w:t>
      </w:r>
    </w:p>
    <w:p w14:paraId="0223E5D8" w14:textId="2278D08C" w:rsidR="00E36D43" w:rsidRDefault="005465AB" w:rsidP="00850B7E">
      <w:pPr>
        <w:pStyle w:val="ListParagraph"/>
        <w:numPr>
          <w:ilvl w:val="0"/>
          <w:numId w:val="13"/>
        </w:numPr>
      </w:pPr>
      <w:r>
        <w:t>Incorporate incremental resources</w:t>
      </w:r>
      <w:r w:rsidR="009C2A3C">
        <w:t xml:space="preserve"> and load profiles</w:t>
      </w:r>
      <w:r w:rsidR="0067010E">
        <w:t>;</w:t>
      </w:r>
    </w:p>
    <w:p w14:paraId="08020D56" w14:textId="40818773" w:rsidR="00E36D43" w:rsidRDefault="00E36D43" w:rsidP="00850B7E">
      <w:pPr>
        <w:pStyle w:val="ListParagraph"/>
        <w:numPr>
          <w:ilvl w:val="1"/>
          <w:numId w:val="13"/>
        </w:numPr>
      </w:pPr>
      <w:r>
        <w:t xml:space="preserve">Incorporate the </w:t>
      </w:r>
      <w:r w:rsidR="005465AB">
        <w:t>2022 L&amp;R into 2032</w:t>
      </w:r>
      <w:r>
        <w:t xml:space="preserve"> </w:t>
      </w:r>
      <w:r w:rsidR="005465AB">
        <w:t xml:space="preserve">ADS PF </w:t>
      </w:r>
      <w:r w:rsidR="0067010E">
        <w:t>r</w:t>
      </w:r>
      <w:r w:rsidR="005465AB">
        <w:t>eference "Version 1"</w:t>
      </w:r>
      <w:r>
        <w:t xml:space="preserve"> to create the </w:t>
      </w:r>
      <w:r w:rsidRPr="00E36D43">
        <w:t xml:space="preserve">2032 ADS PF </w:t>
      </w:r>
      <w:r w:rsidR="0067010E">
        <w:t>r</w:t>
      </w:r>
      <w:r w:rsidRPr="00E36D43">
        <w:t xml:space="preserve">eference </w:t>
      </w:r>
      <w:r w:rsidR="0067010E">
        <w:t>c</w:t>
      </w:r>
      <w:r w:rsidRPr="00E36D43">
        <w:t>ase</w:t>
      </w:r>
      <w:r w:rsidR="0067010E">
        <w:t>; and</w:t>
      </w:r>
    </w:p>
    <w:p w14:paraId="0F6A035A" w14:textId="22B2352A" w:rsidR="005465AB" w:rsidRDefault="00E36D43" w:rsidP="00850B7E">
      <w:pPr>
        <w:pStyle w:val="ListParagraph"/>
        <w:numPr>
          <w:ilvl w:val="1"/>
          <w:numId w:val="13"/>
        </w:numPr>
      </w:pPr>
      <w:r>
        <w:t>Incorporate the 2022 L&amp;R into 2032 ADS PCM (5a) to create the 2032 ADS PCM (</w:t>
      </w:r>
      <w:r w:rsidR="002E1980">
        <w:t>5f</w:t>
      </w:r>
      <w:r>
        <w:t>)</w:t>
      </w:r>
      <w:r w:rsidR="0067010E">
        <w:t>.</w:t>
      </w:r>
    </w:p>
    <w:p w14:paraId="710F3EED" w14:textId="1BD9EE23" w:rsidR="005465AB" w:rsidRPr="00691922" w:rsidRDefault="005465AB" w:rsidP="005465AB">
      <w:pPr>
        <w:rPr>
          <w:color w:val="0070C0"/>
        </w:rPr>
      </w:pPr>
      <w:r>
        <w:rPr>
          <w:color w:val="0070C0"/>
        </w:rPr>
        <w:t xml:space="preserve">Milestone Product: </w:t>
      </w:r>
      <w:r w:rsidRPr="00691922">
        <w:rPr>
          <w:color w:val="0070C0"/>
        </w:rPr>
        <w:t>2032 ADS PF Reference Case</w:t>
      </w:r>
      <w:r w:rsidR="00E36D43">
        <w:rPr>
          <w:color w:val="0070C0"/>
        </w:rPr>
        <w:t xml:space="preserve">; </w:t>
      </w:r>
      <w:r w:rsidR="00E36D43" w:rsidRPr="00691922">
        <w:rPr>
          <w:color w:val="0070C0"/>
        </w:rPr>
        <w:t xml:space="preserve">2032 ADS </w:t>
      </w:r>
      <w:r w:rsidR="00E36D43">
        <w:rPr>
          <w:color w:val="0070C0"/>
        </w:rPr>
        <w:t>PCM (</w:t>
      </w:r>
      <w:r w:rsidR="002E1980">
        <w:rPr>
          <w:color w:val="0070C0"/>
        </w:rPr>
        <w:t>5f</w:t>
      </w:r>
      <w:r w:rsidR="00E36D43">
        <w:rPr>
          <w:color w:val="0070C0"/>
        </w:rPr>
        <w:t>)</w:t>
      </w:r>
    </w:p>
    <w:p w14:paraId="47F53326" w14:textId="481A7F4E" w:rsidR="00E36D43" w:rsidRDefault="00E36D43" w:rsidP="00E36D43">
      <w:pPr>
        <w:pStyle w:val="Heading3"/>
      </w:pPr>
      <w:r>
        <w:t>Data sources</w:t>
      </w:r>
      <w:r w:rsidR="000F32D7">
        <w:t>:</w:t>
      </w:r>
    </w:p>
    <w:p w14:paraId="2429E074" w14:textId="60DC95E1" w:rsidR="00EB3E76" w:rsidRDefault="005465AB" w:rsidP="00850B7E">
      <w:pPr>
        <w:pStyle w:val="ListBullet"/>
      </w:pPr>
      <w:r w:rsidRPr="00E36D43">
        <w:t>2021 L&amp;R submittal</w:t>
      </w:r>
    </w:p>
    <w:p w14:paraId="1F75A782" w14:textId="23EB9F4E" w:rsidR="00E36D43" w:rsidRDefault="005465AB" w:rsidP="00850B7E">
      <w:pPr>
        <w:pStyle w:val="ListBullet"/>
      </w:pPr>
      <w:r w:rsidRPr="00E36D43">
        <w:t>2022 L&amp;R submittal</w:t>
      </w:r>
    </w:p>
    <w:p w14:paraId="6842E713" w14:textId="77777777" w:rsidR="00E36D43" w:rsidRDefault="00E36D43" w:rsidP="00E36D43">
      <w:pPr>
        <w:pStyle w:val="Heading3"/>
      </w:pPr>
      <w:r>
        <w:t xml:space="preserve">Data </w:t>
      </w:r>
      <w:r w:rsidRPr="00190899">
        <w:t>Development and</w:t>
      </w:r>
      <w:r>
        <w:t xml:space="preserve"> Validation</w:t>
      </w:r>
      <w:r w:rsidRPr="00190899">
        <w:t xml:space="preserve"> Process:</w:t>
      </w:r>
    </w:p>
    <w:p w14:paraId="3509A09F" w14:textId="4B26C00D" w:rsidR="00C40AA6" w:rsidRDefault="00F23774" w:rsidP="005465AB">
      <w:r>
        <w:t>Incremental</w:t>
      </w:r>
      <w:r w:rsidR="00E36D43">
        <w:t xml:space="preserve"> resources </w:t>
      </w:r>
      <w:r>
        <w:t xml:space="preserve">must be validated using </w:t>
      </w:r>
      <w:r w:rsidR="00E36D43">
        <w:t xml:space="preserve">the same process as described above for </w:t>
      </w:r>
      <w:r>
        <w:t>each</w:t>
      </w:r>
      <w:r w:rsidR="00E36D43">
        <w:t xml:space="preserve"> resource types.</w:t>
      </w:r>
      <w:r w:rsidR="00885ABD">
        <w:t xml:space="preserve"> </w:t>
      </w:r>
    </w:p>
    <w:p w14:paraId="30B8D158" w14:textId="48E47496" w:rsidR="00265481" w:rsidRDefault="00A239CF" w:rsidP="00BA3FB6">
      <w:pPr>
        <w:pStyle w:val="ListParagraph"/>
        <w:numPr>
          <w:ilvl w:val="0"/>
          <w:numId w:val="41"/>
        </w:numPr>
      </w:pPr>
      <w:r>
        <w:t>WECC staff</w:t>
      </w:r>
      <w:r w:rsidR="005D0ACA">
        <w:t>—</w:t>
      </w:r>
      <w:r>
        <w:t>document resources included in the 2022 L&amp;R submittal</w:t>
      </w:r>
      <w:r w:rsidR="00F23774">
        <w:t>.</w:t>
      </w:r>
    </w:p>
    <w:p w14:paraId="3FCC4324" w14:textId="240F1BA1" w:rsidR="00265481" w:rsidRDefault="00265481" w:rsidP="00BA3FB6">
      <w:pPr>
        <w:pStyle w:val="ListParagraph"/>
        <w:numPr>
          <w:ilvl w:val="0"/>
          <w:numId w:val="41"/>
        </w:numPr>
      </w:pPr>
      <w:r>
        <w:t>C</w:t>
      </w:r>
      <w:r w:rsidR="004B47F6">
        <w:t>ompar</w:t>
      </w:r>
      <w:r>
        <w:t>e</w:t>
      </w:r>
      <w:r w:rsidR="004B47F6">
        <w:t xml:space="preserve"> them to the resources already entered into the case</w:t>
      </w:r>
      <w:r w:rsidR="00F23774">
        <w:t>.</w:t>
      </w:r>
    </w:p>
    <w:p w14:paraId="54069E46" w14:textId="16459BF0" w:rsidR="00E36D43" w:rsidRPr="00E36D43" w:rsidRDefault="00265481" w:rsidP="00BA3FB6">
      <w:pPr>
        <w:pStyle w:val="ListParagraph"/>
        <w:numPr>
          <w:ilvl w:val="0"/>
          <w:numId w:val="41"/>
        </w:numPr>
      </w:pPr>
      <w:r>
        <w:t>C</w:t>
      </w:r>
      <w:r w:rsidR="004B47F6">
        <w:t>reate a file of incremental resources that need to be added.</w:t>
      </w:r>
      <w:r w:rsidR="00885ABD">
        <w:t xml:space="preserve"> </w:t>
      </w:r>
      <w:r w:rsidR="004B47F6">
        <w:t>These include:</w:t>
      </w:r>
    </w:p>
    <w:p w14:paraId="7E60E723" w14:textId="0AA0E27B" w:rsidR="00B43991" w:rsidRDefault="00E36D43" w:rsidP="00781769">
      <w:pPr>
        <w:pStyle w:val="ListParagraph"/>
        <w:numPr>
          <w:ilvl w:val="1"/>
          <w:numId w:val="41"/>
        </w:numPr>
      </w:pPr>
      <w:r>
        <w:t xml:space="preserve">Incremental </w:t>
      </w:r>
      <w:r w:rsidR="005D0ACA">
        <w:t>t</w:t>
      </w:r>
      <w:r w:rsidR="00B43991">
        <w:t xml:space="preserve">hermal </w:t>
      </w:r>
      <w:r w:rsidR="005D0ACA">
        <w:t>r</w:t>
      </w:r>
      <w:r w:rsidR="00B43991">
        <w:t>esources</w:t>
      </w:r>
      <w:r w:rsidR="005D0ACA">
        <w:t>,</w:t>
      </w:r>
    </w:p>
    <w:p w14:paraId="03E18E73" w14:textId="707D8CF2" w:rsidR="00B43991" w:rsidRDefault="00B43991" w:rsidP="00781769">
      <w:pPr>
        <w:pStyle w:val="ListParagraph"/>
        <w:numPr>
          <w:ilvl w:val="1"/>
          <w:numId w:val="41"/>
        </w:numPr>
      </w:pPr>
      <w:r>
        <w:t>Solar and BTM shapes for incremental solar plants</w:t>
      </w:r>
      <w:r w:rsidR="005D0ACA">
        <w:t>,</w:t>
      </w:r>
    </w:p>
    <w:p w14:paraId="255E6C60" w14:textId="2ED8F536" w:rsidR="00B43991" w:rsidRDefault="00B43991" w:rsidP="00781769">
      <w:pPr>
        <w:pStyle w:val="ListParagraph"/>
        <w:numPr>
          <w:ilvl w:val="1"/>
          <w:numId w:val="41"/>
        </w:numPr>
      </w:pPr>
      <w:r>
        <w:lastRenderedPageBreak/>
        <w:t>Wind shapes to incremental wind plants</w:t>
      </w:r>
      <w:r w:rsidR="00F224E5">
        <w:t>,</w:t>
      </w:r>
    </w:p>
    <w:p w14:paraId="5CC8BF15" w14:textId="35A7DF18" w:rsidR="00B43991" w:rsidRDefault="00B43991" w:rsidP="00781769">
      <w:pPr>
        <w:pStyle w:val="ListParagraph"/>
        <w:numPr>
          <w:ilvl w:val="1"/>
          <w:numId w:val="41"/>
        </w:numPr>
      </w:pPr>
      <w:r>
        <w:t xml:space="preserve">Incremental </w:t>
      </w:r>
      <w:r w:rsidR="00F224E5">
        <w:t>h</w:t>
      </w:r>
      <w:r>
        <w:t>ydro units</w:t>
      </w:r>
      <w:r w:rsidR="00F224E5">
        <w:t>,</w:t>
      </w:r>
    </w:p>
    <w:p w14:paraId="38EA9B1B" w14:textId="1EF66523" w:rsidR="00B43991" w:rsidRDefault="00E36D43" w:rsidP="00781769">
      <w:pPr>
        <w:pStyle w:val="ListParagraph"/>
        <w:numPr>
          <w:ilvl w:val="1"/>
          <w:numId w:val="41"/>
        </w:numPr>
      </w:pPr>
      <w:r>
        <w:t>I</w:t>
      </w:r>
      <w:r w:rsidR="00B43991">
        <w:t xml:space="preserve">ncremental </w:t>
      </w:r>
      <w:r w:rsidR="00F224E5">
        <w:t>p</w:t>
      </w:r>
      <w:r w:rsidR="00B43991">
        <w:t xml:space="preserve">umped and </w:t>
      </w:r>
      <w:r w:rsidR="00F224E5">
        <w:t>b</w:t>
      </w:r>
      <w:r w:rsidR="00B43991">
        <w:t xml:space="preserve">attery </w:t>
      </w:r>
      <w:r w:rsidR="00F224E5">
        <w:t>s</w:t>
      </w:r>
      <w:r w:rsidR="00B43991">
        <w:t>torage</w:t>
      </w:r>
      <w:r w:rsidR="00AD47EF">
        <w:t xml:space="preserve"> </w:t>
      </w:r>
      <w:r w:rsidR="00F224E5">
        <w:t>r</w:t>
      </w:r>
      <w:r w:rsidR="00AD47EF">
        <w:t>esources</w:t>
      </w:r>
      <w:r w:rsidR="00F224E5">
        <w:t>, and</w:t>
      </w:r>
    </w:p>
    <w:p w14:paraId="0FD73290" w14:textId="6D071BE5" w:rsidR="00C40AA6" w:rsidRDefault="00763B78" w:rsidP="00BA3FB6">
      <w:pPr>
        <w:pStyle w:val="ListParagraph"/>
        <w:numPr>
          <w:ilvl w:val="0"/>
          <w:numId w:val="41"/>
        </w:numPr>
      </w:pPr>
      <w:r>
        <w:t>Implement the incremental resources in GridView</w:t>
      </w:r>
      <w:r w:rsidR="00F224E5">
        <w:t>.</w:t>
      </w:r>
    </w:p>
    <w:p w14:paraId="5627D79E" w14:textId="77777777" w:rsidR="00944779" w:rsidRDefault="00944779" w:rsidP="00944779">
      <w:pPr>
        <w:pStyle w:val="Heading3"/>
      </w:pPr>
      <w:r w:rsidRPr="0059771C">
        <w:t>Review/Modification Schedule</w:t>
      </w:r>
      <w:r>
        <w:t>:</w:t>
      </w:r>
    </w:p>
    <w:p w14:paraId="25B43287" w14:textId="46B969B9" w:rsidR="00F7364A" w:rsidRDefault="005E638D" w:rsidP="0003047F">
      <w:r>
        <w:t>Resources for the ADS are updated biennially in each ADS build cycle.</w:t>
      </w:r>
    </w:p>
    <w:p w14:paraId="13D00B5A" w14:textId="57F18BDB" w:rsidR="00F7364A" w:rsidRDefault="00F7364A" w:rsidP="00F7364A">
      <w:pPr>
        <w:pStyle w:val="Heading2"/>
      </w:pPr>
      <w:bookmarkStart w:id="55" w:name="_Loads"/>
      <w:bookmarkStart w:id="56" w:name="_Toc121490798"/>
      <w:bookmarkEnd w:id="55"/>
      <w:r>
        <w:t>Loads</w:t>
      </w:r>
      <w:bookmarkEnd w:id="56"/>
    </w:p>
    <w:p w14:paraId="30CFFBD2" w14:textId="098D7BB9" w:rsidR="00AD47EF" w:rsidRDefault="00AD47EF" w:rsidP="00AD47EF">
      <w:pPr>
        <w:pStyle w:val="Heading3"/>
      </w:pPr>
      <w:r w:rsidRPr="00190899">
        <w:t>Description:</w:t>
      </w:r>
    </w:p>
    <w:p w14:paraId="79B25C1C" w14:textId="43B245B8" w:rsidR="00EA302A" w:rsidRPr="00EA302A" w:rsidRDefault="00226E12" w:rsidP="00C6067C">
      <w:r>
        <w:t xml:space="preserve">Expected loads are needed for each load area </w:t>
      </w:r>
      <w:r w:rsidR="00F23774">
        <w:t xml:space="preserve">and are represented </w:t>
      </w:r>
      <w:r>
        <w:t>as hourly profiles for each hour of the year.</w:t>
      </w:r>
      <w:r w:rsidR="00885ABD">
        <w:t xml:space="preserve"> </w:t>
      </w:r>
      <w:r w:rsidR="005509F8">
        <w:t xml:space="preserve">These </w:t>
      </w:r>
      <w:r w:rsidR="00360A53">
        <w:t>h</w:t>
      </w:r>
      <w:r w:rsidR="00EA302A" w:rsidRPr="00EA302A">
        <w:t xml:space="preserve">ourly </w:t>
      </w:r>
      <w:r w:rsidR="00360A53">
        <w:t>l</w:t>
      </w:r>
      <w:r w:rsidR="00EA302A" w:rsidRPr="00EA302A">
        <w:t xml:space="preserve">oad profiles </w:t>
      </w:r>
      <w:r w:rsidR="00C6067C">
        <w:t>are created from</w:t>
      </w:r>
      <w:r w:rsidR="00EA302A" w:rsidRPr="00EA302A">
        <w:t xml:space="preserve"> </w:t>
      </w:r>
      <w:r w:rsidR="00360A53">
        <w:t>m</w:t>
      </w:r>
      <w:r w:rsidR="00EA302A" w:rsidRPr="00EA302A">
        <w:t xml:space="preserve">onthly </w:t>
      </w:r>
      <w:r w:rsidR="00360A53">
        <w:t>p</w:t>
      </w:r>
      <w:r w:rsidR="00EA302A" w:rsidRPr="00EA302A">
        <w:t xml:space="preserve">eak and </w:t>
      </w:r>
      <w:r w:rsidR="00360A53">
        <w:t>e</w:t>
      </w:r>
      <w:r w:rsidR="00EA302A" w:rsidRPr="00EA302A">
        <w:t xml:space="preserve">nergy information from </w:t>
      </w:r>
      <w:r w:rsidR="00360A53">
        <w:t xml:space="preserve">the </w:t>
      </w:r>
      <w:r w:rsidR="00EA302A" w:rsidRPr="00EA302A">
        <w:t xml:space="preserve">non-validated 2022 L&amp;R </w:t>
      </w:r>
      <w:r w:rsidR="00360A53">
        <w:t>s</w:t>
      </w:r>
      <w:r w:rsidR="00EA302A" w:rsidRPr="00EA302A">
        <w:t>ubmittal</w:t>
      </w:r>
      <w:r w:rsidR="005509F8">
        <w:t xml:space="preserve">. These loads are </w:t>
      </w:r>
      <w:r w:rsidR="00F23774">
        <w:t xml:space="preserve">escalated </w:t>
      </w:r>
      <w:r w:rsidR="005509F8">
        <w:t xml:space="preserve">based on </w:t>
      </w:r>
      <w:r w:rsidR="00F9665D">
        <w:t xml:space="preserve">an average year (2018) to create the new </w:t>
      </w:r>
      <w:r w:rsidR="00360A53">
        <w:t>Y</w:t>
      </w:r>
      <w:r w:rsidR="00F9665D">
        <w:t>ear</w:t>
      </w:r>
      <w:r w:rsidR="00360A53">
        <w:t xml:space="preserve"> </w:t>
      </w:r>
      <w:r w:rsidR="00F9665D">
        <w:t>10 hourly load profiles.</w:t>
      </w:r>
    </w:p>
    <w:p w14:paraId="3E7852E2" w14:textId="4973C145" w:rsidR="001A414F" w:rsidRPr="001A414F" w:rsidRDefault="00842461" w:rsidP="001A414F">
      <w:r>
        <w:t>These developed</w:t>
      </w:r>
      <w:r w:rsidR="001A414F">
        <w:t xml:space="preserve"> </w:t>
      </w:r>
      <w:r w:rsidR="00126A46">
        <w:t xml:space="preserve">load profiles are </w:t>
      </w:r>
      <w:r w:rsidR="00F23774">
        <w:t>implemented in</w:t>
      </w:r>
      <w:r w:rsidR="00126A46">
        <w:t xml:space="preserve"> the PCM</w:t>
      </w:r>
      <w:r w:rsidR="000A2D28">
        <w:t xml:space="preserve"> as an hourly shape for each area</w:t>
      </w:r>
      <w:r w:rsidR="00126A46">
        <w:t>.</w:t>
      </w:r>
    </w:p>
    <w:p w14:paraId="35FC7C55" w14:textId="77777777" w:rsidR="00AD47EF" w:rsidRDefault="00AD47EF" w:rsidP="00AD47EF">
      <w:pPr>
        <w:pStyle w:val="Heading3"/>
      </w:pPr>
      <w:r w:rsidRPr="00190899">
        <w:t>Data Sources:</w:t>
      </w:r>
    </w:p>
    <w:p w14:paraId="3C7FF90F" w14:textId="77777777" w:rsidR="006B5688" w:rsidRDefault="006B5688" w:rsidP="00922BD1">
      <w:r>
        <w:t>Data needed to develop the 2032 hourly loads include:</w:t>
      </w:r>
    </w:p>
    <w:p w14:paraId="0CBFE4AA" w14:textId="05178C76" w:rsidR="00922BD1" w:rsidRDefault="006B5688" w:rsidP="00850B7E">
      <w:pPr>
        <w:pStyle w:val="ListBullet"/>
      </w:pPr>
      <w:r>
        <w:t>Monthly Peak and Energy from the</w:t>
      </w:r>
      <w:r w:rsidR="00260338">
        <w:t xml:space="preserve"> </w:t>
      </w:r>
      <w:r w:rsidR="001E6FF8">
        <w:t>L&amp;R</w:t>
      </w:r>
      <w:r w:rsidR="009C611C">
        <w:t xml:space="preserve"> Demand Workbook</w:t>
      </w:r>
      <w:r>
        <w:t xml:space="preserve"> and </w:t>
      </w:r>
      <w:r w:rsidR="001E6FF8">
        <w:t>L&amp;R</w:t>
      </w:r>
      <w:r w:rsidR="009C611C">
        <w:t xml:space="preserve"> Year </w:t>
      </w:r>
      <w:r w:rsidR="009E7CD4">
        <w:t xml:space="preserve">10 </w:t>
      </w:r>
      <w:r w:rsidR="00792FF3">
        <w:t>Loads</w:t>
      </w:r>
      <w:r w:rsidR="00493719">
        <w:t xml:space="preserve"> </w:t>
      </w:r>
      <w:r w:rsidR="00260338">
        <w:t>in the</w:t>
      </w:r>
      <w:r w:rsidR="00493719">
        <w:t xml:space="preserve"> 2022 L&amp;R data submittal</w:t>
      </w:r>
      <w:r w:rsidR="009E7CD4">
        <w:t>;</w:t>
      </w:r>
    </w:p>
    <w:p w14:paraId="569A8029" w14:textId="1D093266" w:rsidR="00B06469" w:rsidRDefault="001002EE" w:rsidP="00850B7E">
      <w:pPr>
        <w:pStyle w:val="ListBullet"/>
      </w:pPr>
      <w:r>
        <w:t xml:space="preserve">NREL </w:t>
      </w:r>
      <w:r w:rsidR="00B06469">
        <w:t xml:space="preserve">BTM </w:t>
      </w:r>
      <w:r w:rsidR="00F23774">
        <w:t>d</w:t>
      </w:r>
      <w:r w:rsidR="00B06469">
        <w:t>ata</w:t>
      </w:r>
      <w:r w:rsidR="00260338">
        <w:t xml:space="preserve"> to correctly account for how much BTM data is in the loads</w:t>
      </w:r>
      <w:r w:rsidR="009E7CD4">
        <w:t>; and</w:t>
      </w:r>
    </w:p>
    <w:p w14:paraId="0009A307" w14:textId="4C3B5B8A" w:rsidR="00922BD1" w:rsidRDefault="006B5688" w:rsidP="00850B7E">
      <w:pPr>
        <w:pStyle w:val="ListBullet"/>
      </w:pPr>
      <w:r>
        <w:t>The 2018 hourly loads to grow the loads to 2032</w:t>
      </w:r>
      <w:r w:rsidR="009E7CD4">
        <w:t>.</w:t>
      </w:r>
    </w:p>
    <w:p w14:paraId="323AA8F0" w14:textId="77777777" w:rsidR="00AD47EF" w:rsidRDefault="00AD47EF" w:rsidP="00AD47EF">
      <w:pPr>
        <w:pStyle w:val="Heading3"/>
      </w:pPr>
      <w:r>
        <w:t xml:space="preserve">Data </w:t>
      </w:r>
      <w:r w:rsidRPr="00190899">
        <w:t>Development and</w:t>
      </w:r>
      <w:r>
        <w:t xml:space="preserve"> Validation</w:t>
      </w:r>
      <w:r w:rsidRPr="00190899">
        <w:t xml:space="preserve"> Process:</w:t>
      </w:r>
    </w:p>
    <w:p w14:paraId="183FFE06" w14:textId="14FE5146" w:rsidR="00792FF3" w:rsidRDefault="001E6FF8" w:rsidP="00850B7E">
      <w:pPr>
        <w:pStyle w:val="ListParagraph"/>
        <w:numPr>
          <w:ilvl w:val="0"/>
          <w:numId w:val="33"/>
        </w:numPr>
      </w:pPr>
      <w:r>
        <w:t>L&amp;R</w:t>
      </w:r>
      <w:r w:rsidR="004C089A">
        <w:t xml:space="preserve"> </w:t>
      </w:r>
      <w:r w:rsidR="009E7CD4">
        <w:t>d</w:t>
      </w:r>
      <w:r w:rsidR="0019615B">
        <w:t>ata</w:t>
      </w:r>
      <w:r w:rsidR="004C089A">
        <w:t xml:space="preserve"> (Year </w:t>
      </w:r>
      <w:r w:rsidR="009E7CD4">
        <w:t xml:space="preserve">10 </w:t>
      </w:r>
      <w:r w:rsidR="004C089A">
        <w:t xml:space="preserve">Loads and Demand Workbook) are requested from </w:t>
      </w:r>
      <w:r w:rsidR="00E21B31">
        <w:t xml:space="preserve">each </w:t>
      </w:r>
      <w:r w:rsidR="002A307E">
        <w:t>area and submitted to WECC</w:t>
      </w:r>
      <w:r w:rsidR="00466A06">
        <w:t>.</w:t>
      </w:r>
    </w:p>
    <w:p w14:paraId="1CC9011F" w14:textId="1683D996" w:rsidR="00466A06" w:rsidRDefault="002A307E" w:rsidP="00850B7E">
      <w:pPr>
        <w:pStyle w:val="ListParagraph"/>
        <w:numPr>
          <w:ilvl w:val="0"/>
          <w:numId w:val="33"/>
        </w:numPr>
      </w:pPr>
      <w:r>
        <w:t xml:space="preserve">This data is </w:t>
      </w:r>
      <w:r w:rsidR="005813DB">
        <w:t xml:space="preserve">collected </w:t>
      </w:r>
      <w:r w:rsidR="001502D7">
        <w:t>and parsed according to monthly peak and monthly energy according to the type of power</w:t>
      </w:r>
      <w:r w:rsidR="00E13320">
        <w:t xml:space="preserve"> or </w:t>
      </w:r>
      <w:r w:rsidR="001502D7">
        <w:t xml:space="preserve">energy </w:t>
      </w:r>
      <w:r w:rsidR="00F23774">
        <w:t>i.e.,</w:t>
      </w:r>
      <w:r w:rsidR="00736F60">
        <w:t xml:space="preserve"> BTM, DSM, firm, etc.</w:t>
      </w:r>
    </w:p>
    <w:p w14:paraId="23EDD40A" w14:textId="5B3F1A6B" w:rsidR="004A2199" w:rsidRDefault="004A2199" w:rsidP="00850B7E">
      <w:pPr>
        <w:pStyle w:val="ListParagraph"/>
        <w:numPr>
          <w:ilvl w:val="0"/>
          <w:numId w:val="33"/>
        </w:numPr>
      </w:pPr>
      <w:r>
        <w:t xml:space="preserve">This data is then </w:t>
      </w:r>
      <w:r w:rsidR="00F23774">
        <w:t xml:space="preserve">escalated </w:t>
      </w:r>
      <w:r>
        <w:t xml:space="preserve">to 2032 using the designated </w:t>
      </w:r>
      <w:r w:rsidR="00780EA3">
        <w:t>hourly load shap</w:t>
      </w:r>
      <w:r w:rsidR="008B51D2">
        <w:t>e</w:t>
      </w:r>
      <w:r w:rsidR="00780EA3">
        <w:t xml:space="preserve"> for each area (2018 hourly load shape</w:t>
      </w:r>
      <w:r w:rsidR="007E12DB">
        <w:t xml:space="preserve"> for the 2032 ADS PCM)</w:t>
      </w:r>
    </w:p>
    <w:p w14:paraId="0EFD3669" w14:textId="376D03C0" w:rsidR="00180435" w:rsidRDefault="00180435" w:rsidP="00850B7E">
      <w:pPr>
        <w:pStyle w:val="ListParagraph"/>
        <w:numPr>
          <w:ilvl w:val="0"/>
          <w:numId w:val="33"/>
        </w:numPr>
      </w:pPr>
      <w:r>
        <w:t xml:space="preserve">Rooftop </w:t>
      </w:r>
      <w:r w:rsidR="00E13320">
        <w:t>s</w:t>
      </w:r>
      <w:r>
        <w:t xml:space="preserve">olar (BTM) </w:t>
      </w:r>
      <w:r w:rsidR="00E13320">
        <w:t>n</w:t>
      </w:r>
      <w:r>
        <w:t xml:space="preserve">ot including </w:t>
      </w:r>
      <w:r w:rsidR="00E13320">
        <w:t>e</w:t>
      </w:r>
      <w:r>
        <w:t xml:space="preserve">xpected installed capacity is added in with the BTM NREL </w:t>
      </w:r>
      <w:r w:rsidR="00E13320">
        <w:t>d</w:t>
      </w:r>
      <w:r>
        <w:t>ata for monthly energy</w:t>
      </w:r>
    </w:p>
    <w:p w14:paraId="231D0DC6" w14:textId="16259BE4" w:rsidR="00180435" w:rsidRDefault="00180435" w:rsidP="00850B7E">
      <w:pPr>
        <w:pStyle w:val="ListParagraph"/>
        <w:numPr>
          <w:ilvl w:val="1"/>
          <w:numId w:val="33"/>
        </w:numPr>
      </w:pPr>
      <w:r>
        <w:t xml:space="preserve">BTM NREL </w:t>
      </w:r>
      <w:r w:rsidR="00E13320">
        <w:t>d</w:t>
      </w:r>
      <w:r>
        <w:t>ata (</w:t>
      </w:r>
      <w:r w:rsidR="00E13320">
        <w:t>c</w:t>
      </w:r>
      <w:r>
        <w:t xml:space="preserve">apacity for each area) is multiplied by the BTM shape for each area to produce a monthly BTM energy value for each area and added into the monthly energy. </w:t>
      </w:r>
    </w:p>
    <w:p w14:paraId="102149A2" w14:textId="4AFD30C2" w:rsidR="008B51D2" w:rsidRDefault="008B51D2" w:rsidP="00850B7E">
      <w:pPr>
        <w:pStyle w:val="ListParagraph"/>
        <w:numPr>
          <w:ilvl w:val="0"/>
          <w:numId w:val="33"/>
        </w:numPr>
      </w:pPr>
      <w:r>
        <w:t>This load data i</w:t>
      </w:r>
      <w:r w:rsidR="00433DB3">
        <w:t>s now</w:t>
      </w:r>
      <w:r w:rsidR="004728E6">
        <w:t xml:space="preserve"> in a 2032 hourly format for each of the areas</w:t>
      </w:r>
      <w:r w:rsidR="00926A42">
        <w:t xml:space="preserve">, it is then reviewed by </w:t>
      </w:r>
      <w:r w:rsidR="00921175">
        <w:t>analyzing</w:t>
      </w:r>
      <w:r w:rsidR="00926A42">
        <w:t xml:space="preserve"> historical data for each of the areas</w:t>
      </w:r>
      <w:r w:rsidR="008225D5">
        <w:t>,</w:t>
      </w:r>
      <w:r w:rsidR="00926A42">
        <w:t xml:space="preserve"> such as </w:t>
      </w:r>
      <w:r w:rsidR="00F22708">
        <w:t xml:space="preserve">hourly shape, </w:t>
      </w:r>
      <w:r w:rsidR="00926A42">
        <w:t>monthly unitized peak, load factor, monthly peak</w:t>
      </w:r>
      <w:r w:rsidR="00F22708">
        <w:t xml:space="preserve"> demand</w:t>
      </w:r>
      <w:r w:rsidR="00926A42">
        <w:t xml:space="preserve">, </w:t>
      </w:r>
      <w:r w:rsidR="008225D5">
        <w:t xml:space="preserve">and </w:t>
      </w:r>
      <w:r w:rsidR="00926A42">
        <w:t>monthly energy.</w:t>
      </w:r>
    </w:p>
    <w:p w14:paraId="503FA37C" w14:textId="6E44550C" w:rsidR="00926A42" w:rsidRDefault="00926A42" w:rsidP="00850B7E">
      <w:pPr>
        <w:pStyle w:val="ListParagraph"/>
        <w:numPr>
          <w:ilvl w:val="1"/>
          <w:numId w:val="33"/>
        </w:numPr>
      </w:pPr>
      <w:r>
        <w:lastRenderedPageBreak/>
        <w:t xml:space="preserve">If any of the data </w:t>
      </w:r>
      <w:r w:rsidR="008225D5">
        <w:t>appears</w:t>
      </w:r>
      <w:r>
        <w:t xml:space="preserve"> erroneous, WECC reaches out to the data submitters </w:t>
      </w:r>
      <w:r w:rsidR="00E92543">
        <w:t xml:space="preserve">for an explanation of the </w:t>
      </w:r>
      <w:r w:rsidR="00F23774">
        <w:t>discrepancy</w:t>
      </w:r>
      <w:r w:rsidR="007D211C">
        <w:t xml:space="preserve"> or to receive corrected data.</w:t>
      </w:r>
    </w:p>
    <w:p w14:paraId="0A967BF2" w14:textId="1B2369E7" w:rsidR="00926A42" w:rsidRDefault="00926A42" w:rsidP="00850B7E">
      <w:pPr>
        <w:pStyle w:val="ListParagraph"/>
        <w:numPr>
          <w:ilvl w:val="0"/>
          <w:numId w:val="33"/>
        </w:numPr>
      </w:pPr>
      <w:r>
        <w:t>Once the data has been reviewed, it is then verified through the PCDS.</w:t>
      </w:r>
    </w:p>
    <w:p w14:paraId="7FE77616" w14:textId="20B0B26B" w:rsidR="00180435" w:rsidRDefault="002D1B6A" w:rsidP="00850B7E">
      <w:pPr>
        <w:pStyle w:val="ListParagraph"/>
        <w:numPr>
          <w:ilvl w:val="0"/>
          <w:numId w:val="33"/>
        </w:numPr>
      </w:pPr>
      <w:r>
        <w:t>Once the data has been verified by the PCDS, hourly shapes</w:t>
      </w:r>
      <w:r w:rsidR="00F07992">
        <w:t>/</w:t>
      </w:r>
      <w:r w:rsidR="00180435">
        <w:t>profiles are created and imported to the PCM.</w:t>
      </w:r>
    </w:p>
    <w:p w14:paraId="312EF914" w14:textId="77777777" w:rsidR="00180435" w:rsidRDefault="00180435" w:rsidP="00180435">
      <w:pPr>
        <w:pStyle w:val="Heading3"/>
      </w:pPr>
      <w:r w:rsidRPr="0059771C">
        <w:t>Review/Modification Schedule</w:t>
      </w:r>
      <w:r>
        <w:t>:</w:t>
      </w:r>
    </w:p>
    <w:p w14:paraId="3398807C" w14:textId="1064F92C" w:rsidR="00180435" w:rsidRDefault="00180435" w:rsidP="00180435">
      <w:r>
        <w:t xml:space="preserve">WECC reviews and modifies </w:t>
      </w:r>
      <w:r w:rsidR="004F4F84">
        <w:t>load</w:t>
      </w:r>
      <w:r w:rsidR="00F51EBF">
        <w:t>s and profiles</w:t>
      </w:r>
      <w:r>
        <w:t xml:space="preserve"> biennially during each ADS development cycle.</w:t>
      </w:r>
      <w:r w:rsidR="00885ABD">
        <w:t xml:space="preserve"> </w:t>
      </w:r>
      <w:r>
        <w:t xml:space="preserve">As WECC creates the ADS in even-numbered years, it also modifies </w:t>
      </w:r>
      <w:r w:rsidR="00F51EBF">
        <w:t>the loads in</w:t>
      </w:r>
      <w:r>
        <w:t xml:space="preserve"> even-numbered years.</w:t>
      </w:r>
    </w:p>
    <w:p w14:paraId="7C85F327" w14:textId="4D667FB3" w:rsidR="00180435" w:rsidRDefault="00180392" w:rsidP="00180435">
      <w:r>
        <w:t>Spreadsheet</w:t>
      </w:r>
      <w:r w:rsidR="00FA4075" w:rsidRPr="00FA4075">
        <w:t>/data</w:t>
      </w:r>
      <w:r>
        <w:t xml:space="preserve"> found </w:t>
      </w:r>
      <w:hyperlink r:id="rId43" w:anchor="Loads&amp;section-id={74BB3A13-333C-47A4-9DB9-B23C6757CD29}&amp;page-id={32EDB668-7444-4ECE-92C0-3F7198B61B89}&amp;object-id={BD8FDC64-90E9-4C88-9BD0-35C661125877}&amp;10" w:history="1">
        <w:r w:rsidRPr="000B4096">
          <w:rPr>
            <w:rStyle w:val="Hyperlink"/>
          </w:rPr>
          <w:t>here</w:t>
        </w:r>
      </w:hyperlink>
      <w:r w:rsidR="000B4096">
        <w:t>.</w:t>
      </w:r>
      <w:r w:rsidR="000B4096">
        <w:rPr>
          <w:rStyle w:val="FootnoteReference"/>
        </w:rPr>
        <w:footnoteReference w:id="19"/>
      </w:r>
    </w:p>
    <w:p w14:paraId="11E3659D" w14:textId="00405DA1" w:rsidR="00B43991" w:rsidRDefault="00B43991" w:rsidP="00F3489E">
      <w:pPr>
        <w:pStyle w:val="Heading2"/>
      </w:pPr>
      <w:bookmarkStart w:id="57" w:name="_Develop_shapes_for"/>
      <w:bookmarkStart w:id="58" w:name="_Toc121490799"/>
      <w:bookmarkEnd w:id="57"/>
      <w:r>
        <w:t>Develop shapes for EE AAEE, DG</w:t>
      </w:r>
      <w:r w:rsidR="00A208B6">
        <w:t xml:space="preserve"> </w:t>
      </w:r>
      <w:r w:rsidR="00195E6D">
        <w:t>BTM (Rooftop) solar shapes</w:t>
      </w:r>
      <w:bookmarkEnd w:id="58"/>
    </w:p>
    <w:p w14:paraId="3C7E6EE3" w14:textId="77777777" w:rsidR="00AD47EF" w:rsidRDefault="00AD47EF" w:rsidP="00AD47EF">
      <w:pPr>
        <w:pStyle w:val="Heading3"/>
      </w:pPr>
      <w:r w:rsidRPr="00190899">
        <w:t>Description:</w:t>
      </w:r>
    </w:p>
    <w:p w14:paraId="36C9F5E4" w14:textId="2C9B9458" w:rsidR="00430B02" w:rsidRDefault="00283B88" w:rsidP="001E5656">
      <w:r>
        <w:t>Demand side managem</w:t>
      </w:r>
      <w:r w:rsidR="001F3CE2">
        <w:t>ent</w:t>
      </w:r>
      <w:r w:rsidR="00095161">
        <w:t xml:space="preserve"> is</w:t>
      </w:r>
      <w:r w:rsidR="00AA1466">
        <w:t xml:space="preserve"> also </w:t>
      </w:r>
      <w:r w:rsidR="001D63D8">
        <w:t>considered</w:t>
      </w:r>
      <w:r w:rsidR="009933FD">
        <w:t>.</w:t>
      </w:r>
      <w:r w:rsidR="00AA1466">
        <w:t xml:space="preserve"> </w:t>
      </w:r>
      <w:r w:rsidR="009933FD">
        <w:t>I</w:t>
      </w:r>
      <w:r w:rsidR="00AA1466">
        <w:t>t is</w:t>
      </w:r>
      <w:r w:rsidR="00095161">
        <w:t xml:space="preserve"> me</w:t>
      </w:r>
      <w:r w:rsidR="00377273">
        <w:t>ant</w:t>
      </w:r>
      <w:r w:rsidR="001D0E8E">
        <w:t xml:space="preserve"> to </w:t>
      </w:r>
      <w:r w:rsidR="001D63D8">
        <w:t xml:space="preserve">affect </w:t>
      </w:r>
      <w:r w:rsidR="00C22311">
        <w:t>the power system through the demand side</w:t>
      </w:r>
      <w:r w:rsidR="004A4C8C">
        <w:t xml:space="preserve">, </w:t>
      </w:r>
      <w:r w:rsidR="0090063D">
        <w:t>and it</w:t>
      </w:r>
      <w:r w:rsidR="00095161">
        <w:t xml:space="preserve"> takes on many forms</w:t>
      </w:r>
      <w:r w:rsidR="005620F5">
        <w:t>, e</w:t>
      </w:r>
      <w:r w:rsidR="0090063D">
        <w:t xml:space="preserve">ither </w:t>
      </w:r>
      <w:r w:rsidR="00430B02">
        <w:t>through energy</w:t>
      </w:r>
      <w:r w:rsidR="00C22311">
        <w:t xml:space="preserve"> efficiencies where tech</w:t>
      </w:r>
      <w:r w:rsidR="006E410C">
        <w:t>nologies or process</w:t>
      </w:r>
      <w:r w:rsidR="00D46564">
        <w:t>es</w:t>
      </w:r>
      <w:r w:rsidR="006E410C">
        <w:t xml:space="preserve"> can become more efficient to decrease load, </w:t>
      </w:r>
      <w:r w:rsidR="00430B02">
        <w:t>or through distributed generation</w:t>
      </w:r>
      <w:r w:rsidR="005620F5">
        <w:t xml:space="preserve"> (DG)</w:t>
      </w:r>
      <w:r w:rsidR="00430B02">
        <w:t xml:space="preserve"> such as </w:t>
      </w:r>
      <w:r w:rsidR="005A4944">
        <w:t xml:space="preserve">behind the meter </w:t>
      </w:r>
      <w:r w:rsidR="00430B02">
        <w:t>rooftop solar.</w:t>
      </w:r>
    </w:p>
    <w:p w14:paraId="151A066B" w14:textId="67981AC8" w:rsidR="001E5656" w:rsidRDefault="00430B02" w:rsidP="001E5656">
      <w:r>
        <w:t>The</w:t>
      </w:r>
      <w:r w:rsidR="005A4944">
        <w:t xml:space="preserve"> PCM </w:t>
      </w:r>
      <w:r w:rsidR="00C901A9">
        <w:t xml:space="preserve">allows </w:t>
      </w:r>
      <w:r w:rsidR="00332814">
        <w:t>EE</w:t>
      </w:r>
      <w:r w:rsidR="002C1CED">
        <w:t xml:space="preserve">, </w:t>
      </w:r>
      <w:r w:rsidR="00332814">
        <w:t>AAEE</w:t>
      </w:r>
      <w:r w:rsidR="002C1CED">
        <w:t xml:space="preserve">, and </w:t>
      </w:r>
      <w:r w:rsidR="00332814">
        <w:t>DG</w:t>
      </w:r>
      <w:r w:rsidR="005620F5">
        <w:t xml:space="preserve"> to be modeled.</w:t>
      </w:r>
    </w:p>
    <w:p w14:paraId="6F13E232" w14:textId="562AB25B" w:rsidR="00D24357" w:rsidRPr="00456791" w:rsidRDefault="00D24357" w:rsidP="00D24357">
      <w:pPr>
        <w:rPr>
          <w:rFonts w:cs="Arial"/>
        </w:rPr>
      </w:pPr>
      <w:r w:rsidRPr="00456791">
        <w:rPr>
          <w:rFonts w:cs="Arial"/>
        </w:rPr>
        <w:t xml:space="preserve">The </w:t>
      </w:r>
      <w:r>
        <w:rPr>
          <w:rFonts w:cs="Arial"/>
        </w:rPr>
        <w:t>2032 ADS PCM</w:t>
      </w:r>
      <w:r w:rsidRPr="00456791">
        <w:rPr>
          <w:rFonts w:cs="Arial"/>
        </w:rPr>
        <w:t xml:space="preserve"> assumes that </w:t>
      </w:r>
      <w:r w:rsidR="00872370">
        <w:rPr>
          <w:rFonts w:cs="Arial"/>
        </w:rPr>
        <w:t>DG</w:t>
      </w:r>
      <w:r>
        <w:rPr>
          <w:rFonts w:cs="Arial"/>
        </w:rPr>
        <w:t xml:space="preserve"> </w:t>
      </w:r>
      <w:r w:rsidRPr="00456791">
        <w:rPr>
          <w:rFonts w:cs="Arial"/>
        </w:rPr>
        <w:t>is not included in the L&amp;R load forecasts. DG includes two parts:</w:t>
      </w:r>
    </w:p>
    <w:p w14:paraId="68D9876E" w14:textId="4E8758D7" w:rsidR="00D24357" w:rsidRPr="00456791" w:rsidRDefault="00D24357" w:rsidP="00850B7E">
      <w:pPr>
        <w:pStyle w:val="ListParagraph"/>
        <w:numPr>
          <w:ilvl w:val="0"/>
          <w:numId w:val="16"/>
        </w:numPr>
        <w:suppressAutoHyphens w:val="0"/>
        <w:spacing w:after="200"/>
        <w:contextualSpacing w:val="0"/>
        <w:rPr>
          <w:rFonts w:cs="Arial"/>
        </w:rPr>
      </w:pPr>
      <w:r w:rsidRPr="00456791">
        <w:rPr>
          <w:rFonts w:cs="Arial"/>
          <w:b/>
          <w:bCs/>
        </w:rPr>
        <w:t>DG</w:t>
      </w:r>
      <w:r w:rsidR="00FA4075">
        <w:rPr>
          <w:rFonts w:cs="Arial"/>
          <w:b/>
          <w:bCs/>
        </w:rPr>
        <w:t>-BTM</w:t>
      </w:r>
      <w:r w:rsidR="00885ABD">
        <w:rPr>
          <w:rFonts w:cs="Arial"/>
          <w:b/>
          <w:bCs/>
        </w:rPr>
        <w:t>—</w:t>
      </w:r>
      <w:r w:rsidRPr="00456791">
        <w:rPr>
          <w:rFonts w:cs="Arial"/>
        </w:rPr>
        <w:t>small-scale solar PV installations that customers would install</w:t>
      </w:r>
      <w:r>
        <w:rPr>
          <w:rFonts w:cs="Arial"/>
        </w:rPr>
        <w:t xml:space="preserve"> t</w:t>
      </w:r>
      <w:r w:rsidRPr="00456791">
        <w:rPr>
          <w:rFonts w:cs="Arial"/>
        </w:rPr>
        <w:t>o avoid purchasing electricity from an electric utility.</w:t>
      </w:r>
    </w:p>
    <w:p w14:paraId="7C2D7D1F" w14:textId="3440F01E" w:rsidR="00D24357" w:rsidRPr="00456791" w:rsidRDefault="00D24357" w:rsidP="00850B7E">
      <w:pPr>
        <w:pStyle w:val="ListParagraph"/>
        <w:numPr>
          <w:ilvl w:val="0"/>
          <w:numId w:val="16"/>
        </w:numPr>
        <w:suppressAutoHyphens w:val="0"/>
        <w:spacing w:after="200"/>
        <w:contextualSpacing w:val="0"/>
        <w:rPr>
          <w:rFonts w:cs="Arial"/>
        </w:rPr>
      </w:pPr>
      <w:r w:rsidRPr="00456791">
        <w:rPr>
          <w:rFonts w:cs="Arial"/>
          <w:b/>
          <w:bCs/>
        </w:rPr>
        <w:t>Wholesale DG</w:t>
      </w:r>
      <w:r w:rsidR="00885ABD">
        <w:rPr>
          <w:rFonts w:cs="Arial"/>
          <w:b/>
          <w:bCs/>
        </w:rPr>
        <w:t>—</w:t>
      </w:r>
      <w:r w:rsidRPr="00456791">
        <w:rPr>
          <w:rFonts w:cs="Arial"/>
        </w:rPr>
        <w:t>PV systems that are connected directly to the electric distribution network and sell the electricity on the wholesale market, typically 1–20 MW and often procured to meet state DG targets.</w:t>
      </w:r>
    </w:p>
    <w:p w14:paraId="7825F942" w14:textId="5F386FCC" w:rsidR="00D24357" w:rsidRPr="00A144CC" w:rsidRDefault="00D24357" w:rsidP="00D24357">
      <w:r w:rsidRPr="00456791">
        <w:rPr>
          <w:rFonts w:cs="Arial"/>
        </w:rPr>
        <w:t>Currently</w:t>
      </w:r>
      <w:r w:rsidR="00B43548">
        <w:rPr>
          <w:rFonts w:cs="Arial"/>
        </w:rPr>
        <w:t>,</w:t>
      </w:r>
      <w:r w:rsidRPr="00456791">
        <w:rPr>
          <w:rFonts w:cs="Arial"/>
        </w:rPr>
        <w:t xml:space="preserve"> DG is being modeled as a resource in the dataset. </w:t>
      </w:r>
      <w:r>
        <w:rPr>
          <w:rFonts w:cs="Arial"/>
        </w:rPr>
        <w:t xml:space="preserve">The DG in the case is modeled as roof-top PV from the L&amp;R dataset. The 2032 ADS PCM </w:t>
      </w:r>
      <w:r w:rsidR="00B43548">
        <w:rPr>
          <w:rFonts w:cs="Arial"/>
        </w:rPr>
        <w:t>c</w:t>
      </w:r>
      <w:r>
        <w:rPr>
          <w:rFonts w:cs="Arial"/>
        </w:rPr>
        <w:t>ounty</w:t>
      </w:r>
      <w:r w:rsidR="00B43548">
        <w:rPr>
          <w:rFonts w:cs="Arial"/>
        </w:rPr>
        <w:t>-</w:t>
      </w:r>
      <w:r>
        <w:rPr>
          <w:rFonts w:cs="Arial"/>
        </w:rPr>
        <w:t>level s</w:t>
      </w:r>
      <w:r>
        <w:t>hapes were provided by PNNL</w:t>
      </w:r>
      <w:r w:rsidR="00B43548">
        <w:t xml:space="preserve"> and</w:t>
      </w:r>
      <w:r>
        <w:t xml:space="preserve"> taken from NREL</w:t>
      </w:r>
      <w:r w:rsidR="00E84197">
        <w:t xml:space="preserve"> </w:t>
      </w:r>
      <w:r>
        <w:t>DG 20</w:t>
      </w:r>
      <w:r w:rsidR="00ED72D0">
        <w:t>32</w:t>
      </w:r>
      <w:r>
        <w:t>.</w:t>
      </w:r>
    </w:p>
    <w:p w14:paraId="63D84180" w14:textId="3810A554" w:rsidR="00D24357" w:rsidRDefault="00B43548" w:rsidP="00D24357">
      <w:pPr>
        <w:rPr>
          <w:rFonts w:cs="Arial"/>
        </w:rPr>
      </w:pPr>
      <w:r>
        <w:rPr>
          <w:rFonts w:cs="Arial"/>
        </w:rPr>
        <w:t>BTM</w:t>
      </w:r>
      <w:r w:rsidR="00D24357" w:rsidRPr="00456791">
        <w:rPr>
          <w:rFonts w:cs="Arial"/>
        </w:rPr>
        <w:t xml:space="preserve"> DG is provided by estimates developed by </w:t>
      </w:r>
      <w:r w:rsidR="00F23774">
        <w:rPr>
          <w:rFonts w:cs="Arial"/>
        </w:rPr>
        <w:t>Energy and Environmental Economics (</w:t>
      </w:r>
      <w:r w:rsidR="00D24357" w:rsidRPr="00456791">
        <w:rPr>
          <w:rFonts w:cs="Arial"/>
        </w:rPr>
        <w:t>E3</w:t>
      </w:r>
      <w:r w:rsidR="00F23774">
        <w:rPr>
          <w:rFonts w:cs="Arial"/>
        </w:rPr>
        <w:t>)</w:t>
      </w:r>
      <w:r w:rsidR="00D24357" w:rsidRPr="00456791">
        <w:rPr>
          <w:rFonts w:cs="Arial"/>
        </w:rPr>
        <w:t xml:space="preserve"> and </w:t>
      </w:r>
      <w:r w:rsidR="00804022">
        <w:t xml:space="preserve">Lawrence Berkeley National Lab (LBNL) </w:t>
      </w:r>
      <w:r w:rsidR="00D24357" w:rsidRPr="00456791">
        <w:rPr>
          <w:rFonts w:cs="Arial"/>
        </w:rPr>
        <w:t xml:space="preserve">and vetted through </w:t>
      </w:r>
      <w:r w:rsidR="00D24357">
        <w:rPr>
          <w:rFonts w:cs="Arial"/>
        </w:rPr>
        <w:t>the PCDS</w:t>
      </w:r>
      <w:r w:rsidR="00D24357" w:rsidRPr="00456791">
        <w:rPr>
          <w:rFonts w:cs="Arial"/>
        </w:rPr>
        <w:t xml:space="preserve">. These capacities are used to develop “fixed rooftop” solar PV profiles and modeled as a fixed-shape resource. Wholesale DG is </w:t>
      </w:r>
      <w:r w:rsidR="00D24357" w:rsidRPr="00456791">
        <w:rPr>
          <w:rFonts w:cs="Arial"/>
        </w:rPr>
        <w:lastRenderedPageBreak/>
        <w:t>provided to the dataset like any other resource—by L</w:t>
      </w:r>
      <w:r w:rsidR="00D24357">
        <w:rPr>
          <w:rFonts w:cs="Arial"/>
        </w:rPr>
        <w:t>&amp;R data</w:t>
      </w:r>
      <w:r w:rsidR="00D24357" w:rsidRPr="00456791">
        <w:rPr>
          <w:rFonts w:cs="Arial"/>
        </w:rPr>
        <w:t xml:space="preserve"> submittals, the EIA</w:t>
      </w:r>
      <w:r w:rsidR="001D63D8">
        <w:rPr>
          <w:rFonts w:cs="Arial"/>
        </w:rPr>
        <w:t>,</w:t>
      </w:r>
      <w:r w:rsidR="00D24357" w:rsidRPr="00456791">
        <w:rPr>
          <w:rFonts w:cs="Arial"/>
        </w:rPr>
        <w:t xml:space="preserve"> and IRPs—and validated through the generator reconciliation effort. </w:t>
      </w:r>
    </w:p>
    <w:p w14:paraId="21420A08" w14:textId="77777777" w:rsidR="00116108" w:rsidRDefault="00116108" w:rsidP="00116108">
      <w:r>
        <w:t>AAEE and EE were not modeled in the 2032 ADS PCM.</w:t>
      </w:r>
    </w:p>
    <w:p w14:paraId="5970DB0C" w14:textId="171DA52B" w:rsidR="00AD47EF" w:rsidRDefault="00AD47EF" w:rsidP="00AD47EF">
      <w:pPr>
        <w:pStyle w:val="Heading3"/>
      </w:pPr>
      <w:r w:rsidRPr="00190899">
        <w:t>Data Sources:</w:t>
      </w:r>
    </w:p>
    <w:p w14:paraId="6A6F7B3A" w14:textId="72ACA468" w:rsidR="00310639" w:rsidRDefault="007039C1" w:rsidP="00340000">
      <w:r>
        <w:t>DG-BTM by county profiles were developed by PNNL for each county in the Western Interconnection.</w:t>
      </w:r>
      <w:r w:rsidR="00AF1C41">
        <w:t xml:space="preserve"> PNNL used the </w:t>
      </w:r>
      <w:r w:rsidR="00310639">
        <w:t xml:space="preserve">NREL </w:t>
      </w:r>
      <w:r w:rsidR="00AF1C41">
        <w:t>dGen tool</w:t>
      </w:r>
      <w:r w:rsidR="00FE0C68">
        <w:t>,</w:t>
      </w:r>
      <w:r w:rsidR="00AF1C41">
        <w:t xml:space="preserve"> which </w:t>
      </w:r>
      <w:r w:rsidR="00310639">
        <w:t xml:space="preserve">provided BTM solar shapes to use in the 2032 ADS </w:t>
      </w:r>
      <w:r w:rsidR="00FA4075">
        <w:t xml:space="preserve">through </w:t>
      </w:r>
      <w:r w:rsidR="00310639">
        <w:t>funding by DOE.</w:t>
      </w:r>
    </w:p>
    <w:p w14:paraId="59903A5E" w14:textId="77777777" w:rsidR="00AD47EF" w:rsidRDefault="00AD47EF" w:rsidP="00AD47EF">
      <w:pPr>
        <w:pStyle w:val="Heading3"/>
      </w:pPr>
      <w:r>
        <w:t xml:space="preserve">Data </w:t>
      </w:r>
      <w:r w:rsidRPr="00190899">
        <w:t>Development and</w:t>
      </w:r>
      <w:r>
        <w:t xml:space="preserve"> Validation</w:t>
      </w:r>
      <w:r w:rsidRPr="00190899">
        <w:t xml:space="preserve"> Process:</w:t>
      </w:r>
    </w:p>
    <w:p w14:paraId="1B0528D8" w14:textId="3E345165" w:rsidR="00526168" w:rsidRDefault="00942F8B" w:rsidP="00850B7E">
      <w:pPr>
        <w:pStyle w:val="ListParagraph"/>
        <w:numPr>
          <w:ilvl w:val="0"/>
          <w:numId w:val="34"/>
        </w:numPr>
      </w:pPr>
      <w:r>
        <w:t>Create a</w:t>
      </w:r>
      <w:r w:rsidR="007464FA">
        <w:t xml:space="preserve"> generator for each county to act as the DG-BTM generator</w:t>
      </w:r>
      <w:r w:rsidR="007D5429">
        <w:t xml:space="preserve"> for that county</w:t>
      </w:r>
      <w:r w:rsidR="007464FA">
        <w:t xml:space="preserve">. </w:t>
      </w:r>
    </w:p>
    <w:p w14:paraId="0940643A" w14:textId="4986E92C" w:rsidR="007464FA" w:rsidRDefault="00942F8B" w:rsidP="00850B7E">
      <w:pPr>
        <w:pStyle w:val="ListParagraph"/>
        <w:numPr>
          <w:ilvl w:val="0"/>
          <w:numId w:val="34"/>
        </w:numPr>
      </w:pPr>
      <w:r>
        <w:t>Distribute t</w:t>
      </w:r>
      <w:r w:rsidR="007D5429">
        <w:t>he county DG-BTM</w:t>
      </w:r>
      <w:r w:rsidR="007464FA">
        <w:t xml:space="preserve"> </w:t>
      </w:r>
      <w:r w:rsidR="007D5429">
        <w:t xml:space="preserve">generator </w:t>
      </w:r>
      <w:r w:rsidR="007464FA">
        <w:t xml:space="preserve">to load </w:t>
      </w:r>
      <w:r w:rsidR="7CAD4760">
        <w:t>buses</w:t>
      </w:r>
      <w:r w:rsidR="007464FA">
        <w:t xml:space="preserve"> </w:t>
      </w:r>
      <w:r w:rsidR="00D54EE7">
        <w:t>for that</w:t>
      </w:r>
      <w:r w:rsidR="007464FA">
        <w:t xml:space="preserve"> county</w:t>
      </w:r>
      <w:r w:rsidR="00D54EE7">
        <w:t>.</w:t>
      </w:r>
    </w:p>
    <w:p w14:paraId="6423D94C" w14:textId="129AB369" w:rsidR="007D5429" w:rsidRDefault="00942F8B" w:rsidP="00850B7E">
      <w:pPr>
        <w:pStyle w:val="ListParagraph"/>
        <w:numPr>
          <w:ilvl w:val="0"/>
          <w:numId w:val="34"/>
        </w:numPr>
      </w:pPr>
      <w:r>
        <w:t>Assign e</w:t>
      </w:r>
      <w:r w:rsidR="007D5429">
        <w:t>ach county generator a county level DG-BTM shape</w:t>
      </w:r>
      <w:r w:rsidR="00AE5DD8">
        <w:t xml:space="preserve"> that was developed by PNNL</w:t>
      </w:r>
      <w:r w:rsidR="0068204A">
        <w:t>, which used the NREL dG</w:t>
      </w:r>
      <w:r w:rsidR="00AF1C41">
        <w:t>en</w:t>
      </w:r>
      <w:r w:rsidR="00FA4075">
        <w:t>.</w:t>
      </w:r>
    </w:p>
    <w:p w14:paraId="19E4436D" w14:textId="318D3BCE" w:rsidR="00310639" w:rsidRPr="006E722E" w:rsidRDefault="00310639" w:rsidP="00850B7E">
      <w:pPr>
        <w:pStyle w:val="ListParagraph"/>
        <w:numPr>
          <w:ilvl w:val="0"/>
          <w:numId w:val="34"/>
        </w:numPr>
      </w:pPr>
      <w:r>
        <w:t>BTM solar shapes are reviewed and approved by the PCDS.</w:t>
      </w:r>
    </w:p>
    <w:p w14:paraId="6113FDEC" w14:textId="72EFE3BA" w:rsidR="00942F8B" w:rsidRDefault="00FA4075" w:rsidP="00850B7E">
      <w:pPr>
        <w:pStyle w:val="ListParagraph"/>
        <w:numPr>
          <w:ilvl w:val="0"/>
          <w:numId w:val="34"/>
        </w:numPr>
      </w:pPr>
      <w:r>
        <w:t xml:space="preserve">Put </w:t>
      </w:r>
      <w:r w:rsidR="00942F8B">
        <w:t>the generators into GridView</w:t>
      </w:r>
      <w:r>
        <w:t>.</w:t>
      </w:r>
    </w:p>
    <w:p w14:paraId="085C8360" w14:textId="77777777" w:rsidR="00AD47EF" w:rsidRDefault="00AD47EF" w:rsidP="00AD47EF">
      <w:pPr>
        <w:pStyle w:val="Heading3"/>
      </w:pPr>
      <w:r w:rsidRPr="0059771C">
        <w:t>Review/Modification Schedule</w:t>
      </w:r>
      <w:r>
        <w:t>:</w:t>
      </w:r>
    </w:p>
    <w:p w14:paraId="450C2B1D" w14:textId="4688A67C" w:rsidR="00AE5DD8" w:rsidRPr="00414E16" w:rsidRDefault="00AE5DD8" w:rsidP="00AE5DD8">
      <w:r>
        <w:t>WECC reviews and modifies DG-BTM biennially during each ADS development cycle.</w:t>
      </w:r>
      <w:r w:rsidR="00885ABD">
        <w:t xml:space="preserve"> </w:t>
      </w:r>
      <w:r>
        <w:t>As WECC creates the ADS in even-numbered years, it also reviews</w:t>
      </w:r>
      <w:r w:rsidR="00FA4075">
        <w:t xml:space="preserve"> and </w:t>
      </w:r>
      <w:r>
        <w:t>modifies the DG-BTM in even-numbered years.</w:t>
      </w:r>
    </w:p>
    <w:p w14:paraId="42206857" w14:textId="0FE9F27C" w:rsidR="006207CD" w:rsidRDefault="00180392" w:rsidP="006207CD">
      <w:r>
        <w:t>Spreadsheet/</w:t>
      </w:r>
      <w:r w:rsidR="00FA4075">
        <w:t>d</w:t>
      </w:r>
      <w:r>
        <w:t xml:space="preserve">ata found </w:t>
      </w:r>
      <w:hyperlink r:id="rId44" w:anchor="DG-BTM&amp;section-id={A281AA9A-A2FD-487D-88C5-6BD821E7B883}&amp;page-id={B4F00A97-486C-4048-BBFA-B4278E7DAB2C}&amp;object-id={3D028871-D680-4ED9-A7A0-5C92C32E5071}&amp;10" w:history="1">
        <w:r w:rsidRPr="00FA4075">
          <w:rPr>
            <w:rStyle w:val="Hyperlink"/>
          </w:rPr>
          <w:t>here</w:t>
        </w:r>
      </w:hyperlink>
      <w:r w:rsidR="00FA4075">
        <w:t>.</w:t>
      </w:r>
      <w:r w:rsidR="000B4096">
        <w:rPr>
          <w:rStyle w:val="FootnoteReference"/>
        </w:rPr>
        <w:footnoteReference w:id="20"/>
      </w:r>
    </w:p>
    <w:p w14:paraId="5BBDFAA5" w14:textId="63298E10" w:rsidR="00B43991" w:rsidRDefault="00AD47EF" w:rsidP="00F3489E">
      <w:pPr>
        <w:pStyle w:val="Heading2"/>
      </w:pPr>
      <w:bookmarkStart w:id="59" w:name="_Demand_response"/>
      <w:bookmarkStart w:id="60" w:name="_Toc121490800"/>
      <w:bookmarkEnd w:id="59"/>
      <w:r>
        <w:t>D</w:t>
      </w:r>
      <w:r w:rsidR="00B43991">
        <w:t xml:space="preserve">emand </w:t>
      </w:r>
      <w:r w:rsidR="0056106D">
        <w:t>R</w:t>
      </w:r>
      <w:r w:rsidR="00B43991">
        <w:t>esponse</w:t>
      </w:r>
      <w:bookmarkEnd w:id="60"/>
      <w:r w:rsidR="00B43991">
        <w:t xml:space="preserve"> </w:t>
      </w:r>
    </w:p>
    <w:p w14:paraId="3DCDB362" w14:textId="17A817F2" w:rsidR="00AD47EF" w:rsidRDefault="00AD47EF" w:rsidP="00AD47EF">
      <w:pPr>
        <w:pStyle w:val="Heading3"/>
      </w:pPr>
      <w:r w:rsidRPr="00190899">
        <w:t>Description:</w:t>
      </w:r>
    </w:p>
    <w:p w14:paraId="0A925A93" w14:textId="1B9EE60E" w:rsidR="004760AD" w:rsidRPr="00456791" w:rsidRDefault="004760AD" w:rsidP="004760AD">
      <w:pPr>
        <w:rPr>
          <w:rFonts w:cs="Arial"/>
        </w:rPr>
      </w:pPr>
      <w:r w:rsidRPr="00456791">
        <w:rPr>
          <w:rFonts w:cs="Arial"/>
        </w:rPr>
        <w:t xml:space="preserve">Demand </w:t>
      </w:r>
      <w:r w:rsidR="00550BF0">
        <w:rPr>
          <w:rFonts w:cs="Arial"/>
        </w:rPr>
        <w:t>r</w:t>
      </w:r>
      <w:r w:rsidRPr="00456791">
        <w:rPr>
          <w:rFonts w:cs="Arial"/>
        </w:rPr>
        <w:t>esponse</w:t>
      </w:r>
      <w:r w:rsidR="00F23774">
        <w:rPr>
          <w:rFonts w:cs="Arial"/>
        </w:rPr>
        <w:t xml:space="preserve"> (DR)</w:t>
      </w:r>
      <w:r w:rsidRPr="00456791">
        <w:rPr>
          <w:rFonts w:cs="Arial"/>
        </w:rPr>
        <w:t xml:space="preserve"> is </w:t>
      </w:r>
      <w:r w:rsidR="00550BF0">
        <w:rPr>
          <w:rFonts w:cs="Arial"/>
        </w:rPr>
        <w:t>a</w:t>
      </w:r>
      <w:r w:rsidRPr="00456791">
        <w:rPr>
          <w:rFonts w:cs="Arial"/>
        </w:rPr>
        <w:t xml:space="preserve"> customer reduction in electricity usage such that the customer’s normal consumption pattern is </w:t>
      </w:r>
      <w:r>
        <w:rPr>
          <w:rFonts w:cs="Arial"/>
        </w:rPr>
        <w:t xml:space="preserve">reduced </w:t>
      </w:r>
      <w:r w:rsidRPr="00456791">
        <w:rPr>
          <w:rFonts w:cs="Arial"/>
        </w:rPr>
        <w:t>in response to price changes or incentive payments designed to lower electricity use at times of system stress or high market prices.</w:t>
      </w:r>
    </w:p>
    <w:p w14:paraId="2BA960D1" w14:textId="4D8247DE" w:rsidR="004760AD" w:rsidRPr="00456791" w:rsidRDefault="00ED4573" w:rsidP="004760AD">
      <w:pPr>
        <w:rPr>
          <w:rFonts w:cs="Arial"/>
        </w:rPr>
      </w:pPr>
      <w:r>
        <w:rPr>
          <w:rFonts w:cs="Arial"/>
        </w:rPr>
        <w:t>DR</w:t>
      </w:r>
      <w:r w:rsidR="004760AD" w:rsidRPr="00456791">
        <w:rPr>
          <w:rFonts w:cs="Arial"/>
        </w:rPr>
        <w:t xml:space="preserve"> is modeled as an hourly resource that is fed directly into the model. To develop the hourly DR profiles WECC has used the LBNL Dispatch Tool. The tool requires three user-defined inputs: </w:t>
      </w:r>
    </w:p>
    <w:p w14:paraId="1BF3FA3C" w14:textId="5E7E0DAE" w:rsidR="004760AD" w:rsidRPr="00FA4075" w:rsidRDefault="00FA4075" w:rsidP="008A3E58">
      <w:pPr>
        <w:pStyle w:val="ListBullet"/>
      </w:pPr>
      <w:r>
        <w:t>M</w:t>
      </w:r>
      <w:r w:rsidR="004760AD" w:rsidRPr="00FA4075">
        <w:t>aximum monthly DR capacity for each (non-interruptible) DR program type and BA</w:t>
      </w:r>
      <w:r w:rsidR="00F23774">
        <w:t>.</w:t>
      </w:r>
    </w:p>
    <w:p w14:paraId="79D38E22" w14:textId="5E8466BC" w:rsidR="004760AD" w:rsidRPr="00FA4075" w:rsidRDefault="00FA4075" w:rsidP="008A3E58">
      <w:pPr>
        <w:pStyle w:val="ListBullet"/>
      </w:pPr>
      <w:r>
        <w:t>H</w:t>
      </w:r>
      <w:r w:rsidR="004760AD" w:rsidRPr="00FA4075">
        <w:t>ourly energy load for each BA; and</w:t>
      </w:r>
    </w:p>
    <w:p w14:paraId="4400B359" w14:textId="1CD15598" w:rsidR="004760AD" w:rsidRDefault="00FA4075" w:rsidP="008A3E58">
      <w:pPr>
        <w:pStyle w:val="ListBullet"/>
      </w:pPr>
      <w:r>
        <w:lastRenderedPageBreak/>
        <w:t>H</w:t>
      </w:r>
      <w:r w:rsidR="004760AD" w:rsidRPr="00FA4075">
        <w:t>ourly LMP for each B</w:t>
      </w:r>
      <w:r>
        <w:t xml:space="preserve">alancing </w:t>
      </w:r>
      <w:r w:rsidR="004760AD" w:rsidRPr="00FA4075">
        <w:t>A</w:t>
      </w:r>
      <w:r>
        <w:t>uthority</w:t>
      </w:r>
      <w:r w:rsidR="004760AD" w:rsidRPr="00FA4075">
        <w:t xml:space="preserve"> from GridView. </w:t>
      </w:r>
    </w:p>
    <w:p w14:paraId="73EB0F6D" w14:textId="4EF4B09A" w:rsidR="004760AD" w:rsidRPr="004760AD" w:rsidRDefault="00B4592C" w:rsidP="004760AD">
      <w:r w:rsidRPr="00B4592C">
        <w:t xml:space="preserve">The </w:t>
      </w:r>
      <w:r w:rsidR="00E2695D" w:rsidRPr="00456791">
        <w:rPr>
          <w:rFonts w:cs="Arial"/>
        </w:rPr>
        <w:t>DR</w:t>
      </w:r>
      <w:r w:rsidRPr="00B4592C">
        <w:t xml:space="preserve"> forecast is developed by the</w:t>
      </w:r>
      <w:r w:rsidR="00053BC2">
        <w:t xml:space="preserve"> LBNL</w:t>
      </w:r>
      <w:r>
        <w:t>.</w:t>
      </w:r>
    </w:p>
    <w:p w14:paraId="1767832E" w14:textId="77777777" w:rsidR="00AD47EF" w:rsidRDefault="00AD47EF" w:rsidP="00AD47EF">
      <w:pPr>
        <w:pStyle w:val="Heading3"/>
      </w:pPr>
      <w:r w:rsidRPr="00190899">
        <w:t>Data Sources:</w:t>
      </w:r>
    </w:p>
    <w:p w14:paraId="557A14B7" w14:textId="7C2AE088" w:rsidR="00ED6E11" w:rsidRDefault="00755803" w:rsidP="0045101D">
      <w:pPr>
        <w:pStyle w:val="ListBullet"/>
      </w:pPr>
      <w:r>
        <w:t>A</w:t>
      </w:r>
      <w:r w:rsidR="0093732D">
        <w:t xml:space="preserve"> f</w:t>
      </w:r>
      <w:r w:rsidR="00ED6E11">
        <w:t>ull</w:t>
      </w:r>
      <w:r w:rsidR="0093732D">
        <w:t xml:space="preserve"> year run (8</w:t>
      </w:r>
      <w:r w:rsidR="00FA4075">
        <w:t>,</w:t>
      </w:r>
      <w:r w:rsidR="0093732D">
        <w:t>760 hours)</w:t>
      </w:r>
      <w:r w:rsidR="00ED6E11">
        <w:t xml:space="preserve"> on the preliminary 2032 ADS PCM case</w:t>
      </w:r>
      <w:r w:rsidR="0093732D">
        <w:t xml:space="preserve"> is needed</w:t>
      </w:r>
      <w:r w:rsidR="00EC3DAB">
        <w:t xml:space="preserve"> to identify</w:t>
      </w:r>
      <w:r w:rsidR="00993B02">
        <w:t xml:space="preserve"> the hourly load profile</w:t>
      </w:r>
      <w:r w:rsidR="0093732D">
        <w:t xml:space="preserve"> for each day</w:t>
      </w:r>
      <w:r w:rsidR="00A36748">
        <w:t>. This information is needed</w:t>
      </w:r>
      <w:r w:rsidR="00993B02">
        <w:t xml:space="preserve"> </w:t>
      </w:r>
      <w:r w:rsidR="005706CB">
        <w:t>to</w:t>
      </w:r>
      <w:r w:rsidR="00993B02">
        <w:t xml:space="preserve"> </w:t>
      </w:r>
      <w:r w:rsidR="0093732D">
        <w:t>create a proper</w:t>
      </w:r>
      <w:r w:rsidR="006179D0">
        <w:t xml:space="preserve"> </w:t>
      </w:r>
      <w:r w:rsidR="00E2695D" w:rsidRPr="00FA4075">
        <w:rPr>
          <w:rFonts w:cs="Arial"/>
        </w:rPr>
        <w:t>DR</w:t>
      </w:r>
      <w:r w:rsidR="0093732D">
        <w:t xml:space="preserve"> shape </w:t>
      </w:r>
      <w:r w:rsidR="006179D0">
        <w:t>that would</w:t>
      </w:r>
      <w:r w:rsidR="00352D5E">
        <w:t xml:space="preserve"> </w:t>
      </w:r>
      <w:r w:rsidR="006B5054">
        <w:t>correspond with load</w:t>
      </w:r>
      <w:r w:rsidR="00BD6CE1">
        <w:t xml:space="preserve"> and generation</w:t>
      </w:r>
      <w:r w:rsidR="00352D5E">
        <w:t xml:space="preserve">. </w:t>
      </w:r>
    </w:p>
    <w:p w14:paraId="5DF9B886" w14:textId="1C08E299" w:rsidR="004760AD" w:rsidRPr="004760AD" w:rsidRDefault="004760AD" w:rsidP="0045101D">
      <w:pPr>
        <w:pStyle w:val="ListBullet"/>
      </w:pPr>
      <w:r>
        <w:t>LBNL</w:t>
      </w:r>
      <w:r w:rsidR="00BD44EB">
        <w:t xml:space="preserve"> DR </w:t>
      </w:r>
      <w:r w:rsidR="00ED6E11">
        <w:t>Dispatch Tool</w:t>
      </w:r>
      <w:r w:rsidR="00352D5E">
        <w:t xml:space="preserve"> is used to determine </w:t>
      </w:r>
      <w:r w:rsidR="00B44812">
        <w:t xml:space="preserve">when to dispatch the </w:t>
      </w:r>
      <w:r w:rsidR="00E2695D" w:rsidRPr="00456791">
        <w:rPr>
          <w:rFonts w:cs="Arial"/>
        </w:rPr>
        <w:t>DR</w:t>
      </w:r>
      <w:r w:rsidR="0046124D">
        <w:t xml:space="preserve"> for </w:t>
      </w:r>
      <w:r w:rsidR="00352D5E">
        <w:t>each area</w:t>
      </w:r>
      <w:r w:rsidR="00FA5798">
        <w:t xml:space="preserve">, which is used to create the </w:t>
      </w:r>
      <w:r w:rsidR="001B14A8">
        <w:t xml:space="preserve">hourly </w:t>
      </w:r>
      <w:r w:rsidR="00E2695D" w:rsidRPr="00456791">
        <w:rPr>
          <w:rFonts w:cs="Arial"/>
        </w:rPr>
        <w:t>DR</w:t>
      </w:r>
      <w:r w:rsidR="001B14A8">
        <w:t xml:space="preserve"> shape</w:t>
      </w:r>
      <w:r w:rsidR="008D4C6F">
        <w:t>.</w:t>
      </w:r>
    </w:p>
    <w:p w14:paraId="7920479C" w14:textId="77777777" w:rsidR="00AD47EF" w:rsidRDefault="00AD47EF" w:rsidP="00AD47EF">
      <w:pPr>
        <w:pStyle w:val="Heading3"/>
      </w:pPr>
      <w:r>
        <w:t xml:space="preserve">Data </w:t>
      </w:r>
      <w:r w:rsidRPr="00190899">
        <w:t>Development and</w:t>
      </w:r>
      <w:r>
        <w:t xml:space="preserve"> Validation</w:t>
      </w:r>
      <w:r w:rsidRPr="00190899">
        <w:t xml:space="preserve"> Process:</w:t>
      </w:r>
    </w:p>
    <w:p w14:paraId="18B573E7" w14:textId="224CF879" w:rsidR="00EE7564" w:rsidRDefault="00E2695D" w:rsidP="00EB5A12">
      <w:r w:rsidRPr="00456791">
        <w:rPr>
          <w:rFonts w:cs="Arial"/>
        </w:rPr>
        <w:t>DR</w:t>
      </w:r>
      <w:r w:rsidR="00EE7564">
        <w:t xml:space="preserve"> impacts are an input </w:t>
      </w:r>
      <w:r w:rsidR="00FA4075">
        <w:t xml:space="preserve">for </w:t>
      </w:r>
      <w:r w:rsidR="00EE7564">
        <w:t xml:space="preserve">WECC’s 2032 ADS and specified as hourly load modifying shapes for each WECC load zone. To derive the hourly shapes, </w:t>
      </w:r>
      <w:r w:rsidR="00F004B1">
        <w:t>LBNL</w:t>
      </w:r>
      <w:r w:rsidR="00EE7564">
        <w:t xml:space="preserve"> executed a simulated dispatch of DR resources based on hourly loads and LMPs. </w:t>
      </w:r>
      <w:r w:rsidR="00F004B1">
        <w:t>LBNL</w:t>
      </w:r>
      <w:r w:rsidR="00EE7564">
        <w:t xml:space="preserve"> describe</w:t>
      </w:r>
      <w:r w:rsidR="00F004B1">
        <w:t>s</w:t>
      </w:r>
      <w:r w:rsidR="00EE7564">
        <w:t xml:space="preserve"> the simulated dispatch method below. </w:t>
      </w:r>
    </w:p>
    <w:p w14:paraId="2DE6C761" w14:textId="709C78DA" w:rsidR="00EE7564" w:rsidRDefault="00F004B1" w:rsidP="00EB5A12">
      <w:r>
        <w:t xml:space="preserve">LBNL </w:t>
      </w:r>
      <w:r w:rsidR="00EE7564">
        <w:t xml:space="preserve">used the 2032 non-firm “expected available” load forecasts submitted by WECC </w:t>
      </w:r>
      <w:r w:rsidR="00FA4075">
        <w:t>B</w:t>
      </w:r>
      <w:r w:rsidR="00EE7564">
        <w:t xml:space="preserve">alancing </w:t>
      </w:r>
      <w:r w:rsidR="00FA4075">
        <w:t>A</w:t>
      </w:r>
      <w:r w:rsidR="00EE7564">
        <w:t xml:space="preserve">uthorities as the ADS DR resource capacities. Unlike prior years, </w:t>
      </w:r>
      <w:r>
        <w:t>LBNL</w:t>
      </w:r>
      <w:r w:rsidR="00EE7564">
        <w:t xml:space="preserve"> did not adjust the BA non-firm load forecasts to correct for any inconsistencies with other DR program forecasts. </w:t>
      </w:r>
      <w:r>
        <w:t>LBNL</w:t>
      </w:r>
      <w:r w:rsidR="00EE7564">
        <w:t xml:space="preserve"> also used the 2032 ADS hourly loads and hourly LMPs (weighted by load and net </w:t>
      </w:r>
      <w:r w:rsidR="00FA4075">
        <w:t>BTM</w:t>
      </w:r>
      <w:r w:rsidR="00EE7564">
        <w:t xml:space="preserve"> generation) </w:t>
      </w:r>
      <w:r w:rsidR="00FA4075">
        <w:t>before adding</w:t>
      </w:r>
      <w:r w:rsidR="00EE7564">
        <w:t xml:space="preserve"> DR for each WECC load zone to trigger dispatch of the DR resources. Hourly loads and hourly LMPs were provided by WECC staff.</w:t>
      </w:r>
    </w:p>
    <w:p w14:paraId="64993790" w14:textId="43FCA780" w:rsidR="00EE7564" w:rsidRDefault="00F004B1">
      <w:r>
        <w:t>LBNL</w:t>
      </w:r>
      <w:r w:rsidR="00EE7564" w:rsidDel="003B1AAC">
        <w:t xml:space="preserve"> </w:t>
      </w:r>
      <w:r w:rsidR="008E5A6A">
        <w:t>use</w:t>
      </w:r>
      <w:r w:rsidR="008E5A6A" w:rsidDel="003B1AAC">
        <w:t xml:space="preserve">d </w:t>
      </w:r>
      <w:r w:rsidR="00EE7564" w:rsidDel="003B1AAC">
        <w:t xml:space="preserve">the </w:t>
      </w:r>
      <w:r w:rsidR="00EE7564">
        <w:t>L</w:t>
      </w:r>
      <w:r w:rsidR="00EE7564" w:rsidDel="003B1AAC">
        <w:t>BNL</w:t>
      </w:r>
      <w:r w:rsidR="00EE7564">
        <w:t xml:space="preserve"> DR Dispatch Tool</w:t>
      </w:r>
      <w:r w:rsidR="00EE7564" w:rsidDel="003B1AAC">
        <w:t xml:space="preserve"> to produce an hourly profile of DR </w:t>
      </w:r>
      <w:r w:rsidR="00EE7564">
        <w:t xml:space="preserve">load reductions </w:t>
      </w:r>
      <w:r w:rsidR="00EE7564" w:rsidDel="003B1AAC">
        <w:t>for each WECC load zone</w:t>
      </w:r>
      <w:r w:rsidR="00EE7564">
        <w:t xml:space="preserve">, using the 2032 ADS DR resource capacities, hourly loads, and hourly LMPs. When dispatching the DR resources within the tool, </w:t>
      </w:r>
      <w:r w:rsidR="00E17660">
        <w:t>LBNL</w:t>
      </w:r>
      <w:r w:rsidR="00EE7564">
        <w:t xml:space="preserve"> made the following assumptions</w:t>
      </w:r>
      <w:r w:rsidR="00EE73EA">
        <w:t xml:space="preserve"> (see </w:t>
      </w:r>
      <w:r w:rsidR="00EE73EA">
        <w:fldChar w:fldCharType="begin"/>
      </w:r>
      <w:r w:rsidR="00EE73EA">
        <w:instrText xml:space="preserve"> REF _Ref120535960 \h </w:instrText>
      </w:r>
      <w:r w:rsidR="00EE73EA">
        <w:fldChar w:fldCharType="separate"/>
      </w:r>
      <w:r w:rsidR="00EE73EA">
        <w:t xml:space="preserve">Table </w:t>
      </w:r>
      <w:r w:rsidR="00EE73EA">
        <w:rPr>
          <w:noProof/>
        </w:rPr>
        <w:t>2</w:t>
      </w:r>
      <w:r w:rsidR="00EE73EA">
        <w:fldChar w:fldCharType="end"/>
      </w:r>
      <w:r w:rsidR="00EE73EA">
        <w:t>)</w:t>
      </w:r>
      <w:r w:rsidR="00EE7564">
        <w:t xml:space="preserve"> about the expected hours of dispatch for each of the DR program types, which are consistent with the assumptions made in the WECC 2024, 2026, 2028, and 203</w:t>
      </w:r>
      <w:r w:rsidR="00DD36CD">
        <w:t>0</w:t>
      </w:r>
      <w:r w:rsidR="00EE7564">
        <w:t xml:space="preserve"> </w:t>
      </w:r>
      <w:r w:rsidR="00FC3D30">
        <w:t>C</w:t>
      </w:r>
      <w:r w:rsidR="00EE7564">
        <w:t xml:space="preserve">ommon </w:t>
      </w:r>
      <w:r w:rsidR="00FC3D30">
        <w:t>C</w:t>
      </w:r>
      <w:r w:rsidR="00EE7564">
        <w:t>ase studies</w:t>
      </w:r>
      <w:r w:rsidR="00421428">
        <w:t>.</w:t>
      </w:r>
    </w:p>
    <w:p w14:paraId="1E6C5A75" w14:textId="22AFD4BC" w:rsidR="00506661" w:rsidRDefault="00506661" w:rsidP="00EB5A12">
      <w:pPr>
        <w:pStyle w:val="Caption"/>
      </w:pPr>
      <w:bookmarkStart w:id="61" w:name="_Ref120535960"/>
      <w:r>
        <w:t xml:space="preserve">Table </w:t>
      </w:r>
      <w:r w:rsidR="00E11FF3">
        <w:t>2</w:t>
      </w:r>
      <w:bookmarkEnd w:id="61"/>
      <w:r w:rsidR="00C95BB3">
        <w:t>:</w:t>
      </w:r>
      <w:r>
        <w:t xml:space="preserve"> </w:t>
      </w:r>
      <w:r w:rsidR="00EE73EA">
        <w:t>E</w:t>
      </w:r>
      <w:r w:rsidRPr="000815D1">
        <w:t>xpected hours of dispatch for each DR program type</w:t>
      </w:r>
    </w:p>
    <w:tbl>
      <w:tblPr>
        <w:tblStyle w:val="TableGrid"/>
        <w:tblW w:w="10080" w:type="dxa"/>
        <w:tblLook w:val="04A0" w:firstRow="1" w:lastRow="0" w:firstColumn="1" w:lastColumn="0" w:noHBand="0" w:noVBand="1"/>
      </w:tblPr>
      <w:tblGrid>
        <w:gridCol w:w="3055"/>
        <w:gridCol w:w="2520"/>
        <w:gridCol w:w="2430"/>
        <w:gridCol w:w="2075"/>
      </w:tblGrid>
      <w:tr w:rsidR="00E159EE" w14:paraId="320992D4" w14:textId="77777777" w:rsidTr="00956000">
        <w:tc>
          <w:tcPr>
            <w:tcW w:w="3055" w:type="dxa"/>
            <w:shd w:val="clear" w:color="auto" w:fill="00395D" w:themeFill="accent1"/>
          </w:tcPr>
          <w:p w14:paraId="1CDDC733" w14:textId="62F09D3E" w:rsidR="00E159EE" w:rsidRPr="00956000" w:rsidRDefault="00E159EE" w:rsidP="00956000">
            <w:pPr>
              <w:jc w:val="center"/>
              <w:rPr>
                <w:rFonts w:asciiTheme="majorHAnsi" w:hAnsiTheme="majorHAnsi"/>
                <w:b/>
                <w:bCs/>
              </w:rPr>
            </w:pPr>
            <w:r w:rsidRPr="00956000">
              <w:rPr>
                <w:rFonts w:asciiTheme="majorHAnsi" w:hAnsiTheme="majorHAnsi"/>
                <w:b/>
                <w:bCs/>
              </w:rPr>
              <w:t>DR Program type</w:t>
            </w:r>
          </w:p>
        </w:tc>
        <w:tc>
          <w:tcPr>
            <w:tcW w:w="2520" w:type="dxa"/>
            <w:shd w:val="clear" w:color="auto" w:fill="00395D" w:themeFill="accent1"/>
          </w:tcPr>
          <w:p w14:paraId="032F9E23" w14:textId="2C3574BE" w:rsidR="00E159EE" w:rsidRPr="00956000" w:rsidRDefault="00E159EE" w:rsidP="00956000">
            <w:pPr>
              <w:jc w:val="center"/>
              <w:rPr>
                <w:rFonts w:asciiTheme="majorHAnsi" w:hAnsiTheme="majorHAnsi"/>
                <w:b/>
                <w:bCs/>
              </w:rPr>
            </w:pPr>
            <w:r w:rsidRPr="00956000">
              <w:rPr>
                <w:rFonts w:asciiTheme="majorHAnsi" w:hAnsiTheme="majorHAnsi"/>
                <w:b/>
                <w:bCs/>
              </w:rPr>
              <w:t>Expected Dispatch Hours per Year</w:t>
            </w:r>
          </w:p>
        </w:tc>
        <w:tc>
          <w:tcPr>
            <w:tcW w:w="2430" w:type="dxa"/>
            <w:shd w:val="clear" w:color="auto" w:fill="00395D" w:themeFill="accent1"/>
          </w:tcPr>
          <w:p w14:paraId="54D25771" w14:textId="6C2539D0" w:rsidR="00E159EE" w:rsidRPr="00956000" w:rsidRDefault="00E159EE" w:rsidP="00956000">
            <w:pPr>
              <w:jc w:val="center"/>
              <w:rPr>
                <w:rFonts w:asciiTheme="majorHAnsi" w:hAnsiTheme="majorHAnsi"/>
                <w:b/>
                <w:bCs/>
              </w:rPr>
            </w:pPr>
            <w:r w:rsidRPr="00956000">
              <w:rPr>
                <w:rFonts w:asciiTheme="majorHAnsi" w:hAnsiTheme="majorHAnsi"/>
                <w:b/>
                <w:bCs/>
              </w:rPr>
              <w:t>Number of Events</w:t>
            </w:r>
          </w:p>
        </w:tc>
        <w:tc>
          <w:tcPr>
            <w:tcW w:w="2075" w:type="dxa"/>
            <w:shd w:val="clear" w:color="auto" w:fill="00395D" w:themeFill="accent1"/>
          </w:tcPr>
          <w:p w14:paraId="247162C5" w14:textId="28D820CD" w:rsidR="00E159EE" w:rsidRPr="00956000" w:rsidRDefault="00E159EE" w:rsidP="00956000">
            <w:pPr>
              <w:jc w:val="center"/>
              <w:rPr>
                <w:rFonts w:asciiTheme="majorHAnsi" w:hAnsiTheme="majorHAnsi"/>
                <w:b/>
                <w:bCs/>
              </w:rPr>
            </w:pPr>
            <w:r w:rsidRPr="00956000">
              <w:rPr>
                <w:rFonts w:asciiTheme="majorHAnsi" w:hAnsiTheme="majorHAnsi"/>
                <w:b/>
                <w:bCs/>
              </w:rPr>
              <w:t>Duration of Events (Hours)</w:t>
            </w:r>
          </w:p>
        </w:tc>
      </w:tr>
      <w:tr w:rsidR="00E159EE" w14:paraId="7241DF3D" w14:textId="77777777" w:rsidTr="00956000">
        <w:tc>
          <w:tcPr>
            <w:tcW w:w="3055" w:type="dxa"/>
            <w:shd w:val="clear" w:color="auto" w:fill="E0E0E0" w:themeFill="text2" w:themeFillTint="33"/>
          </w:tcPr>
          <w:p w14:paraId="34529872" w14:textId="0DD27A35" w:rsidR="00E159EE" w:rsidRDefault="00EE73EA">
            <w:r>
              <w:t>Interruptible</w:t>
            </w:r>
          </w:p>
        </w:tc>
        <w:tc>
          <w:tcPr>
            <w:tcW w:w="2520" w:type="dxa"/>
            <w:shd w:val="clear" w:color="auto" w:fill="E0E0E0" w:themeFill="text2" w:themeFillTint="33"/>
          </w:tcPr>
          <w:p w14:paraId="5FAF278D" w14:textId="205AD95D" w:rsidR="00E159EE" w:rsidRDefault="002D5F58">
            <w:r>
              <w:t>10</w:t>
            </w:r>
          </w:p>
        </w:tc>
        <w:tc>
          <w:tcPr>
            <w:tcW w:w="2430" w:type="dxa"/>
            <w:shd w:val="clear" w:color="auto" w:fill="E0E0E0" w:themeFill="text2" w:themeFillTint="33"/>
          </w:tcPr>
          <w:p w14:paraId="5D8D39C4" w14:textId="58517EC7" w:rsidR="00E159EE" w:rsidRDefault="002D5F58">
            <w:r>
              <w:t>5</w:t>
            </w:r>
          </w:p>
        </w:tc>
        <w:tc>
          <w:tcPr>
            <w:tcW w:w="2075" w:type="dxa"/>
            <w:shd w:val="clear" w:color="auto" w:fill="E0E0E0" w:themeFill="text2" w:themeFillTint="33"/>
          </w:tcPr>
          <w:p w14:paraId="0DEE037A" w14:textId="497988C3" w:rsidR="00E159EE" w:rsidRDefault="002D5F58">
            <w:r>
              <w:t>2</w:t>
            </w:r>
          </w:p>
        </w:tc>
      </w:tr>
      <w:tr w:rsidR="00E159EE" w14:paraId="6BB66993" w14:textId="77777777" w:rsidTr="00956000">
        <w:tc>
          <w:tcPr>
            <w:tcW w:w="3055" w:type="dxa"/>
          </w:tcPr>
          <w:p w14:paraId="641E13E1" w14:textId="4E5EDEF4" w:rsidR="00E159EE" w:rsidRDefault="002D5F58">
            <w:r>
              <w:t>Automated/direct control</w:t>
            </w:r>
          </w:p>
        </w:tc>
        <w:tc>
          <w:tcPr>
            <w:tcW w:w="2520" w:type="dxa"/>
          </w:tcPr>
          <w:p w14:paraId="70ED8E27" w14:textId="78E21DED" w:rsidR="00E159EE" w:rsidRDefault="002D5F58">
            <w:r>
              <w:t>40</w:t>
            </w:r>
          </w:p>
        </w:tc>
        <w:tc>
          <w:tcPr>
            <w:tcW w:w="2430" w:type="dxa"/>
          </w:tcPr>
          <w:p w14:paraId="64737231" w14:textId="2CE2E1E5" w:rsidR="00E159EE" w:rsidRDefault="002D5F58">
            <w:r>
              <w:t>10</w:t>
            </w:r>
          </w:p>
        </w:tc>
        <w:tc>
          <w:tcPr>
            <w:tcW w:w="2075" w:type="dxa"/>
          </w:tcPr>
          <w:p w14:paraId="3BF09DBD" w14:textId="1700D17B" w:rsidR="00E159EE" w:rsidRDefault="002D5F58">
            <w:r>
              <w:t>4</w:t>
            </w:r>
          </w:p>
        </w:tc>
      </w:tr>
      <w:tr w:rsidR="00E159EE" w14:paraId="45DC28E7" w14:textId="77777777" w:rsidTr="00956000">
        <w:tc>
          <w:tcPr>
            <w:tcW w:w="3055" w:type="dxa"/>
            <w:shd w:val="clear" w:color="auto" w:fill="E0E0E0" w:themeFill="text2" w:themeFillTint="33"/>
          </w:tcPr>
          <w:p w14:paraId="4FFD2B7B" w14:textId="644910A1" w:rsidR="00E159EE" w:rsidRDefault="002D5F58">
            <w:r>
              <w:t>Pricing</w:t>
            </w:r>
          </w:p>
        </w:tc>
        <w:tc>
          <w:tcPr>
            <w:tcW w:w="2520" w:type="dxa"/>
            <w:shd w:val="clear" w:color="auto" w:fill="E0E0E0" w:themeFill="text2" w:themeFillTint="33"/>
          </w:tcPr>
          <w:p w14:paraId="3E79E9EC" w14:textId="0D08307E" w:rsidR="00E159EE" w:rsidRDefault="002D5F58">
            <w:r>
              <w:t>50</w:t>
            </w:r>
          </w:p>
        </w:tc>
        <w:tc>
          <w:tcPr>
            <w:tcW w:w="2430" w:type="dxa"/>
            <w:shd w:val="clear" w:color="auto" w:fill="E0E0E0" w:themeFill="text2" w:themeFillTint="33"/>
          </w:tcPr>
          <w:p w14:paraId="660FCD36" w14:textId="3D48F163" w:rsidR="00E159EE" w:rsidRDefault="002D5F58">
            <w:r>
              <w:t>10</w:t>
            </w:r>
          </w:p>
        </w:tc>
        <w:tc>
          <w:tcPr>
            <w:tcW w:w="2075" w:type="dxa"/>
            <w:shd w:val="clear" w:color="auto" w:fill="E0E0E0" w:themeFill="text2" w:themeFillTint="33"/>
          </w:tcPr>
          <w:p w14:paraId="07407F97" w14:textId="326138E9" w:rsidR="00E159EE" w:rsidRDefault="002D5F58">
            <w:r>
              <w:t>5</w:t>
            </w:r>
          </w:p>
        </w:tc>
      </w:tr>
      <w:tr w:rsidR="00E159EE" w14:paraId="7D245937" w14:textId="77777777" w:rsidTr="00956000">
        <w:tc>
          <w:tcPr>
            <w:tcW w:w="3055" w:type="dxa"/>
          </w:tcPr>
          <w:p w14:paraId="59F5C477" w14:textId="7CD9F97F" w:rsidR="00E159EE" w:rsidRDefault="002D5F58">
            <w:r>
              <w:t>Loa</w:t>
            </w:r>
            <w:r w:rsidR="002579F5">
              <w:t>d as a capacity resource</w:t>
            </w:r>
          </w:p>
        </w:tc>
        <w:tc>
          <w:tcPr>
            <w:tcW w:w="2520" w:type="dxa"/>
          </w:tcPr>
          <w:p w14:paraId="447EF6B3" w14:textId="46F65F7C" w:rsidR="00E159EE" w:rsidRDefault="002579F5">
            <w:r>
              <w:t>60</w:t>
            </w:r>
          </w:p>
        </w:tc>
        <w:tc>
          <w:tcPr>
            <w:tcW w:w="2430" w:type="dxa"/>
          </w:tcPr>
          <w:p w14:paraId="55CB1954" w14:textId="1E478EB5" w:rsidR="00E159EE" w:rsidRDefault="002579F5">
            <w:r>
              <w:t>10</w:t>
            </w:r>
          </w:p>
        </w:tc>
        <w:tc>
          <w:tcPr>
            <w:tcW w:w="2075" w:type="dxa"/>
          </w:tcPr>
          <w:p w14:paraId="6B977F5C" w14:textId="07A1113F" w:rsidR="00E159EE" w:rsidRDefault="002579F5">
            <w:r>
              <w:t>6</w:t>
            </w:r>
          </w:p>
        </w:tc>
      </w:tr>
    </w:tbl>
    <w:p w14:paraId="192FFF1B" w14:textId="77777777" w:rsidR="00421428" w:rsidRDefault="00421428" w:rsidP="00956000"/>
    <w:p w14:paraId="5EC2B53A" w14:textId="7805ED1F" w:rsidR="00EE7564" w:rsidRPr="00D04E00" w:rsidRDefault="00E17660" w:rsidP="00C729E2">
      <w:pPr>
        <w:jc w:val="both"/>
      </w:pPr>
      <w:r>
        <w:t>LBNL</w:t>
      </w:r>
      <w:r w:rsidR="00EE7564" w:rsidRPr="00D04E00">
        <w:t xml:space="preserve"> also </w:t>
      </w:r>
      <w:r w:rsidR="00EE7564">
        <w:t xml:space="preserve">applied an hourly shaping to </w:t>
      </w:r>
      <w:r w:rsidR="00EE7564" w:rsidRPr="00D04E00">
        <w:t xml:space="preserve">the </w:t>
      </w:r>
      <w:r w:rsidR="00EE7564">
        <w:t xml:space="preserve">available </w:t>
      </w:r>
      <w:r w:rsidR="00EE7564" w:rsidRPr="00D04E00">
        <w:t>DR resource</w:t>
      </w:r>
      <w:r w:rsidR="00EE7564">
        <w:t xml:space="preserve"> capacity</w:t>
      </w:r>
      <w:r w:rsidR="00EE7564" w:rsidRPr="00D04E00">
        <w:t xml:space="preserve"> in </w:t>
      </w:r>
      <w:r w:rsidR="00EE7564">
        <w:t xml:space="preserve">each </w:t>
      </w:r>
      <w:r w:rsidR="00EE7564" w:rsidRPr="00D04E00">
        <w:t>hour</w:t>
      </w:r>
      <w:r w:rsidR="00EE7564">
        <w:t xml:space="preserve"> to ensure DR programs typically used during system peak months and hours were not </w:t>
      </w:r>
      <w:r w:rsidR="008E5A6A">
        <w:t xml:space="preserve">used </w:t>
      </w:r>
      <w:r w:rsidR="00EE7564">
        <w:t>at full availability in non-system-peak months and hours. The same hourly shaping approach was used in the WECC 2024</w:t>
      </w:r>
      <w:r w:rsidR="00A44F56">
        <w:t xml:space="preserve"> and</w:t>
      </w:r>
      <w:r w:rsidR="00EE7564">
        <w:t xml:space="preserve"> 2026</w:t>
      </w:r>
      <w:r w:rsidR="00A44F56">
        <w:t xml:space="preserve"> Common Cases and the </w:t>
      </w:r>
      <w:r w:rsidR="00EE7564">
        <w:t>2028 and 203</w:t>
      </w:r>
      <w:r w:rsidR="00A44F56">
        <w:t>0 ADS data sets</w:t>
      </w:r>
      <w:r w:rsidR="00EE7564">
        <w:t>, in which</w:t>
      </w:r>
      <w:r w:rsidR="00EE7564" w:rsidRPr="00D04E00">
        <w:t xml:space="preserve"> </w:t>
      </w:r>
      <w:r w:rsidR="00FC3D30">
        <w:t>WECC</w:t>
      </w:r>
      <w:r w:rsidR="00FC3D30" w:rsidRPr="00D04E00">
        <w:t xml:space="preserve"> </w:t>
      </w:r>
      <w:r w:rsidR="00EE7564" w:rsidRPr="00D04E00">
        <w:t xml:space="preserve">assumed the </w:t>
      </w:r>
      <w:r w:rsidR="00EE7564">
        <w:t xml:space="preserve">size of the </w:t>
      </w:r>
      <w:r w:rsidR="00EE7564">
        <w:lastRenderedPageBreak/>
        <w:t xml:space="preserve">available </w:t>
      </w:r>
      <w:r w:rsidR="00EE7564" w:rsidRPr="00D04E00">
        <w:t xml:space="preserve">DR resource </w:t>
      </w:r>
      <w:r w:rsidR="00EE7564">
        <w:t xml:space="preserve">in each hour </w:t>
      </w:r>
      <w:r w:rsidR="00EE7564" w:rsidRPr="00D04E00">
        <w:t xml:space="preserve">was </w:t>
      </w:r>
      <w:r w:rsidR="00EE7564">
        <w:t>proportional to the</w:t>
      </w:r>
      <w:r w:rsidR="00EE7564" w:rsidRPr="00D04E00">
        <w:t xml:space="preserve"> ratio of load </w:t>
      </w:r>
      <w:r w:rsidR="00EE7564">
        <w:t xml:space="preserve">in each hour </w:t>
      </w:r>
      <w:r w:rsidR="00EE7564" w:rsidRPr="00D04E00">
        <w:t>to the annual peak loa</w:t>
      </w:r>
      <w:r w:rsidR="00EE7564">
        <w:t xml:space="preserve">d. </w:t>
      </w:r>
    </w:p>
    <w:p w14:paraId="134CD62A" w14:textId="6B0E5516" w:rsidR="00733C2F" w:rsidRDefault="00E17660" w:rsidP="00D3773C">
      <w:r>
        <w:t xml:space="preserve">LBNL </w:t>
      </w:r>
      <w:r w:rsidR="00EE7564">
        <w:t xml:space="preserve">then simulated the operation of the DR resources, using the 2032 ADS hourly prices as the source of the “trigger” for dispatch of the DR resources. This dispatch logic was used in the prior </w:t>
      </w:r>
      <w:r w:rsidR="00A44F56">
        <w:t>WECC 2024 and 2026 Common Cases and the 2028 and 2030 ADS data sets</w:t>
      </w:r>
      <w:r w:rsidR="00EE7564">
        <w:rPr>
          <w:rStyle w:val="FootnoteReference"/>
        </w:rPr>
        <w:footnoteReference w:id="21"/>
      </w:r>
      <w:r w:rsidR="00EE7564">
        <w:t xml:space="preserve"> and represent</w:t>
      </w:r>
      <w:r w:rsidR="00986B53">
        <w:t>s</w:t>
      </w:r>
      <w:r w:rsidR="00EE7564">
        <w:t xml:space="preserve"> the dispatch of DR resources for reliability and economic purposes during high system LMPs.</w:t>
      </w:r>
      <w:r w:rsidR="006E011B">
        <w:t xml:space="preserve"> </w:t>
      </w:r>
      <w:r w:rsidR="00C729E2">
        <w:t>The PCDS then verifies the approach.</w:t>
      </w:r>
      <w:r w:rsidR="006E011B">
        <w:t xml:space="preserve"> Then the</w:t>
      </w:r>
      <w:r w:rsidR="00C729E2">
        <w:t xml:space="preserve"> DR shapes are </w:t>
      </w:r>
      <w:r w:rsidR="006E011B">
        <w:t>put</w:t>
      </w:r>
      <w:r w:rsidR="00C729E2">
        <w:t xml:space="preserve"> in</w:t>
      </w:r>
      <w:r w:rsidR="006E011B">
        <w:t>to</w:t>
      </w:r>
      <w:r w:rsidR="00C729E2">
        <w:t xml:space="preserve"> the 2032 ADS PCM.</w:t>
      </w:r>
    </w:p>
    <w:p w14:paraId="2B28A624" w14:textId="77777777" w:rsidR="003548F1" w:rsidRDefault="003548F1" w:rsidP="003548F1">
      <w:pPr>
        <w:pStyle w:val="Heading3"/>
      </w:pPr>
      <w:r w:rsidRPr="0059771C">
        <w:t>Review/Modification Schedule</w:t>
      </w:r>
      <w:r>
        <w:t>:</w:t>
      </w:r>
    </w:p>
    <w:p w14:paraId="5BC4E240" w14:textId="3087C897" w:rsidR="003548F1" w:rsidRPr="003548F1" w:rsidRDefault="003548F1" w:rsidP="003548F1">
      <w:r>
        <w:t>WECC reviews and modifies D</w:t>
      </w:r>
      <w:r w:rsidR="008B2115">
        <w:t>R b</w:t>
      </w:r>
      <w:r>
        <w:t>iennially during each ADS development cycle.</w:t>
      </w:r>
      <w:r w:rsidR="00885ABD">
        <w:t xml:space="preserve"> </w:t>
      </w:r>
      <w:r>
        <w:t>As WECC creates the ADS in even-numbered years, it also reviews</w:t>
      </w:r>
      <w:r w:rsidR="006E011B">
        <w:t xml:space="preserve"> and </w:t>
      </w:r>
      <w:r>
        <w:t>modifies the D</w:t>
      </w:r>
      <w:r w:rsidR="008B2115">
        <w:t>R</w:t>
      </w:r>
      <w:r>
        <w:t xml:space="preserve"> </w:t>
      </w:r>
      <w:r w:rsidR="006E011B">
        <w:t xml:space="preserve">in </w:t>
      </w:r>
      <w:r>
        <w:t>even-numbered years.</w:t>
      </w:r>
    </w:p>
    <w:p w14:paraId="22457824" w14:textId="75D64FCB" w:rsidR="00B43991" w:rsidRDefault="150A8B55" w:rsidP="00F3489E">
      <w:pPr>
        <w:pStyle w:val="Heading2"/>
      </w:pPr>
      <w:bookmarkStart w:id="62" w:name="_Pumping_Loads"/>
      <w:bookmarkStart w:id="63" w:name="_Toc121490801"/>
      <w:bookmarkEnd w:id="62"/>
      <w:r>
        <w:t>Pumping Loads</w:t>
      </w:r>
      <w:bookmarkEnd w:id="63"/>
      <w:r w:rsidR="00885ABD">
        <w:t xml:space="preserve"> </w:t>
      </w:r>
    </w:p>
    <w:p w14:paraId="1B8C67B2" w14:textId="5E800567" w:rsidR="3D055820" w:rsidRPr="00E6034C" w:rsidRDefault="40DB75B2" w:rsidP="5B403505">
      <w:r w:rsidRPr="00E6034C">
        <w:t xml:space="preserve">Pumping load units and plants are modeled as negative generation and associated reductions are applied to the L&amp;R load forecast. </w:t>
      </w:r>
      <w:r w:rsidR="65F6043F" w:rsidRPr="00E6034C">
        <w:t>The plants are modeled with hourly shapes</w:t>
      </w:r>
      <w:r w:rsidR="00CD05F5" w:rsidRPr="00E6034C">
        <w:t xml:space="preserve"> </w:t>
      </w:r>
      <w:r w:rsidR="0514E24A" w:rsidRPr="00E6034C">
        <w:t>either</w:t>
      </w:r>
      <w:r w:rsidR="00CD05F5" w:rsidRPr="00CD05F5">
        <w:t xml:space="preserve"> </w:t>
      </w:r>
      <w:r w:rsidR="00CD05F5">
        <w:t>because</w:t>
      </w:r>
      <w:r w:rsidR="0514E24A" w:rsidRPr="00E6034C">
        <w:t xml:space="preserve"> the </w:t>
      </w:r>
      <w:r w:rsidR="171A1EC3" w:rsidRPr="00E6034C">
        <w:t xml:space="preserve">information </w:t>
      </w:r>
      <w:r w:rsidR="21742651" w:rsidRPr="00E6034C">
        <w:t>regarding</w:t>
      </w:r>
      <w:r w:rsidR="171A1EC3" w:rsidRPr="00E6034C">
        <w:t xml:space="preserve"> the </w:t>
      </w:r>
      <w:r w:rsidR="094F5878" w:rsidRPr="00E6034C">
        <w:t>plant</w:t>
      </w:r>
      <w:r w:rsidR="00CD05F5">
        <w:t>’s</w:t>
      </w:r>
      <w:r w:rsidR="094F5878" w:rsidRPr="00E6034C">
        <w:t xml:space="preserve"> </w:t>
      </w:r>
      <w:r w:rsidR="210DE92B" w:rsidRPr="00E6034C">
        <w:t>operational</w:t>
      </w:r>
      <w:r w:rsidR="4C69AB0D" w:rsidRPr="00E6034C">
        <w:t xml:space="preserve"> </w:t>
      </w:r>
      <w:r w:rsidR="6088BF8C" w:rsidRPr="00E6034C">
        <w:t>p</w:t>
      </w:r>
      <w:r w:rsidR="7A9BF4B4" w:rsidRPr="00E6034C">
        <w:t xml:space="preserve">ractices </w:t>
      </w:r>
      <w:r w:rsidR="337263E0" w:rsidRPr="00E6034C">
        <w:t>is</w:t>
      </w:r>
      <w:r w:rsidR="7A9BF4B4" w:rsidRPr="00E6034C">
        <w:t xml:space="preserve"> missing</w:t>
      </w:r>
      <w:r w:rsidR="0514E24A" w:rsidRPr="00E6034C">
        <w:t xml:space="preserve"> or </w:t>
      </w:r>
      <w:r w:rsidR="00CD05F5">
        <w:t>its</w:t>
      </w:r>
      <w:r w:rsidR="00CD05F5" w:rsidRPr="00E6034C">
        <w:t xml:space="preserve"> </w:t>
      </w:r>
      <w:r w:rsidR="0514E24A" w:rsidRPr="00E6034C">
        <w:t xml:space="preserve">operation </w:t>
      </w:r>
      <w:r w:rsidR="3DF4D152" w:rsidRPr="00E6034C">
        <w:t>rarely</w:t>
      </w:r>
      <w:r w:rsidR="0514E24A" w:rsidRPr="00E6034C">
        <w:t xml:space="preserve"> changes from year </w:t>
      </w:r>
      <w:r w:rsidR="1FFF379F" w:rsidRPr="00E6034C">
        <w:t>to</w:t>
      </w:r>
      <w:r w:rsidR="0514E24A" w:rsidRPr="00E6034C">
        <w:t xml:space="preserve"> year. </w:t>
      </w:r>
      <w:r w:rsidR="6CFED95D" w:rsidRPr="00E6034C">
        <w:t xml:space="preserve">For </w:t>
      </w:r>
      <w:r w:rsidR="00CD05F5">
        <w:t xml:space="preserve">the </w:t>
      </w:r>
      <w:r w:rsidR="6CFED95D" w:rsidRPr="00E6034C">
        <w:t>2032 ADS PCM</w:t>
      </w:r>
      <w:r w:rsidR="0E58AF76" w:rsidRPr="00E6034C">
        <w:t xml:space="preserve">, the </w:t>
      </w:r>
      <w:r w:rsidR="6FE42C0A" w:rsidRPr="00E6034C">
        <w:t xml:space="preserve">hourly shapes for </w:t>
      </w:r>
      <w:r w:rsidR="3D055820" w:rsidRPr="00E6034C">
        <w:t xml:space="preserve">pumping plants were modeled with </w:t>
      </w:r>
      <w:r w:rsidR="44C6CC66" w:rsidRPr="00E6034C">
        <w:t xml:space="preserve">2018 </w:t>
      </w:r>
      <w:r w:rsidR="48E622F0" w:rsidRPr="00E6034C">
        <w:t>pump load data collected</w:t>
      </w:r>
      <w:r w:rsidR="48E622F0">
        <w:t xml:space="preserve">. </w:t>
      </w:r>
    </w:p>
    <w:p w14:paraId="47DDFA54" w14:textId="77777777" w:rsidR="00E6034C" w:rsidRDefault="00AD47EF" w:rsidP="00AD47EF">
      <w:pPr>
        <w:pStyle w:val="Heading3"/>
      </w:pPr>
      <w:r>
        <w:t>Data Sources:</w:t>
      </w:r>
      <w:r w:rsidR="6FA66563">
        <w:t xml:space="preserve"> </w:t>
      </w:r>
    </w:p>
    <w:p w14:paraId="7CDBDA21" w14:textId="13604944" w:rsidR="00E6034C" w:rsidRPr="00E6034C" w:rsidRDefault="6FA66563" w:rsidP="00850B7E">
      <w:pPr>
        <w:pStyle w:val="ListBullet"/>
        <w:rPr>
          <w:b/>
          <w:i/>
        </w:rPr>
      </w:pPr>
      <w:r w:rsidRPr="00C82746">
        <w:t>CAISO</w:t>
      </w:r>
      <w:r w:rsidR="00CD05F5">
        <w:t>; and</w:t>
      </w:r>
    </w:p>
    <w:p w14:paraId="79990B87" w14:textId="7048AA80" w:rsidR="00AD47EF" w:rsidRPr="00E6034C" w:rsidRDefault="001E6FF8" w:rsidP="00850B7E">
      <w:pPr>
        <w:pStyle w:val="ListBullet"/>
      </w:pPr>
      <w:r>
        <w:t>L&amp;R</w:t>
      </w:r>
      <w:r w:rsidR="00E6034C" w:rsidRPr="00D37B53">
        <w:t xml:space="preserve"> </w:t>
      </w:r>
      <w:r w:rsidR="00CD05F5">
        <w:t>s</w:t>
      </w:r>
      <w:r w:rsidR="00E6034C" w:rsidRPr="00D37B53">
        <w:t>ubmittal</w:t>
      </w:r>
      <w:r w:rsidR="00CD05F5">
        <w:t>.</w:t>
      </w:r>
    </w:p>
    <w:p w14:paraId="324AB274" w14:textId="0B7BA761" w:rsidR="00AD47EF" w:rsidRPr="00190899" w:rsidRDefault="00AD47EF" w:rsidP="2D5859DF">
      <w:pPr>
        <w:pStyle w:val="Heading3"/>
      </w:pPr>
      <w:r>
        <w:t xml:space="preserve">Data </w:t>
      </w:r>
      <w:r w:rsidRPr="00190899">
        <w:t>Development and</w:t>
      </w:r>
      <w:r>
        <w:t xml:space="preserve"> Validation</w:t>
      </w:r>
      <w:r w:rsidRPr="00190899">
        <w:t xml:space="preserve"> Process:</w:t>
      </w:r>
      <w:r w:rsidR="4F2EF2B7">
        <w:t xml:space="preserve"> </w:t>
      </w:r>
    </w:p>
    <w:p w14:paraId="2FE4D6BB" w14:textId="05400482" w:rsidR="00AD47EF" w:rsidRPr="00190899" w:rsidRDefault="4F2EF2B7" w:rsidP="00850B7E">
      <w:pPr>
        <w:pStyle w:val="ListParagraph"/>
        <w:numPr>
          <w:ilvl w:val="0"/>
          <w:numId w:val="18"/>
        </w:numPr>
        <w:rPr>
          <w:rFonts w:eastAsiaTheme="minorEastAsia"/>
        </w:rPr>
      </w:pPr>
      <w:r w:rsidRPr="423E61FC">
        <w:t>PCDS</w:t>
      </w:r>
      <w:r w:rsidRPr="2B85D80E">
        <w:rPr>
          <w:rFonts w:eastAsiaTheme="minorEastAsia"/>
        </w:rPr>
        <w:t xml:space="preserve"> </w:t>
      </w:r>
      <w:r w:rsidR="4E33CA0B" w:rsidRPr="2B85D80E">
        <w:rPr>
          <w:rFonts w:eastAsiaTheme="minorEastAsia"/>
        </w:rPr>
        <w:t xml:space="preserve">decides </w:t>
      </w:r>
      <w:r w:rsidR="006019D1">
        <w:rPr>
          <w:rFonts w:eastAsiaTheme="minorEastAsia"/>
        </w:rPr>
        <w:t>which</w:t>
      </w:r>
      <w:r w:rsidR="4E33CA0B" w:rsidRPr="2B85D80E">
        <w:rPr>
          <w:rFonts w:eastAsiaTheme="minorEastAsia"/>
        </w:rPr>
        <w:t xml:space="preserve"> year pumping loads </w:t>
      </w:r>
      <w:r w:rsidR="54433A91" w:rsidRPr="2B85D80E">
        <w:rPr>
          <w:rFonts w:eastAsiaTheme="minorEastAsia"/>
        </w:rPr>
        <w:t xml:space="preserve">hourly shapes </w:t>
      </w:r>
      <w:r w:rsidR="4E33CA0B" w:rsidRPr="2B85D80E">
        <w:rPr>
          <w:rFonts w:eastAsiaTheme="minorEastAsia"/>
        </w:rPr>
        <w:t>should be modeled for</w:t>
      </w:r>
      <w:r w:rsidR="20675CD6" w:rsidRPr="7E947E28">
        <w:rPr>
          <w:rFonts w:eastAsiaTheme="minorEastAsia"/>
        </w:rPr>
        <w:t xml:space="preserve"> and for 2032 ADS case approved year 2018 for coincidental energies. </w:t>
      </w:r>
    </w:p>
    <w:p w14:paraId="7AD76532" w14:textId="3238B686" w:rsidR="0E9A5615" w:rsidRPr="00B50041" w:rsidRDefault="0E9A5615" w:rsidP="00850B7E">
      <w:pPr>
        <w:pStyle w:val="ListParagraph"/>
        <w:numPr>
          <w:ilvl w:val="0"/>
          <w:numId w:val="18"/>
        </w:numPr>
        <w:rPr>
          <w:rFonts w:eastAsiaTheme="minorEastAsia"/>
        </w:rPr>
      </w:pPr>
      <w:r>
        <w:t xml:space="preserve">Pump loads </w:t>
      </w:r>
      <w:r w:rsidR="35ADBE9F">
        <w:t>for</w:t>
      </w:r>
      <w:r w:rsidR="7D3CDA6D">
        <w:t xml:space="preserve"> 2018 </w:t>
      </w:r>
      <w:r w:rsidR="316534EA">
        <w:t>were</w:t>
      </w:r>
      <w:r>
        <w:t xml:space="preserve"> requested</w:t>
      </w:r>
      <w:r w:rsidR="04CC9FDA">
        <w:t xml:space="preserve"> from the entities.</w:t>
      </w:r>
      <w:r w:rsidR="45BBD6B0">
        <w:t xml:space="preserve"> </w:t>
      </w:r>
    </w:p>
    <w:p w14:paraId="0E40AEBC" w14:textId="454E2C36" w:rsidR="4AF9624C" w:rsidRDefault="45BBD6B0" w:rsidP="00850B7E">
      <w:pPr>
        <w:pStyle w:val="ListParagraph"/>
        <w:numPr>
          <w:ilvl w:val="0"/>
          <w:numId w:val="18"/>
        </w:numPr>
        <w:rPr>
          <w:rFonts w:eastAsiaTheme="minorEastAsia"/>
        </w:rPr>
      </w:pPr>
      <w:r>
        <w:t>H</w:t>
      </w:r>
      <w:r w:rsidR="4AF9624C">
        <w:t xml:space="preserve">ourly shapes </w:t>
      </w:r>
      <w:r w:rsidR="12E0C509">
        <w:t>were</w:t>
      </w:r>
      <w:r w:rsidR="4AF9624C">
        <w:t xml:space="preserve"> created for each plant using </w:t>
      </w:r>
      <w:r w:rsidR="24563203">
        <w:t>the loads</w:t>
      </w:r>
      <w:r w:rsidR="4AF9624C">
        <w:t xml:space="preserve"> for </w:t>
      </w:r>
      <w:r w:rsidR="24563203">
        <w:t>2018</w:t>
      </w:r>
      <w:r w:rsidR="4AF9624C">
        <w:t xml:space="preserve"> and implemented for the plant in the case. </w:t>
      </w:r>
    </w:p>
    <w:p w14:paraId="32A08FDA" w14:textId="2073BDC7" w:rsidR="14BDD9B1" w:rsidRDefault="7CA8F433" w:rsidP="00850B7E">
      <w:pPr>
        <w:pStyle w:val="ListParagraph"/>
        <w:numPr>
          <w:ilvl w:val="0"/>
          <w:numId w:val="18"/>
        </w:numPr>
      </w:pPr>
      <w:r>
        <w:t xml:space="preserve">Pumping loads are backed out of the load forecast. </w:t>
      </w:r>
    </w:p>
    <w:p w14:paraId="67B0F6BA" w14:textId="4E1567EF" w:rsidR="00037D58" w:rsidRDefault="000C608D" w:rsidP="00850B7E">
      <w:pPr>
        <w:pStyle w:val="ListParagraph"/>
        <w:numPr>
          <w:ilvl w:val="1"/>
          <w:numId w:val="18"/>
        </w:numPr>
      </w:pPr>
      <w:r>
        <w:t xml:space="preserve">The </w:t>
      </w:r>
      <w:r w:rsidR="008D3C7C">
        <w:t xml:space="preserve">hourly pump </w:t>
      </w:r>
      <w:r w:rsidR="00C4598D">
        <w:t xml:space="preserve">load shapes are added to the </w:t>
      </w:r>
      <w:r w:rsidR="00B034A8">
        <w:t xml:space="preserve">spreadsheet </w:t>
      </w:r>
      <w:r w:rsidR="00245AAB">
        <w:t>that is used to calculate the hourly loads</w:t>
      </w:r>
      <w:r w:rsidR="00900644">
        <w:t xml:space="preserve">. </w:t>
      </w:r>
      <w:r w:rsidR="005B6149">
        <w:t xml:space="preserve">After growing the </w:t>
      </w:r>
      <w:r w:rsidR="0064379B">
        <w:t xml:space="preserve">2018 hourly load shapes using 2032 monthly peak and energy, the hourly pump load is </w:t>
      </w:r>
      <w:r w:rsidR="003B2266">
        <w:t xml:space="preserve">subtracted from </w:t>
      </w:r>
      <w:r w:rsidR="00E06480">
        <w:t>hourly load shape.</w:t>
      </w:r>
    </w:p>
    <w:p w14:paraId="69C6AF0C" w14:textId="09025923" w:rsidR="002732E3" w:rsidRDefault="002732E3" w:rsidP="00850B7E">
      <w:pPr>
        <w:pStyle w:val="ListParagraph"/>
        <w:numPr>
          <w:ilvl w:val="1"/>
          <w:numId w:val="18"/>
        </w:numPr>
      </w:pPr>
      <w:r>
        <w:t xml:space="preserve">The </w:t>
      </w:r>
      <w:r w:rsidR="00B91A4C">
        <w:t xml:space="preserve">resulting shape is what is input into the </w:t>
      </w:r>
      <w:r w:rsidR="003E2641">
        <w:t>PCM model.</w:t>
      </w:r>
    </w:p>
    <w:p w14:paraId="6ED09651" w14:textId="524F5794" w:rsidR="00AD47EF" w:rsidRDefault="00AD47EF" w:rsidP="00AD47EF">
      <w:pPr>
        <w:pStyle w:val="Heading3"/>
      </w:pPr>
      <w:r w:rsidRPr="0059771C">
        <w:lastRenderedPageBreak/>
        <w:t>Review/Modification Schedule</w:t>
      </w:r>
      <w:r>
        <w:t>:</w:t>
      </w:r>
      <w:r w:rsidR="7B0C1A6A">
        <w:t xml:space="preserve"> </w:t>
      </w:r>
    </w:p>
    <w:p w14:paraId="35A46E1E" w14:textId="46137647" w:rsidR="72E87760" w:rsidRDefault="7B0C1A6A" w:rsidP="72E87760">
      <w:r>
        <w:t xml:space="preserve">WECC reviews </w:t>
      </w:r>
      <w:r w:rsidR="003C227F">
        <w:t>pumping loads</w:t>
      </w:r>
      <w:r>
        <w:t xml:space="preserve"> biennially during each ADS development cycle. </w:t>
      </w:r>
    </w:p>
    <w:p w14:paraId="73105E9E" w14:textId="6E7A7F42" w:rsidR="00B43991" w:rsidRDefault="00B43991" w:rsidP="00F3489E">
      <w:pPr>
        <w:pStyle w:val="Heading2"/>
      </w:pPr>
      <w:bookmarkStart w:id="64" w:name="_Develop/Review_Maintenance_schedule"/>
      <w:bookmarkStart w:id="65" w:name="_Toc121490802"/>
      <w:bookmarkEnd w:id="64"/>
      <w:r>
        <w:t xml:space="preserve">Develop/Review Maintenance </w:t>
      </w:r>
      <w:r w:rsidR="00287788">
        <w:t>S</w:t>
      </w:r>
      <w:r w:rsidR="00E35305">
        <w:t>c</w:t>
      </w:r>
      <w:r>
        <w:t xml:space="preserve">hedule for </w:t>
      </w:r>
      <w:r w:rsidR="00287788">
        <w:t>T</w:t>
      </w:r>
      <w:r>
        <w:t xml:space="preserve">hermal </w:t>
      </w:r>
      <w:r w:rsidR="00287788">
        <w:t>P</w:t>
      </w:r>
      <w:r>
        <w:t>lants</w:t>
      </w:r>
      <w:bookmarkEnd w:id="65"/>
    </w:p>
    <w:p w14:paraId="2E44EE36" w14:textId="77777777" w:rsidR="00AD47EF" w:rsidRPr="00190899" w:rsidRDefault="00AD47EF" w:rsidP="00AD47EF">
      <w:pPr>
        <w:pStyle w:val="Heading3"/>
      </w:pPr>
      <w:r w:rsidRPr="00190899">
        <w:t>Description:</w:t>
      </w:r>
    </w:p>
    <w:p w14:paraId="1BE7E702" w14:textId="6E1E84AB" w:rsidR="00FB7F40" w:rsidRPr="00FB7F40" w:rsidRDefault="00FB7F40" w:rsidP="00FB7F40">
      <w:r>
        <w:t xml:space="preserve">The generator maintenance schedule </w:t>
      </w:r>
      <w:r w:rsidR="006309E4">
        <w:t>represents</w:t>
      </w:r>
      <w:r>
        <w:t xml:space="preserve"> when each generating unit will be offline for planned maintenance. </w:t>
      </w:r>
    </w:p>
    <w:p w14:paraId="25736369" w14:textId="77777777" w:rsidR="00AD47EF" w:rsidRPr="00190899" w:rsidRDefault="00AD47EF" w:rsidP="00AD47EF">
      <w:pPr>
        <w:pStyle w:val="Heading3"/>
      </w:pPr>
      <w:r w:rsidRPr="00190899">
        <w:t>Data Sources:</w:t>
      </w:r>
    </w:p>
    <w:p w14:paraId="3C2D11A9" w14:textId="36755633" w:rsidR="006309E4" w:rsidRPr="006309E4" w:rsidRDefault="00170A0E" w:rsidP="006309E4">
      <w:r>
        <w:t xml:space="preserve">The data needed to determine the maintenance </w:t>
      </w:r>
      <w:r w:rsidR="00096AAF">
        <w:t>schedules</w:t>
      </w:r>
      <w:r>
        <w:t xml:space="preserve"> is the hourly load and generation </w:t>
      </w:r>
      <w:r w:rsidR="006A5FB5">
        <w:t>dispatches</w:t>
      </w:r>
      <w:r>
        <w:t xml:space="preserve"> for the </w:t>
      </w:r>
      <w:r w:rsidR="00457D5B">
        <w:t>entire year</w:t>
      </w:r>
      <w:r>
        <w:t>. For this</w:t>
      </w:r>
      <w:r w:rsidR="008B34D3">
        <w:t>,</w:t>
      </w:r>
      <w:r w:rsidR="006A5FB5">
        <w:t xml:space="preserve"> a</w:t>
      </w:r>
      <w:r w:rsidR="008B34D3">
        <w:t xml:space="preserve"> </w:t>
      </w:r>
      <w:r w:rsidR="00371AE5">
        <w:t>full</w:t>
      </w:r>
      <w:r w:rsidR="00287788">
        <w:t>-</w:t>
      </w:r>
      <w:r w:rsidR="00371AE5">
        <w:t xml:space="preserve">year run of the </w:t>
      </w:r>
      <w:r>
        <w:t xml:space="preserve">ADS PCM </w:t>
      </w:r>
      <w:r w:rsidR="00371AE5">
        <w:t xml:space="preserve">is needed </w:t>
      </w:r>
      <w:r w:rsidR="00096AAF">
        <w:t>to</w:t>
      </w:r>
      <w:r w:rsidR="00371AE5">
        <w:t xml:space="preserve"> develop the main</w:t>
      </w:r>
      <w:r w:rsidR="00905976">
        <w:t>te</w:t>
      </w:r>
      <w:r w:rsidR="00096AAF">
        <w:t>nance schedules.</w:t>
      </w:r>
    </w:p>
    <w:p w14:paraId="56B98C29" w14:textId="77777777" w:rsidR="00AD47EF" w:rsidRPr="00190899" w:rsidRDefault="00AD47EF" w:rsidP="00AD47EF">
      <w:pPr>
        <w:pStyle w:val="Heading3"/>
      </w:pPr>
      <w:r>
        <w:t xml:space="preserve">Data </w:t>
      </w:r>
      <w:r w:rsidRPr="00190899">
        <w:t>Development and</w:t>
      </w:r>
      <w:r>
        <w:t xml:space="preserve"> Validation</w:t>
      </w:r>
      <w:r w:rsidRPr="00190899">
        <w:t xml:space="preserve"> Process:</w:t>
      </w:r>
    </w:p>
    <w:p w14:paraId="738B1C4C" w14:textId="44B88CB2" w:rsidR="004A5914" w:rsidRPr="004A5914" w:rsidRDefault="004A5914" w:rsidP="004A5914">
      <w:r>
        <w:t xml:space="preserve">The actual </w:t>
      </w:r>
      <w:r w:rsidR="00DE71DE">
        <w:t>planned</w:t>
      </w:r>
      <w:r>
        <w:t xml:space="preserve"> maintenance schedules for each area are proprietary</w:t>
      </w:r>
      <w:r w:rsidR="002D25B9">
        <w:t xml:space="preserve">. However, </w:t>
      </w:r>
      <w:r w:rsidR="00DE71DE">
        <w:t>the maintenance schedules for the ADS PCM are based on generation and load levels to determine a best estimate for the most cost-effective time to do planned maintenance.</w:t>
      </w:r>
    </w:p>
    <w:p w14:paraId="65E158E2" w14:textId="4C8AFC95" w:rsidR="00142554" w:rsidRDefault="00DE71DE" w:rsidP="00142554">
      <w:r>
        <w:t>This is done by</w:t>
      </w:r>
      <w:r w:rsidR="00751900">
        <w:t xml:space="preserve"> the </w:t>
      </w:r>
      <w:r w:rsidR="00142554">
        <w:t xml:space="preserve">GridView or by the </w:t>
      </w:r>
      <w:r w:rsidR="00C25DC4">
        <w:t>u</w:t>
      </w:r>
      <w:r w:rsidR="00142554">
        <w:t>ser. GridView can schedule generator maintenance through the program</w:t>
      </w:r>
      <w:r w:rsidR="00741422">
        <w:t>,</w:t>
      </w:r>
      <w:r w:rsidR="00142554">
        <w:t xml:space="preserve"> which will distribute the planned maintenance hour according to </w:t>
      </w:r>
      <w:r w:rsidR="00741422">
        <w:t xml:space="preserve">the </w:t>
      </w:r>
      <w:r w:rsidR="00142554">
        <w:t xml:space="preserve">amount of available generation compared to load. </w:t>
      </w:r>
    </w:p>
    <w:p w14:paraId="6D4FB9EE" w14:textId="152C504B" w:rsidR="003257AA" w:rsidRDefault="00AC08A9" w:rsidP="004A5914">
      <w:r>
        <w:t xml:space="preserve">If the </w:t>
      </w:r>
      <w:r w:rsidR="007E3681">
        <w:t>user would like to assign the maintenance schedules, a com</w:t>
      </w:r>
      <w:r w:rsidR="00DE71DE">
        <w:t>plet</w:t>
      </w:r>
      <w:r w:rsidR="007E3681">
        <w:t>e</w:t>
      </w:r>
      <w:r w:rsidR="00DE71DE">
        <w:t xml:space="preserve"> full</w:t>
      </w:r>
      <w:r w:rsidR="00741422">
        <w:t>-</w:t>
      </w:r>
      <w:r w:rsidR="00DE71DE">
        <w:t>year run of the ADS PCM</w:t>
      </w:r>
      <w:r w:rsidR="007E3681">
        <w:t xml:space="preserve"> is use</w:t>
      </w:r>
      <w:r w:rsidR="00376C3A">
        <w:t>d</w:t>
      </w:r>
      <w:r w:rsidR="000D5F9E">
        <w:t xml:space="preserve"> to a</w:t>
      </w:r>
      <w:r w:rsidR="000873F2">
        <w:t>nalyz</w:t>
      </w:r>
      <w:r w:rsidR="000D5F9E">
        <w:t>e</w:t>
      </w:r>
      <w:r w:rsidR="000873F2">
        <w:t xml:space="preserve"> the </w:t>
      </w:r>
      <w:r w:rsidR="002217A1">
        <w:t>times during the year when there is</w:t>
      </w:r>
      <w:r w:rsidR="00B37478">
        <w:t xml:space="preserve"> excess </w:t>
      </w:r>
      <w:r w:rsidR="000D5F9E">
        <w:t>g</w:t>
      </w:r>
      <w:r w:rsidR="00B37478">
        <w:t xml:space="preserve">eneration. </w:t>
      </w:r>
      <w:r w:rsidR="001D1E0C">
        <w:t xml:space="preserve">Those times of excess generation </w:t>
      </w:r>
      <w:r w:rsidR="00567B1E">
        <w:t>can be selected as t</w:t>
      </w:r>
      <w:r w:rsidR="001D1E0C">
        <w:t>he times for planned maintenance for each area.</w:t>
      </w:r>
      <w:r w:rsidR="00170A0E">
        <w:t xml:space="preserve"> </w:t>
      </w:r>
    </w:p>
    <w:p w14:paraId="7E8CE929" w14:textId="03FEE600" w:rsidR="00092936" w:rsidRPr="004A5914" w:rsidRDefault="00170A0E" w:rsidP="004A5914">
      <w:r>
        <w:t>Planned maintenance is done weekly.</w:t>
      </w:r>
    </w:p>
    <w:p w14:paraId="4997BDF0" w14:textId="77777777" w:rsidR="00AD47EF" w:rsidRDefault="00AD47EF" w:rsidP="00AD47EF">
      <w:pPr>
        <w:pStyle w:val="Heading3"/>
      </w:pPr>
      <w:r w:rsidRPr="0059771C">
        <w:t>Review/Modification Schedule</w:t>
      </w:r>
      <w:r>
        <w:t>:</w:t>
      </w:r>
    </w:p>
    <w:p w14:paraId="67A7F12D" w14:textId="0252FEE2" w:rsidR="004D057E" w:rsidRPr="003548F1" w:rsidRDefault="00170A0E" w:rsidP="00170A0E">
      <w:r>
        <w:t>WECC reviews and modifies generator maintenance schedules during each ADS development cycle.</w:t>
      </w:r>
      <w:r w:rsidR="00885ABD">
        <w:t xml:space="preserve"> </w:t>
      </w:r>
    </w:p>
    <w:p w14:paraId="692E9426" w14:textId="49AD4F69" w:rsidR="00560B9C" w:rsidRDefault="005B5279" w:rsidP="00D3773C">
      <w:pPr>
        <w:pStyle w:val="Heading1"/>
      </w:pPr>
      <w:bookmarkStart w:id="66" w:name="_Toc121490803"/>
      <w:r>
        <w:t>Review</w:t>
      </w:r>
      <w:r w:rsidR="001F25FC">
        <w:t xml:space="preserve"> and P</w:t>
      </w:r>
      <w:r w:rsidR="00560B9C">
        <w:t>ublish</w:t>
      </w:r>
      <w:bookmarkEnd w:id="66"/>
    </w:p>
    <w:p w14:paraId="2D8F83C0" w14:textId="5D87C68B" w:rsidR="001A0B52" w:rsidRDefault="00560B9C" w:rsidP="0063424A">
      <w:r>
        <w:t xml:space="preserve">The 2032 ADS PCM case has been reviewed by the PCDS. </w:t>
      </w:r>
      <w:r w:rsidR="0063424A">
        <w:t>T</w:t>
      </w:r>
      <w:r>
        <w:t>he full 2032 ADS PCM dataset</w:t>
      </w:r>
      <w:r w:rsidR="0063424A">
        <w:t xml:space="preserve"> can be found </w:t>
      </w:r>
      <w:hyperlink r:id="rId45" w:anchor="ADS2032Deliverables" w:history="1">
        <w:r w:rsidR="0063424A" w:rsidRPr="0063424A">
          <w:rPr>
            <w:rStyle w:val="Hyperlink"/>
          </w:rPr>
          <w:t>here</w:t>
        </w:r>
      </w:hyperlink>
      <w:r w:rsidR="0063424A">
        <w:t>.</w:t>
      </w:r>
      <w:r w:rsidR="0063424A">
        <w:rPr>
          <w:rStyle w:val="FootnoteReference"/>
        </w:rPr>
        <w:footnoteReference w:id="22"/>
      </w:r>
    </w:p>
    <w:p w14:paraId="37CE260E" w14:textId="1CD6A6B4" w:rsidR="00147C4D" w:rsidRDefault="00147C4D" w:rsidP="00147C4D">
      <w:pPr>
        <w:pStyle w:val="Heading1"/>
      </w:pPr>
      <w:bookmarkStart w:id="67" w:name="_Toc121490804"/>
      <w:r>
        <w:lastRenderedPageBreak/>
        <w:t>ADS Change Process</w:t>
      </w:r>
      <w:r w:rsidR="00C61A54">
        <w:t xml:space="preserve"> (Under development)</w:t>
      </w:r>
      <w:bookmarkEnd w:id="67"/>
    </w:p>
    <w:p w14:paraId="0248952B" w14:textId="6D6324FD" w:rsidR="00F63112" w:rsidRPr="00343AD5" w:rsidRDefault="00C61A54" w:rsidP="00C61A54">
      <w:r w:rsidRPr="00343AD5">
        <w:t xml:space="preserve">The ADS change tracker is still under development, but when the change tracker is complete, please follow the process below. In the meantime, please notify WECC staff if you </w:t>
      </w:r>
      <w:r w:rsidR="006661DD">
        <w:t xml:space="preserve">would like to recommend a change to </w:t>
      </w:r>
      <w:r w:rsidRPr="00343AD5">
        <w:t>the 2032 ADS PCM case.</w:t>
      </w:r>
    </w:p>
    <w:p w14:paraId="3D5D4481" w14:textId="1ADD699C" w:rsidR="00C61A54" w:rsidRPr="00343AD5" w:rsidRDefault="00F63112" w:rsidP="00C61A54">
      <w:pPr>
        <w:rPr>
          <w:b/>
          <w:bCs/>
        </w:rPr>
      </w:pPr>
      <w:r w:rsidRPr="00343AD5">
        <w:rPr>
          <w:b/>
          <w:bCs/>
        </w:rPr>
        <w:t>ADS Change Tracker Process Steps</w:t>
      </w:r>
      <w:r>
        <w:rPr>
          <w:b/>
          <w:bCs/>
        </w:rPr>
        <w:t>:</w:t>
      </w:r>
    </w:p>
    <w:p w14:paraId="79B69972" w14:textId="51A6A5AD" w:rsidR="00147C4D" w:rsidRPr="009A6433" w:rsidRDefault="00147C4D" w:rsidP="00850B7E">
      <w:pPr>
        <w:pStyle w:val="ListParagraph"/>
        <w:numPr>
          <w:ilvl w:val="0"/>
          <w:numId w:val="36"/>
        </w:numPr>
      </w:pPr>
      <w:r w:rsidRPr="009A6433">
        <w:t xml:space="preserve">Submit change through change tracker </w:t>
      </w:r>
      <w:r w:rsidR="00F96381">
        <w:t>l</w:t>
      </w:r>
      <w:r w:rsidR="00C61A54" w:rsidRPr="009A6433">
        <w:t>ink</w:t>
      </w:r>
      <w:r w:rsidR="00F96381">
        <w:t>.</w:t>
      </w:r>
    </w:p>
    <w:p w14:paraId="6D29B494" w14:textId="33F2DE4D" w:rsidR="00147C4D" w:rsidRPr="009A6433" w:rsidRDefault="00147C4D" w:rsidP="00850B7E">
      <w:pPr>
        <w:pStyle w:val="ListParagraph"/>
        <w:numPr>
          <w:ilvl w:val="0"/>
          <w:numId w:val="36"/>
        </w:numPr>
      </w:pPr>
      <w:r w:rsidRPr="009A6433">
        <w:t xml:space="preserve">WECC </w:t>
      </w:r>
      <w:r w:rsidR="008E5A6A" w:rsidRPr="009A6433">
        <w:t>s</w:t>
      </w:r>
      <w:r w:rsidRPr="009A6433">
        <w:t xml:space="preserve">taff review and post change to changes spreadsheet, visible </w:t>
      </w:r>
      <w:r w:rsidR="00C61A54" w:rsidRPr="009A6433">
        <w:t xml:space="preserve">to </w:t>
      </w:r>
      <w:r w:rsidRPr="009A6433">
        <w:t>PCDS</w:t>
      </w:r>
      <w:r w:rsidR="00F63112">
        <w:t>.</w:t>
      </w:r>
    </w:p>
    <w:p w14:paraId="74018FDE" w14:textId="4187CCC9" w:rsidR="00147C4D" w:rsidRPr="009A6433" w:rsidRDefault="00147C4D" w:rsidP="00850B7E">
      <w:pPr>
        <w:pStyle w:val="ListParagraph"/>
        <w:numPr>
          <w:ilvl w:val="0"/>
          <w:numId w:val="36"/>
        </w:numPr>
      </w:pPr>
      <w:r w:rsidRPr="009A6433">
        <w:t>PCDS review and discuss change</w:t>
      </w:r>
      <w:r w:rsidR="00A11216">
        <w:t>.</w:t>
      </w:r>
    </w:p>
    <w:p w14:paraId="7AF92C75" w14:textId="1A162384" w:rsidR="00147C4D" w:rsidRPr="009A6433" w:rsidRDefault="00147C4D" w:rsidP="00850B7E">
      <w:pPr>
        <w:pStyle w:val="ListParagraph"/>
        <w:numPr>
          <w:ilvl w:val="1"/>
          <w:numId w:val="36"/>
        </w:numPr>
      </w:pPr>
      <w:r w:rsidRPr="009A6433">
        <w:t xml:space="preserve">Propose </w:t>
      </w:r>
      <w:r w:rsidR="006661DD">
        <w:t>resolution</w:t>
      </w:r>
      <w:r w:rsidR="00A11216">
        <w:t>.</w:t>
      </w:r>
      <w:r w:rsidRPr="009A6433">
        <w:t xml:space="preserve"> </w:t>
      </w:r>
    </w:p>
    <w:p w14:paraId="442B8B9A" w14:textId="63FCB52C" w:rsidR="00147C4D" w:rsidRPr="009A6433" w:rsidRDefault="00147C4D" w:rsidP="00850B7E">
      <w:pPr>
        <w:pStyle w:val="ListParagraph"/>
        <w:numPr>
          <w:ilvl w:val="0"/>
          <w:numId w:val="36"/>
        </w:numPr>
      </w:pPr>
      <w:r w:rsidRPr="009A6433">
        <w:t>PCDS approve</w:t>
      </w:r>
      <w:r w:rsidR="00A11216">
        <w:t xml:space="preserve"> or </w:t>
      </w:r>
      <w:r w:rsidRPr="009A6433">
        <w:t>reject change</w:t>
      </w:r>
      <w:r w:rsidR="00A11216">
        <w:t>.</w:t>
      </w:r>
    </w:p>
    <w:p w14:paraId="5597599A" w14:textId="56CA1457" w:rsidR="00147C4D" w:rsidRPr="009A6433" w:rsidRDefault="00147C4D" w:rsidP="00850B7E">
      <w:pPr>
        <w:pStyle w:val="ListParagraph"/>
        <w:numPr>
          <w:ilvl w:val="0"/>
          <w:numId w:val="36"/>
        </w:numPr>
      </w:pPr>
      <w:r w:rsidRPr="009A6433">
        <w:t xml:space="preserve">Document PCDS decision on </w:t>
      </w:r>
      <w:r w:rsidR="00A11216">
        <w:t xml:space="preserve">the proposed </w:t>
      </w:r>
      <w:r w:rsidRPr="009A6433">
        <w:t>change in change tracking spreadsheet and update status to include</w:t>
      </w:r>
      <w:r w:rsidR="00A11216">
        <w:t xml:space="preserve"> or </w:t>
      </w:r>
      <w:r w:rsidRPr="009A6433">
        <w:t>reject change</w:t>
      </w:r>
      <w:r w:rsidR="00A11216">
        <w:t>.</w:t>
      </w:r>
    </w:p>
    <w:p w14:paraId="2A554DCD" w14:textId="5F5B501E" w:rsidR="00147C4D" w:rsidRPr="009A6433" w:rsidRDefault="00147C4D" w:rsidP="00850B7E">
      <w:pPr>
        <w:pStyle w:val="ListParagraph"/>
        <w:numPr>
          <w:ilvl w:val="0"/>
          <w:numId w:val="36"/>
        </w:numPr>
      </w:pPr>
      <w:r w:rsidRPr="009A6433">
        <w:t xml:space="preserve">WECC </w:t>
      </w:r>
      <w:r w:rsidR="00A11216">
        <w:t>s</w:t>
      </w:r>
      <w:r w:rsidRPr="009A6433">
        <w:t>taff implement</w:t>
      </w:r>
      <w:r w:rsidR="00A11216">
        <w:t xml:space="preserve"> or </w:t>
      </w:r>
      <w:r w:rsidRPr="009A6433">
        <w:t>discard change</w:t>
      </w:r>
      <w:r w:rsidR="00A11216">
        <w:t>.</w:t>
      </w:r>
    </w:p>
    <w:p w14:paraId="259677AF" w14:textId="144650A1" w:rsidR="00147C4D" w:rsidRPr="009A6433" w:rsidRDefault="00147C4D" w:rsidP="00850B7E">
      <w:pPr>
        <w:pStyle w:val="ListParagraph"/>
        <w:numPr>
          <w:ilvl w:val="0"/>
          <w:numId w:val="36"/>
        </w:numPr>
      </w:pPr>
      <w:r w:rsidRPr="009A6433">
        <w:t>Document change status to complete</w:t>
      </w:r>
      <w:r w:rsidR="00A11216">
        <w:t>.</w:t>
      </w:r>
    </w:p>
    <w:p w14:paraId="4EB99172" w14:textId="77777777" w:rsidR="00D032AD" w:rsidRPr="00A92D75" w:rsidRDefault="00D032AD" w:rsidP="006D0FEE">
      <w:pPr>
        <w:pStyle w:val="Heading1"/>
      </w:pPr>
      <w:bookmarkStart w:id="68" w:name="_Toc121490805"/>
      <w:r w:rsidRPr="00A92D75">
        <w:t>Potential Modeling Issues</w:t>
      </w:r>
      <w:bookmarkEnd w:id="68"/>
      <w:r w:rsidRPr="00A92D75">
        <w:t xml:space="preserve"> </w:t>
      </w:r>
    </w:p>
    <w:p w14:paraId="400D94D6" w14:textId="1B8B74FF" w:rsidR="00D032AD" w:rsidRDefault="00840B98" w:rsidP="00D032AD">
      <w:r>
        <w:t>It is a g</w:t>
      </w:r>
      <w:r w:rsidR="00D032AD">
        <w:t xml:space="preserve">iven </w:t>
      </w:r>
      <w:r>
        <w:t xml:space="preserve">that </w:t>
      </w:r>
      <w:r w:rsidR="000038E3">
        <w:t>some</w:t>
      </w:r>
      <w:r w:rsidR="00D032AD">
        <w:t xml:space="preserve"> assumption</w:t>
      </w:r>
      <w:r w:rsidR="000038E3">
        <w:t>s</w:t>
      </w:r>
      <w:r w:rsidR="00D032AD">
        <w:t xml:space="preserve"> provided by the data provide</w:t>
      </w:r>
      <w:r w:rsidR="000038E3">
        <w:t>r</w:t>
      </w:r>
      <w:r w:rsidR="00D032AD">
        <w:t xml:space="preserve">s may have </w:t>
      </w:r>
      <w:r w:rsidR="00621E27">
        <w:t xml:space="preserve">an </w:t>
      </w:r>
      <w:r w:rsidR="00D032AD">
        <w:t xml:space="preserve">unintended impact on the WECC </w:t>
      </w:r>
      <w:r w:rsidR="00621E27">
        <w:t>PCM</w:t>
      </w:r>
      <w:r w:rsidR="00D032AD">
        <w:t xml:space="preserve"> results. </w:t>
      </w:r>
      <w:r w:rsidR="00373F23">
        <w:t>The PCDS has compiled</w:t>
      </w:r>
      <w:r w:rsidR="00D032AD">
        <w:t xml:space="preserve"> a list of the issues </w:t>
      </w:r>
      <w:r w:rsidR="00373F23">
        <w:t>it identified</w:t>
      </w:r>
      <w:r w:rsidR="00D032AD">
        <w:t xml:space="preserve">. In some </w:t>
      </w:r>
      <w:r w:rsidR="008E5A6A">
        <w:t>cases,</w:t>
      </w:r>
      <w:r w:rsidR="00D032AD">
        <w:t xml:space="preserve"> PCDS has a proposed modeling change available. These are called scenarios and are provided as part of the released PCM dataset.</w:t>
      </w:r>
    </w:p>
    <w:p w14:paraId="008DB97B" w14:textId="596F0922" w:rsidR="000038E3" w:rsidRDefault="000038E3" w:rsidP="00D032AD">
      <w:r>
        <w:t xml:space="preserve">The list of potential modeling issues and </w:t>
      </w:r>
      <w:r w:rsidR="00DB5CA6">
        <w:t xml:space="preserve">the </w:t>
      </w:r>
      <w:r>
        <w:t xml:space="preserve">status of each issue can be found </w:t>
      </w:r>
      <w:hyperlink r:id="rId46" w:anchor="ADS2032Deliverables" w:history="1">
        <w:r w:rsidRPr="00A44AB0">
          <w:rPr>
            <w:rStyle w:val="Hyperlink"/>
          </w:rPr>
          <w:t>here</w:t>
        </w:r>
      </w:hyperlink>
      <w:r w:rsidR="00A44AB0">
        <w:t>.</w:t>
      </w:r>
      <w:r w:rsidR="00A44AB0">
        <w:rPr>
          <w:rStyle w:val="FootnoteReference"/>
        </w:rPr>
        <w:footnoteReference w:id="23"/>
      </w:r>
    </w:p>
    <w:p w14:paraId="2C8E7F7D" w14:textId="77777777" w:rsidR="008E5A6A" w:rsidRDefault="008E5A6A" w:rsidP="008E5A6A">
      <w:pPr>
        <w:pStyle w:val="Heading1"/>
      </w:pPr>
      <w:bookmarkStart w:id="69" w:name="_Toc121490806"/>
      <w:r>
        <w:t>Revision History</w:t>
      </w:r>
      <w:bookmarkEnd w:id="69"/>
      <w:r>
        <w:t xml:space="preserve"> </w:t>
      </w:r>
    </w:p>
    <w:tbl>
      <w:tblPr>
        <w:tblStyle w:val="WECCTable"/>
        <w:tblW w:w="0" w:type="auto"/>
        <w:tblLook w:val="04A0" w:firstRow="1" w:lastRow="0" w:firstColumn="1" w:lastColumn="0" w:noHBand="0" w:noVBand="1"/>
      </w:tblPr>
      <w:tblGrid>
        <w:gridCol w:w="1118"/>
        <w:gridCol w:w="1348"/>
        <w:gridCol w:w="3687"/>
        <w:gridCol w:w="1316"/>
      </w:tblGrid>
      <w:tr w:rsidR="008E5A6A" w14:paraId="283E0CEF" w14:textId="77777777" w:rsidTr="00CA27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71BDA943" w14:textId="77777777" w:rsidR="008E5A6A" w:rsidRPr="00E16B84" w:rsidRDefault="008E5A6A">
            <w:pPr>
              <w:rPr>
                <w:rFonts w:asciiTheme="majorHAnsi" w:hAnsiTheme="majorHAnsi"/>
              </w:rPr>
            </w:pPr>
            <w:r w:rsidRPr="00E16B84">
              <w:rPr>
                <w:rFonts w:asciiTheme="majorHAnsi" w:hAnsiTheme="majorHAnsi"/>
              </w:rPr>
              <w:t>Version Number</w:t>
            </w:r>
          </w:p>
        </w:tc>
        <w:tc>
          <w:tcPr>
            <w:tcW w:w="1348" w:type="dxa"/>
          </w:tcPr>
          <w:p w14:paraId="14135ACA" w14:textId="77777777" w:rsidR="008E5A6A" w:rsidRPr="00E16B84" w:rsidRDefault="008E5A6A">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16B84">
              <w:rPr>
                <w:rFonts w:asciiTheme="majorHAnsi" w:hAnsiTheme="majorHAnsi"/>
              </w:rPr>
              <w:t>Date</w:t>
            </w:r>
          </w:p>
        </w:tc>
        <w:tc>
          <w:tcPr>
            <w:tcW w:w="3687" w:type="dxa"/>
          </w:tcPr>
          <w:p w14:paraId="458EBD24" w14:textId="77777777" w:rsidR="008E5A6A" w:rsidRPr="00E16B84" w:rsidRDefault="008E5A6A">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16B84">
              <w:rPr>
                <w:rFonts w:asciiTheme="majorHAnsi" w:hAnsiTheme="majorHAnsi"/>
              </w:rPr>
              <w:t>Nature of Revision</w:t>
            </w:r>
          </w:p>
        </w:tc>
        <w:tc>
          <w:tcPr>
            <w:tcW w:w="0" w:type="dxa"/>
          </w:tcPr>
          <w:p w14:paraId="0FFAEC0B" w14:textId="77777777" w:rsidR="008E5A6A" w:rsidRPr="00E16B84" w:rsidRDefault="008E5A6A">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E16B84">
              <w:rPr>
                <w:rFonts w:asciiTheme="majorHAnsi" w:hAnsiTheme="majorHAnsi"/>
              </w:rPr>
              <w:t>Approved by</w:t>
            </w:r>
          </w:p>
        </w:tc>
      </w:tr>
      <w:tr w:rsidR="008E5A6A" w14:paraId="38955095" w14:textId="77777777" w:rsidTr="00CA2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82E35F" w14:textId="77777777" w:rsidR="008E5A6A" w:rsidRDefault="008E5A6A">
            <w:r>
              <w:t>1</w:t>
            </w:r>
          </w:p>
        </w:tc>
        <w:tc>
          <w:tcPr>
            <w:tcW w:w="1348" w:type="dxa"/>
          </w:tcPr>
          <w:p w14:paraId="0B599658" w14:textId="39A85A99" w:rsidR="008E5A6A" w:rsidRDefault="00A463C5">
            <w:pPr>
              <w:cnfStyle w:val="000000100000" w:firstRow="0" w:lastRow="0" w:firstColumn="0" w:lastColumn="0" w:oddVBand="0" w:evenVBand="0" w:oddHBand="1" w:evenHBand="0" w:firstRowFirstColumn="0" w:firstRowLastColumn="0" w:lastRowFirstColumn="0" w:lastRowLastColumn="0"/>
            </w:pPr>
            <w:r>
              <w:t>0</w:t>
            </w:r>
            <w:r w:rsidR="008E5A6A">
              <w:t>6</w:t>
            </w:r>
            <w:r>
              <w:t>-</w:t>
            </w:r>
            <w:r w:rsidR="008E5A6A">
              <w:t>30</w:t>
            </w:r>
            <w:r>
              <w:t>-</w:t>
            </w:r>
            <w:r w:rsidR="008E5A6A">
              <w:t>2022</w:t>
            </w:r>
          </w:p>
        </w:tc>
        <w:tc>
          <w:tcPr>
            <w:tcW w:w="3687" w:type="dxa"/>
          </w:tcPr>
          <w:p w14:paraId="06E977ED" w14:textId="77777777" w:rsidR="008E5A6A" w:rsidRDefault="008E5A6A">
            <w:pPr>
              <w:cnfStyle w:val="000000100000" w:firstRow="0" w:lastRow="0" w:firstColumn="0" w:lastColumn="0" w:oddVBand="0" w:evenVBand="0" w:oddHBand="1" w:evenHBand="0" w:firstRowFirstColumn="0" w:firstRowLastColumn="0" w:lastRowFirstColumn="0" w:lastRowLastColumn="0"/>
            </w:pPr>
            <w:r>
              <w:t>Restructure of document</w:t>
            </w:r>
          </w:p>
        </w:tc>
        <w:tc>
          <w:tcPr>
            <w:tcW w:w="0" w:type="dxa"/>
          </w:tcPr>
          <w:p w14:paraId="45AA7D4A" w14:textId="77777777" w:rsidR="008E5A6A" w:rsidRDefault="008E5A6A">
            <w:pPr>
              <w:cnfStyle w:val="000000100000" w:firstRow="0" w:lastRow="0" w:firstColumn="0" w:lastColumn="0" w:oddVBand="0" w:evenVBand="0" w:oddHBand="1" w:evenHBand="0" w:firstRowFirstColumn="0" w:firstRowLastColumn="0" w:lastRowFirstColumn="0" w:lastRowLastColumn="0"/>
            </w:pPr>
          </w:p>
        </w:tc>
      </w:tr>
      <w:tr w:rsidR="008E5A6A" w14:paraId="6185FEB0" w14:textId="77777777" w:rsidTr="00CA277A">
        <w:tc>
          <w:tcPr>
            <w:cnfStyle w:val="001000000000" w:firstRow="0" w:lastRow="0" w:firstColumn="1" w:lastColumn="0" w:oddVBand="0" w:evenVBand="0" w:oddHBand="0" w:evenHBand="0" w:firstRowFirstColumn="0" w:firstRowLastColumn="0" w:lastRowFirstColumn="0" w:lastRowLastColumn="0"/>
            <w:tcW w:w="0" w:type="dxa"/>
          </w:tcPr>
          <w:p w14:paraId="53412FA8" w14:textId="77777777" w:rsidR="008E5A6A" w:rsidRDefault="008E5A6A">
            <w:r>
              <w:t>1.0</w:t>
            </w:r>
          </w:p>
        </w:tc>
        <w:tc>
          <w:tcPr>
            <w:tcW w:w="1348" w:type="dxa"/>
          </w:tcPr>
          <w:p w14:paraId="06CE1D78" w14:textId="77777777" w:rsidR="008E5A6A" w:rsidRDefault="008E5A6A">
            <w:pPr>
              <w:cnfStyle w:val="000000000000" w:firstRow="0" w:lastRow="0" w:firstColumn="0" w:lastColumn="0" w:oddVBand="0" w:evenVBand="0" w:oddHBand="0" w:evenHBand="0" w:firstRowFirstColumn="0" w:firstRowLastColumn="0" w:lastRowFirstColumn="0" w:lastRowLastColumn="0"/>
            </w:pPr>
            <w:r>
              <w:t>09-23-2022</w:t>
            </w:r>
          </w:p>
        </w:tc>
        <w:tc>
          <w:tcPr>
            <w:tcW w:w="3687" w:type="dxa"/>
          </w:tcPr>
          <w:p w14:paraId="2C4D4B7A" w14:textId="77777777" w:rsidR="008E5A6A" w:rsidRDefault="008E5A6A">
            <w:pPr>
              <w:cnfStyle w:val="000000000000" w:firstRow="0" w:lastRow="0" w:firstColumn="0" w:lastColumn="0" w:oddVBand="0" w:evenVBand="0" w:oddHBand="0" w:evenHBand="0" w:firstRowFirstColumn="0" w:firstRowLastColumn="0" w:lastRowFirstColumn="0" w:lastRowLastColumn="0"/>
            </w:pPr>
            <w:r>
              <w:t>Draft version of 2022 DDVM</w:t>
            </w:r>
          </w:p>
        </w:tc>
        <w:tc>
          <w:tcPr>
            <w:tcW w:w="0" w:type="dxa"/>
          </w:tcPr>
          <w:p w14:paraId="2C555AB8" w14:textId="77777777" w:rsidR="008E5A6A" w:rsidRDefault="008E5A6A">
            <w:pPr>
              <w:cnfStyle w:val="000000000000" w:firstRow="0" w:lastRow="0" w:firstColumn="0" w:lastColumn="0" w:oddVBand="0" w:evenVBand="0" w:oddHBand="0" w:evenHBand="0" w:firstRowFirstColumn="0" w:firstRowLastColumn="0" w:lastRowFirstColumn="0" w:lastRowLastColumn="0"/>
            </w:pPr>
            <w:r>
              <w:t>WECC</w:t>
            </w:r>
          </w:p>
        </w:tc>
      </w:tr>
      <w:tr w:rsidR="008E5A6A" w14:paraId="08FC1BC0" w14:textId="77777777" w:rsidTr="00CA2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C888877" w14:textId="59443745" w:rsidR="008E5A6A" w:rsidRDefault="00A463C5">
            <w:r>
              <w:t>1.1</w:t>
            </w:r>
          </w:p>
        </w:tc>
        <w:tc>
          <w:tcPr>
            <w:tcW w:w="1348" w:type="dxa"/>
          </w:tcPr>
          <w:p w14:paraId="4CE837F6" w14:textId="60CA8080" w:rsidR="008E5A6A" w:rsidRDefault="00B667AB">
            <w:pPr>
              <w:cnfStyle w:val="000000100000" w:firstRow="0" w:lastRow="0" w:firstColumn="0" w:lastColumn="0" w:oddVBand="0" w:evenVBand="0" w:oddHBand="1" w:evenHBand="0" w:firstRowFirstColumn="0" w:firstRowLastColumn="0" w:lastRowFirstColumn="0" w:lastRowLastColumn="0"/>
            </w:pPr>
            <w:r>
              <w:t>12-0</w:t>
            </w:r>
            <w:r w:rsidR="004E4A63">
              <w:t>9</w:t>
            </w:r>
            <w:r>
              <w:t>-2022</w:t>
            </w:r>
          </w:p>
        </w:tc>
        <w:tc>
          <w:tcPr>
            <w:tcW w:w="3687" w:type="dxa"/>
          </w:tcPr>
          <w:p w14:paraId="03B7C697" w14:textId="15273CB6" w:rsidR="008E5A6A" w:rsidRDefault="00B667AB">
            <w:pPr>
              <w:cnfStyle w:val="000000100000" w:firstRow="0" w:lastRow="0" w:firstColumn="0" w:lastColumn="0" w:oddVBand="0" w:evenVBand="0" w:oddHBand="1" w:evenHBand="0" w:firstRowFirstColumn="0" w:firstRowLastColumn="0" w:lastRowFirstColumn="0" w:lastRowLastColumn="0"/>
            </w:pPr>
            <w:r>
              <w:t>Final version of 2022 DDVM</w:t>
            </w:r>
          </w:p>
        </w:tc>
        <w:tc>
          <w:tcPr>
            <w:tcW w:w="0" w:type="dxa"/>
          </w:tcPr>
          <w:p w14:paraId="3C4A49C0" w14:textId="22BFCFA6" w:rsidR="008E5A6A" w:rsidRDefault="00B667AB">
            <w:pPr>
              <w:cnfStyle w:val="000000100000" w:firstRow="0" w:lastRow="0" w:firstColumn="0" w:lastColumn="0" w:oddVBand="0" w:evenVBand="0" w:oddHBand="1" w:evenHBand="0" w:firstRowFirstColumn="0" w:firstRowLastColumn="0" w:lastRowFirstColumn="0" w:lastRowLastColumn="0"/>
            </w:pPr>
            <w:r>
              <w:t>WECC</w:t>
            </w:r>
          </w:p>
        </w:tc>
      </w:tr>
      <w:tr w:rsidR="008E5A6A" w14:paraId="302DA195" w14:textId="77777777" w:rsidTr="00CA277A">
        <w:tc>
          <w:tcPr>
            <w:cnfStyle w:val="001000000000" w:firstRow="0" w:lastRow="0" w:firstColumn="1" w:lastColumn="0" w:oddVBand="0" w:evenVBand="0" w:oddHBand="0" w:evenHBand="0" w:firstRowFirstColumn="0" w:firstRowLastColumn="0" w:lastRowFirstColumn="0" w:lastRowLastColumn="0"/>
            <w:tcW w:w="0" w:type="dxa"/>
          </w:tcPr>
          <w:p w14:paraId="4AC155CA" w14:textId="77777777" w:rsidR="008E5A6A" w:rsidRDefault="008E5A6A"/>
        </w:tc>
        <w:tc>
          <w:tcPr>
            <w:tcW w:w="1348" w:type="dxa"/>
          </w:tcPr>
          <w:p w14:paraId="7604F355" w14:textId="77777777" w:rsidR="008E5A6A" w:rsidRDefault="008E5A6A">
            <w:pPr>
              <w:cnfStyle w:val="000000000000" w:firstRow="0" w:lastRow="0" w:firstColumn="0" w:lastColumn="0" w:oddVBand="0" w:evenVBand="0" w:oddHBand="0" w:evenHBand="0" w:firstRowFirstColumn="0" w:firstRowLastColumn="0" w:lastRowFirstColumn="0" w:lastRowLastColumn="0"/>
            </w:pPr>
          </w:p>
        </w:tc>
        <w:tc>
          <w:tcPr>
            <w:tcW w:w="3687" w:type="dxa"/>
          </w:tcPr>
          <w:p w14:paraId="36F7F2A0" w14:textId="77777777" w:rsidR="008E5A6A" w:rsidRDefault="008E5A6A">
            <w:pPr>
              <w:cnfStyle w:val="000000000000" w:firstRow="0" w:lastRow="0" w:firstColumn="0" w:lastColumn="0" w:oddVBand="0" w:evenVBand="0" w:oddHBand="0" w:evenHBand="0" w:firstRowFirstColumn="0" w:firstRowLastColumn="0" w:lastRowFirstColumn="0" w:lastRowLastColumn="0"/>
            </w:pPr>
          </w:p>
        </w:tc>
        <w:tc>
          <w:tcPr>
            <w:tcW w:w="0" w:type="dxa"/>
          </w:tcPr>
          <w:p w14:paraId="6123A995" w14:textId="77777777" w:rsidR="008E5A6A" w:rsidRDefault="008E5A6A">
            <w:pPr>
              <w:cnfStyle w:val="000000000000" w:firstRow="0" w:lastRow="0" w:firstColumn="0" w:lastColumn="0" w:oddVBand="0" w:evenVBand="0" w:oddHBand="0" w:evenHBand="0" w:firstRowFirstColumn="0" w:firstRowLastColumn="0" w:lastRowFirstColumn="0" w:lastRowLastColumn="0"/>
            </w:pPr>
          </w:p>
        </w:tc>
      </w:tr>
    </w:tbl>
    <w:p w14:paraId="061D1F42" w14:textId="789E5E23" w:rsidR="000038E3" w:rsidRDefault="000038E3">
      <w:pPr>
        <w:spacing w:after="160" w:line="259" w:lineRule="auto"/>
      </w:pPr>
    </w:p>
    <w:p w14:paraId="6E8E5D46" w14:textId="36A50F94" w:rsidR="000038E3" w:rsidRDefault="000038E3">
      <w:pPr>
        <w:spacing w:after="160" w:line="259" w:lineRule="auto"/>
      </w:pPr>
    </w:p>
    <w:p w14:paraId="61FD7F52" w14:textId="77777777" w:rsidR="00EC0ED1" w:rsidRDefault="00EC0ED1">
      <w:pPr>
        <w:spacing w:after="160" w:line="259" w:lineRule="auto"/>
      </w:pPr>
    </w:p>
    <w:p w14:paraId="08FC00DE" w14:textId="77777777" w:rsidR="00EC0ED1" w:rsidRDefault="00EC0ED1">
      <w:pPr>
        <w:spacing w:after="160" w:line="259" w:lineRule="auto"/>
      </w:pPr>
    </w:p>
    <w:p w14:paraId="676535D0" w14:textId="77777777" w:rsidR="00EC0ED1" w:rsidRDefault="00EC0ED1">
      <w:pPr>
        <w:spacing w:after="160" w:line="259" w:lineRule="auto"/>
      </w:pPr>
    </w:p>
    <w:p w14:paraId="76D6D369" w14:textId="77777777" w:rsidR="00EC0ED1" w:rsidRDefault="00EC0ED1">
      <w:pPr>
        <w:spacing w:after="160" w:line="259" w:lineRule="auto"/>
      </w:pPr>
    </w:p>
    <w:p w14:paraId="0DE51F15" w14:textId="77777777" w:rsidR="00EC0ED1" w:rsidRDefault="00EC0ED1">
      <w:pPr>
        <w:spacing w:after="160" w:line="259" w:lineRule="auto"/>
      </w:pPr>
    </w:p>
    <w:p w14:paraId="7CCB1E3A" w14:textId="77777777" w:rsidR="00EC0ED1" w:rsidRDefault="00EC0ED1">
      <w:pPr>
        <w:spacing w:after="160" w:line="259" w:lineRule="auto"/>
      </w:pPr>
    </w:p>
    <w:p w14:paraId="7AD121C4" w14:textId="77777777" w:rsidR="00EC0ED1" w:rsidRDefault="00EC0ED1">
      <w:pPr>
        <w:spacing w:after="160" w:line="259" w:lineRule="auto"/>
      </w:pPr>
    </w:p>
    <w:p w14:paraId="34228B03" w14:textId="77777777" w:rsidR="00EC0ED1" w:rsidRDefault="00EC0ED1">
      <w:pPr>
        <w:spacing w:after="160" w:line="259" w:lineRule="auto"/>
      </w:pPr>
    </w:p>
    <w:p w14:paraId="0BDD68B7" w14:textId="77777777" w:rsidR="00EC0ED1" w:rsidRDefault="00EC0ED1">
      <w:pPr>
        <w:spacing w:after="160" w:line="259" w:lineRule="auto"/>
      </w:pPr>
    </w:p>
    <w:p w14:paraId="4D8741F5" w14:textId="77777777" w:rsidR="00EC0ED1" w:rsidRDefault="00EC0ED1">
      <w:pPr>
        <w:spacing w:after="160" w:line="259" w:lineRule="auto"/>
      </w:pPr>
    </w:p>
    <w:p w14:paraId="124D172B" w14:textId="77777777" w:rsidR="00EC0ED1" w:rsidRDefault="00EC0ED1">
      <w:pPr>
        <w:spacing w:after="160" w:line="259" w:lineRule="auto"/>
      </w:pPr>
    </w:p>
    <w:p w14:paraId="3A586D01" w14:textId="77777777" w:rsidR="00EC0ED1" w:rsidRDefault="00EC0ED1">
      <w:pPr>
        <w:spacing w:after="160" w:line="259" w:lineRule="auto"/>
      </w:pPr>
    </w:p>
    <w:p w14:paraId="46F959F8" w14:textId="77777777" w:rsidR="00EC0ED1" w:rsidRDefault="00EC0ED1">
      <w:pPr>
        <w:spacing w:after="160" w:line="259" w:lineRule="auto"/>
      </w:pPr>
    </w:p>
    <w:p w14:paraId="20215C4F" w14:textId="77777777" w:rsidR="00EC0ED1" w:rsidRDefault="00EC0ED1">
      <w:pPr>
        <w:spacing w:after="160" w:line="259" w:lineRule="auto"/>
      </w:pPr>
    </w:p>
    <w:p w14:paraId="196B4D6F" w14:textId="77777777" w:rsidR="00EC0ED1" w:rsidRDefault="00EC0ED1">
      <w:pPr>
        <w:spacing w:after="160" w:line="259" w:lineRule="auto"/>
      </w:pPr>
    </w:p>
    <w:p w14:paraId="6F112593" w14:textId="77777777" w:rsidR="00EC0ED1" w:rsidRDefault="00EC0ED1">
      <w:pPr>
        <w:spacing w:after="160" w:line="259" w:lineRule="auto"/>
      </w:pPr>
    </w:p>
    <w:p w14:paraId="60266FC3" w14:textId="77777777" w:rsidR="00EC0ED1" w:rsidRDefault="00EC0ED1">
      <w:pPr>
        <w:spacing w:after="160" w:line="259" w:lineRule="auto"/>
      </w:pPr>
    </w:p>
    <w:p w14:paraId="1C46AAC1" w14:textId="77777777" w:rsidR="00EC0ED1" w:rsidRDefault="00EC0ED1">
      <w:pPr>
        <w:spacing w:after="160" w:line="259" w:lineRule="auto"/>
      </w:pPr>
    </w:p>
    <w:p w14:paraId="75537595" w14:textId="432F08B1" w:rsidR="00EA528E" w:rsidRDefault="00EA528E">
      <w:pPr>
        <w:spacing w:after="160" w:line="259" w:lineRule="auto"/>
      </w:pPr>
    </w:p>
    <w:p w14:paraId="7E6D3734" w14:textId="41C7CF7D" w:rsidR="00EA528E" w:rsidRDefault="00EA528E">
      <w:pPr>
        <w:spacing w:after="160" w:line="259" w:lineRule="auto"/>
      </w:pPr>
    </w:p>
    <w:p w14:paraId="296FD0F1" w14:textId="77777777" w:rsidR="00EA528E" w:rsidRDefault="00EA528E">
      <w:pPr>
        <w:spacing w:after="160" w:line="259" w:lineRule="auto"/>
      </w:pPr>
    </w:p>
    <w:p w14:paraId="616B7B4E" w14:textId="77777777" w:rsidR="000038E3" w:rsidRDefault="000038E3">
      <w:pPr>
        <w:spacing w:after="160" w:line="259" w:lineRule="auto"/>
      </w:pPr>
    </w:p>
    <w:p w14:paraId="7D6C91E6" w14:textId="0EAC448D" w:rsidR="004D404D" w:rsidRDefault="00902C28" w:rsidP="00902C28">
      <w:pPr>
        <w:pStyle w:val="Disclaimer"/>
      </w:pPr>
      <w: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sectPr w:rsidR="004D404D" w:rsidSect="0068484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C739" w14:textId="77777777" w:rsidR="004719C5" w:rsidRDefault="004719C5" w:rsidP="00F82512">
      <w:pPr>
        <w:spacing w:line="240" w:lineRule="auto"/>
      </w:pPr>
      <w:r>
        <w:separator/>
      </w:r>
    </w:p>
    <w:p w14:paraId="21F5A50F" w14:textId="77777777" w:rsidR="004719C5" w:rsidRDefault="004719C5"/>
  </w:endnote>
  <w:endnote w:type="continuationSeparator" w:id="0">
    <w:p w14:paraId="4947D51A" w14:textId="77777777" w:rsidR="004719C5" w:rsidRDefault="004719C5" w:rsidP="00F82512">
      <w:pPr>
        <w:spacing w:line="240" w:lineRule="auto"/>
      </w:pPr>
      <w:r>
        <w:continuationSeparator/>
      </w:r>
    </w:p>
    <w:p w14:paraId="63C72CF2" w14:textId="77777777" w:rsidR="004719C5" w:rsidRDefault="004719C5"/>
  </w:endnote>
  <w:endnote w:type="continuationNotice" w:id="1">
    <w:p w14:paraId="7FF5B2B5" w14:textId="77777777" w:rsidR="004719C5" w:rsidRDefault="00471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1633129002"/>
      <w:docPartObj>
        <w:docPartGallery w:val="Page Numbers (Bottom of Page)"/>
        <w:docPartUnique/>
      </w:docPartObj>
    </w:sdtPr>
    <w:sdtContent>
      <w:p w14:paraId="5AACB8E1" w14:textId="597D41FD" w:rsidR="006A7A25" w:rsidRPr="009D141F" w:rsidRDefault="006A7A25" w:rsidP="00982F95">
        <w:pPr>
          <w:pStyle w:val="Footer"/>
          <w:rPr>
            <w:b w:val="0"/>
          </w:rPr>
        </w:pPr>
        <w:r w:rsidRPr="009D141F">
          <w:rPr>
            <w:b w:val="0"/>
          </w:rPr>
          <w:drawing>
            <wp:inline distT="0" distB="0" distL="0" distR="0" wp14:anchorId="651BC100" wp14:editId="74C80C1E">
              <wp:extent cx="413846" cy="27432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2</w:t>
        </w:r>
        <w:r w:rsidRPr="009D141F">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BFB9" w14:textId="236E5367" w:rsidR="006A7A25" w:rsidRDefault="006A7A25" w:rsidP="002C548D">
    <w:pPr>
      <w:pStyle w:val="Footer"/>
      <w:tabs>
        <w:tab w:val="clear" w:pos="5040"/>
        <w:tab w:val="clear" w:pos="10080"/>
        <w:tab w:val="right" w:pos="14400"/>
      </w:tabs>
    </w:pPr>
    <w:r w:rsidRPr="009D141F">
      <w:rPr>
        <w:b w:val="0"/>
      </w:rPr>
      <w:drawing>
        <wp:inline distT="0" distB="0" distL="0" distR="0" wp14:anchorId="60CE2E7E" wp14:editId="60DA88EA">
          <wp:extent cx="413846" cy="27432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sidDel="00254EFE">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noProof w:val="0"/>
      </w:rPr>
      <w:t>14</w:t>
    </w:r>
    <w:r w:rsidRPr="009D141F">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81665"/>
      <w:docPartObj>
        <w:docPartGallery w:val="Page Numbers (Bottom of Page)"/>
        <w:docPartUnique/>
      </w:docPartObj>
    </w:sdtPr>
    <w:sdtContent>
      <w:p w14:paraId="324CFC2E" w14:textId="5715EDDF" w:rsidR="006A7A25" w:rsidRPr="004D057E" w:rsidRDefault="006A7A25" w:rsidP="004D057E">
        <w:pPr>
          <w:pStyle w:val="Footer"/>
        </w:pPr>
        <w:r w:rsidRPr="009D141F">
          <w:drawing>
            <wp:inline distT="0" distB="0" distL="0" distR="0" wp14:anchorId="0004BEAB" wp14:editId="51136702">
              <wp:extent cx="413846" cy="27432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fldChar w:fldCharType="begin"/>
        </w:r>
        <w:r w:rsidRPr="009D141F">
          <w:rPr>
            <w:b w:val="0"/>
          </w:rPr>
          <w:instrText xml:space="preserve"> PAGE   \* MERGEFORMAT </w:instrText>
        </w:r>
        <w:r w:rsidRPr="009D141F">
          <w:fldChar w:fldCharType="separate"/>
        </w:r>
        <w:r>
          <w:rPr>
            <w:b w:val="0"/>
            <w:noProof w:val="0"/>
          </w:rPr>
          <w:t>8</w:t>
        </w:r>
        <w:r w:rsidRPr="009D141F">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7837" w14:textId="5197F486" w:rsidR="006A7A25" w:rsidRDefault="006A7A25" w:rsidP="00D01BD2">
    <w:pPr>
      <w:pStyle w:val="Footer"/>
      <w:tabs>
        <w:tab w:val="clear" w:pos="5040"/>
      </w:tabs>
    </w:pPr>
    <w:r w:rsidRPr="009D141F">
      <w:rPr>
        <w:b w:val="0"/>
      </w:rPr>
      <w:drawing>
        <wp:inline distT="0" distB="0" distL="0" distR="0" wp14:anchorId="3FF77BE5" wp14:editId="1458D697">
          <wp:extent cx="413846" cy="27432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sidDel="00254EFE">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noProof w:val="0"/>
      </w:rPr>
      <w:t>14</w:t>
    </w:r>
    <w:r w:rsidRPr="009D141F">
      <w:rPr>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82AE" w14:textId="77777777" w:rsidR="004719C5" w:rsidRDefault="004719C5" w:rsidP="00F82512">
      <w:pPr>
        <w:spacing w:line="240" w:lineRule="auto"/>
      </w:pPr>
      <w:r>
        <w:separator/>
      </w:r>
    </w:p>
  </w:footnote>
  <w:footnote w:type="continuationSeparator" w:id="0">
    <w:p w14:paraId="70A750D0" w14:textId="77777777" w:rsidR="004719C5" w:rsidRDefault="004719C5" w:rsidP="00F82512">
      <w:pPr>
        <w:spacing w:line="240" w:lineRule="auto"/>
      </w:pPr>
      <w:r>
        <w:continuationSeparator/>
      </w:r>
    </w:p>
    <w:p w14:paraId="5DD44248" w14:textId="77777777" w:rsidR="004719C5" w:rsidRDefault="004719C5"/>
  </w:footnote>
  <w:footnote w:type="continuationNotice" w:id="1">
    <w:p w14:paraId="16C6E9FF" w14:textId="77777777" w:rsidR="004719C5" w:rsidRDefault="004719C5">
      <w:pPr>
        <w:spacing w:after="0" w:line="240" w:lineRule="auto"/>
      </w:pPr>
    </w:p>
  </w:footnote>
  <w:footnote w:id="2">
    <w:p w14:paraId="5012B699" w14:textId="34C6170B" w:rsidR="00C274AF" w:rsidRDefault="00C274AF">
      <w:pPr>
        <w:pStyle w:val="FootnoteText"/>
      </w:pPr>
      <w:r>
        <w:rPr>
          <w:rStyle w:val="FootnoteReference"/>
        </w:rPr>
        <w:footnoteRef/>
      </w:r>
      <w:r>
        <w:t xml:space="preserve"> This contract was used to build the 2032 ADS but may not be repeated for future cases.</w:t>
      </w:r>
    </w:p>
  </w:footnote>
  <w:footnote w:id="3">
    <w:p w14:paraId="7244684F" w14:textId="13368D0A" w:rsidR="006A7A25" w:rsidRDefault="006A7A25">
      <w:pPr>
        <w:pStyle w:val="FootnoteText"/>
      </w:pPr>
      <w:r>
        <w:rPr>
          <w:rStyle w:val="FootnoteReference"/>
        </w:rPr>
        <w:footnoteRef/>
      </w:r>
      <w:r w:rsidRPr="00E51AFA">
        <w:t>onenote:https://www.wecc.org/teams/PDWG/Shared%20Documents/2032%20ADS%20PCM%20Documentation/Model%20Type.one#Model%20Type&amp;section-id={3F1CB8D9-2E93-4159-B71D-B1AD85B5DFBF}&amp;page-id={BA301C30-B2A6-4084-B6F5-D6E07FA4ACEE}&amp;object-id={03485423-206A-4797-A687-91EC714B3936}&amp;10</w:t>
      </w:r>
    </w:p>
  </w:footnote>
  <w:footnote w:id="4">
    <w:p w14:paraId="06C06442" w14:textId="4717CB72" w:rsidR="006A7A25" w:rsidRDefault="006A7A25">
      <w:pPr>
        <w:pStyle w:val="FootnoteText"/>
      </w:pPr>
      <w:r>
        <w:rPr>
          <w:rStyle w:val="FootnoteReference"/>
        </w:rPr>
        <w:footnoteRef/>
      </w:r>
      <w:r w:rsidRPr="00E51AFA">
        <w:t>onenote:https://www.wecc.org/teams/PDWG/Shared%20Documents/2032%20ADS%20PCM%20Documentation/Generation.one#Thermal%20Generation&amp;section-id={9D4610AB-5D42-4E9E-B534-A1047E8C7833}&amp;page-id={6EEB2B21-910A-47B0-8DDB-96379815EAED}&amp;object-id={A68FA80E-1987-019C-3638-41B87D9B9029}&amp;10</w:t>
      </w:r>
    </w:p>
  </w:footnote>
  <w:footnote w:id="5">
    <w:p w14:paraId="38A1F265" w14:textId="6DCC1E11" w:rsidR="006A7A25" w:rsidRDefault="006A7A25">
      <w:pPr>
        <w:pStyle w:val="FootnoteText"/>
      </w:pPr>
      <w:r>
        <w:rPr>
          <w:rStyle w:val="FootnoteReference"/>
        </w:rPr>
        <w:footnoteRef/>
      </w:r>
      <w:r w:rsidRPr="004A25AF">
        <w:t>onenote:https://www.wecc.org/teams/PDWG/Shared%20Documents/2032%20ADS%20PCM%20Documentation/Generation%20Resources.one#Thermal%20Resources%20-%20Data%20Development&amp;section-id={4198E5BF-B50E-4D22-8D3D-C6E852B25A29}&amp;page-id={E33FF46F-E8F8-477A-9C17-DDEDBBF68BC8}&amp;object-id={27A40734-A5DA-4388-BEC8-6DEFF405C955}&amp;10</w:t>
      </w:r>
    </w:p>
  </w:footnote>
  <w:footnote w:id="6">
    <w:p w14:paraId="39E88451" w14:textId="77777777" w:rsidR="006A7A25" w:rsidRDefault="006A7A25" w:rsidP="00117934">
      <w:pPr>
        <w:pStyle w:val="FootnoteText"/>
      </w:pPr>
      <w:r>
        <w:rPr>
          <w:rStyle w:val="FootnoteReference"/>
        </w:rPr>
        <w:footnoteRef/>
      </w:r>
      <w:r w:rsidRPr="004A25AF">
        <w:t>onenote:https://www.wecc.org/teams/PDWG/Shared%20Documents/2032%20ADS%20PCM%20Documentation/Generation%20Resources.one#Hydroelectric%20Resources&amp;section-id={4198E5BF-B50E-4D22-8D3D-C6E852B25A29}&amp;page-id={3EBB7A9C-666C-48DC-9624-BA742589035D}&amp;object-id={977450B5-F438-44DE-9B7F-BB640D4F3884}&amp;10</w:t>
      </w:r>
    </w:p>
  </w:footnote>
  <w:footnote w:id="7">
    <w:p w14:paraId="405303E3" w14:textId="0C79318B" w:rsidR="006A7A25" w:rsidRDefault="006A7A25">
      <w:pPr>
        <w:pStyle w:val="FootnoteText"/>
      </w:pPr>
      <w:r>
        <w:rPr>
          <w:rStyle w:val="FootnoteReference"/>
        </w:rPr>
        <w:footnoteRef/>
      </w:r>
      <w:r w:rsidRPr="004A25AF">
        <w:t>https://www.wecc.org/_layouts/15/WopiFrame.aspx?sourcedoc=/Reliability/NDA/WECC%202022%20Path%20Rating%20Catalog.pdf&amp;action=default&amp;DefaultItemOpen=1</w:t>
      </w:r>
    </w:p>
  </w:footnote>
  <w:footnote w:id="8">
    <w:p w14:paraId="77DE10DD" w14:textId="40A0B0F2" w:rsidR="006A7A25" w:rsidRDefault="006A7A25">
      <w:pPr>
        <w:pStyle w:val="FootnoteText"/>
      </w:pPr>
      <w:r>
        <w:rPr>
          <w:rStyle w:val="FootnoteReference"/>
        </w:rPr>
        <w:footnoteRef/>
      </w:r>
      <w:r w:rsidRPr="004A25AF">
        <w:t>onenote:https://www.wecc.org/teams/PDWG/Shared%20Documents/2032%20ADS%20PCM%20Documentation/Nomograms.one#Nomograms&amp;section-id={DAB67C1D-76CF-4C88-9FE0-FAFBC80E7762}&amp;page-id={F7C0492F-E2B7-49CC-A2CE-D60945450E68}&amp;object-id={A96AE608-82CA-4F24-AD43-AAAE34A3AF7E}&amp;28</w:t>
      </w:r>
    </w:p>
  </w:footnote>
  <w:footnote w:id="9">
    <w:p w14:paraId="53C233DD" w14:textId="72097901" w:rsidR="006A7A25" w:rsidRDefault="006A7A25">
      <w:pPr>
        <w:pStyle w:val="FootnoteText"/>
      </w:pPr>
      <w:r>
        <w:rPr>
          <w:rStyle w:val="FootnoteReference"/>
        </w:rPr>
        <w:footnoteRef/>
      </w:r>
      <w:r w:rsidRPr="004A25AF">
        <w:t>onenote:https://www.wecc.org/teams/PDWG/Shared%20Documents/2032%20ADS%20PCM%20Documentation/Market%20Model.one#Wheeling%20Charge%20Model&amp;section-id={AD118695-276A-4C95-B026-F319C80EF88A}&amp;page-id={F23CBE40-A8CF-4F9A-9D95-EAAA7CCAF327}&amp;object-id={0B5F857E-6559-4323-A93B-0A30027241D2}&amp;10</w:t>
      </w:r>
    </w:p>
  </w:footnote>
  <w:footnote w:id="10">
    <w:p w14:paraId="7B59A4CA" w14:textId="231D0B93" w:rsidR="006A7A25" w:rsidRDefault="006A7A25">
      <w:pPr>
        <w:pStyle w:val="FootnoteText"/>
      </w:pPr>
      <w:r>
        <w:rPr>
          <w:rStyle w:val="FootnoteReference"/>
        </w:rPr>
        <w:footnoteRef/>
      </w:r>
      <w:r w:rsidRPr="004A25AF">
        <w:t>onenote:https://www.wecc.org/teams/PDWG/Shared%20Documents/2032%20ADS%20PCM%20Documentation/Costs%20and%20Economics.one#Thermal%20Fuel%20Prices&amp;section-id={3F75144D-F05B-446B-9809-090CF4F0D846}&amp;page-id={5ED6B38F-5E87-4E6E-A3E5-BA5ADA85B25E}&amp;object-id={B43BF569-2B94-0E85-00CB-2B33E2C661C4}&amp;12</w:t>
      </w:r>
    </w:p>
  </w:footnote>
  <w:footnote w:id="11">
    <w:p w14:paraId="5C27E9C8" w14:textId="082D29DB" w:rsidR="006A7A25" w:rsidRDefault="006A7A25">
      <w:pPr>
        <w:pStyle w:val="FootnoteText"/>
      </w:pPr>
      <w:r>
        <w:rPr>
          <w:rStyle w:val="FootnoteReference"/>
        </w:rPr>
        <w:footnoteRef/>
      </w:r>
      <w:r w:rsidRPr="004A25AF">
        <w:t>onenote:https://www.wecc.org/teams/PDWG/Shared%20Documents/2032%20ADS%20PCM%20Documentation/Costs%20and%20Economics.one#Thermal%20Fuel%20Prices&amp;section-id={3F75144D-F05B-446B-9809-090CF4F0D846}&amp;page-id={5ED6B38F-5E87-4E6E-A3E5-BA5ADA85B25E}&amp;object-id={1F7303BD-4481-0112-273C-D6D3F84CB411}&amp;41</w:t>
      </w:r>
    </w:p>
  </w:footnote>
  <w:footnote w:id="12">
    <w:p w14:paraId="69ABCDA0" w14:textId="5BEDE076" w:rsidR="006A7A25" w:rsidRDefault="006A7A25">
      <w:pPr>
        <w:pStyle w:val="FootnoteText"/>
      </w:pPr>
      <w:r>
        <w:rPr>
          <w:rStyle w:val="FootnoteReference"/>
        </w:rPr>
        <w:footnoteRef/>
      </w:r>
      <w:r w:rsidRPr="004A25AF">
        <w:t>onenote:https://www.wecc.org/teams/PDWG/Shared%20Documents/2032%20ADS%20PCM%20Documentation/Costs%20and%20Economics.one#Thermal%20Fuel%20Prices&amp;section-id={3F75144D-F05B-446B-9809-090CF4F0D846}&amp;page-id={5ED6B38F-5E87-4E6E-A3E5-BA5ADA85B25E}&amp;object-id={6C39CCA3-CF3A-0E68-08EC-77FF9B5A0B30}&amp;19</w:t>
      </w:r>
    </w:p>
  </w:footnote>
  <w:footnote w:id="13">
    <w:p w14:paraId="7025CF67" w14:textId="60E6814F" w:rsidR="006A7A25" w:rsidRDefault="006A7A25">
      <w:pPr>
        <w:pStyle w:val="FootnoteText"/>
      </w:pPr>
      <w:r>
        <w:rPr>
          <w:rStyle w:val="FootnoteReference"/>
        </w:rPr>
        <w:footnoteRef/>
      </w:r>
      <w:r w:rsidRPr="004A25AF">
        <w:t>onenote:https://www.wecc.org/teams/PDWG/Shared%20Documents/2032%20ADS%20PCM%20Documentation/Costs%20and%20Economics.one#Thermal%20Fuel%20Prices&amp;section-id={3F75144D-F05B-446B-9809-090CF4F0D846}&amp;page-id={5ED6B38F-5E87-4E6E-A3E5-BA5ADA85B25E}&amp;object-id={A9397519-5F88-075C-3BCB-BCB3092D1896}&amp;20</w:t>
      </w:r>
    </w:p>
  </w:footnote>
  <w:footnote w:id="14">
    <w:p w14:paraId="1AEDDD9F" w14:textId="539E8BA6" w:rsidR="006A7A25" w:rsidRDefault="006A7A25">
      <w:pPr>
        <w:pStyle w:val="FootnoteText"/>
      </w:pPr>
      <w:r>
        <w:rPr>
          <w:rStyle w:val="FootnoteReference"/>
        </w:rPr>
        <w:footnoteRef/>
      </w:r>
      <w:r w:rsidRPr="004A25AF">
        <w:t>onenote:https://www.wecc.org/teams/PDWG/Shared%20Documents/2032%20ADS%20PCM%20Documentation/Market%20Model.one#Greenhouse%20Gas%20(GHG)%20Model&amp;section-id={AD118695-276A-4C95-B026-F319C80EF88A}&amp;page-id={A96D0734-CA83-46D8-BC98-3164FEF32CB5}&amp;object-id={C16DCFE6-4C62-428E-AA4B-2016A6C66FFA}&amp;10</w:t>
      </w:r>
    </w:p>
  </w:footnote>
  <w:footnote w:id="15">
    <w:p w14:paraId="51DD32C4" w14:textId="6E1D5C97" w:rsidR="006A7A25" w:rsidRDefault="006A7A25">
      <w:pPr>
        <w:pStyle w:val="FootnoteText"/>
      </w:pPr>
      <w:r>
        <w:rPr>
          <w:rStyle w:val="FootnoteReference"/>
        </w:rPr>
        <w:footnoteRef/>
      </w:r>
      <w:r w:rsidRPr="000B4096">
        <w:t>https://www.wecc.org/Reliability/1r10726%20WECC%20Update%20of%20Reliability%20and%20Cost%20Impacts%20of%20Flexible%20Generation%20on%20Fossil.pdf</w:t>
      </w:r>
    </w:p>
  </w:footnote>
  <w:footnote w:id="16">
    <w:p w14:paraId="653DCAC8" w14:textId="3BEF07BD" w:rsidR="006A7A25" w:rsidRDefault="006A7A25">
      <w:pPr>
        <w:pStyle w:val="FootnoteText"/>
      </w:pPr>
      <w:r>
        <w:rPr>
          <w:rStyle w:val="FootnoteReference"/>
        </w:rPr>
        <w:footnoteRef/>
      </w:r>
      <w:r w:rsidRPr="000B4096">
        <w:t>onenote:https://www.wecc.org/teams/PDWG/Shared%20Documents/2032%20ADS%20PCM%20Documentation/Costs%20and%20Economics.one#Thermal%20Fuel%20Prices&amp;section-id={3F75144D-F05B-446B-9809-090CF4F0D846}&amp;page-id={5ED6B38F-5E87-4E6E-A3E5-BA5ADA85B25E}&amp;object-id={D9C82954-577B-0E2C-2C45-BDEB0DBB90BE}&amp;10</w:t>
      </w:r>
    </w:p>
  </w:footnote>
  <w:footnote w:id="17">
    <w:p w14:paraId="559085A7" w14:textId="5608406C" w:rsidR="006A7A25" w:rsidRDefault="006A7A25">
      <w:pPr>
        <w:pStyle w:val="FootnoteText"/>
      </w:pPr>
      <w:r>
        <w:rPr>
          <w:rStyle w:val="FootnoteReference"/>
        </w:rPr>
        <w:footnoteRef/>
      </w:r>
      <w:r w:rsidRPr="000B4096">
        <w:t>onenote:https://www.wecc.org/teams/PDWG/Shared%20Documents/2032%20ADS%20PCM%20Documentation/Remote%20Generation.one#Remote%20Generation&amp;section-id={4EC9D6E1-5342-4C91-B8B8-C778F64E5CB8}&amp;page-id={25D001BE-C22F-4183-A91E-6F49F9ABA590}&amp;object-id={04E8CDF5-66AE-4D7F-B3AB-5B0A8279C332}&amp;10</w:t>
      </w:r>
    </w:p>
  </w:footnote>
  <w:footnote w:id="18">
    <w:p w14:paraId="034C2936" w14:textId="0DB50711" w:rsidR="006A7A25" w:rsidRDefault="006A7A25">
      <w:pPr>
        <w:pStyle w:val="FootnoteText"/>
      </w:pPr>
      <w:r>
        <w:rPr>
          <w:rStyle w:val="FootnoteReference"/>
        </w:rPr>
        <w:footnoteRef/>
      </w:r>
      <w:r w:rsidRPr="000B4096">
        <w:t>onenote:https://www.wecc.org/teams/PDWG/Shared%20Documents/2032%20ADS%20PCM%20Documentation/Ancillary%20Services.one#Ancillary%20Services&amp;section-id={6B8868FD-7B69-4930-9743-9F7CC180C46D}&amp;page-id={B2C7D7DD-A11A-4C14-AE9D-DF81389C51FF}&amp;object-id={966C89EB-2829-4799-91BF-2191CB50EA8C}&amp;10</w:t>
      </w:r>
    </w:p>
  </w:footnote>
  <w:footnote w:id="19">
    <w:p w14:paraId="64A378CD" w14:textId="07024DA2" w:rsidR="006A7A25" w:rsidRDefault="006A7A25">
      <w:pPr>
        <w:pStyle w:val="FootnoteText"/>
      </w:pPr>
      <w:r>
        <w:rPr>
          <w:rStyle w:val="FootnoteReference"/>
        </w:rPr>
        <w:footnoteRef/>
      </w:r>
      <w:r w:rsidRPr="000B4096">
        <w:t>onenote:https://www.wecc.org/teams/PDWG/Shared%20Documents/2032%20ADS%20PCM%20Documentation/Loads.one#Loads&amp;section-id={74BB3A13-333C-47A4-9DB9-B23C6757CD29}&amp;page-id={32EDB668-7444-4ECE-92C0-3F7198B61B89}&amp;object-id={BD8FDC64-90E9-4C88-9BD0-35C661125877}&amp;10</w:t>
      </w:r>
    </w:p>
  </w:footnote>
  <w:footnote w:id="20">
    <w:p w14:paraId="14D0CC26" w14:textId="5CF46867" w:rsidR="006A7A25" w:rsidRDefault="006A7A25">
      <w:pPr>
        <w:pStyle w:val="FootnoteText"/>
      </w:pPr>
      <w:r>
        <w:rPr>
          <w:rStyle w:val="FootnoteReference"/>
        </w:rPr>
        <w:footnoteRef/>
      </w:r>
      <w:r w:rsidRPr="000B4096">
        <w:t>onenote:https://www.wecc.org/teams/PDWG/Shared%20Documents/2032%20ADS%20PCM%20Documentation/DG-BTM.one#DG-BTM&amp;section-id={A281AA9A-A2FD-487D-88C5-6BD821E7B883}&amp;page-id={B4F00A97-486C-4048-BBFA-B4278E7DAB2C}&amp;object-id={3D028871-D680-4ED9-A7A0-5C92C32E5071}&amp;10</w:t>
      </w:r>
    </w:p>
  </w:footnote>
  <w:footnote w:id="21">
    <w:p w14:paraId="06F7765B" w14:textId="658690CC" w:rsidR="006A7A25" w:rsidRDefault="006A7A25" w:rsidP="00EE7564">
      <w:pPr>
        <w:pStyle w:val="FootnoteText"/>
      </w:pPr>
      <w:r>
        <w:rPr>
          <w:rStyle w:val="FootnoteReference"/>
        </w:rPr>
        <w:footnoteRef/>
      </w:r>
      <w:r>
        <w:t xml:space="preserve"> Instead of hourly prices, hourly loads were used as the DR resource dispatch trigger in the 203</w:t>
      </w:r>
      <w:r w:rsidR="00DD36CD">
        <w:t>2</w:t>
      </w:r>
      <w:r>
        <w:t xml:space="preserve"> </w:t>
      </w:r>
      <w:r w:rsidR="00A44F56">
        <w:t>ADS data set</w:t>
      </w:r>
      <w:r>
        <w:t>.</w:t>
      </w:r>
    </w:p>
  </w:footnote>
  <w:footnote w:id="22">
    <w:p w14:paraId="2E526B8E" w14:textId="12A295D0" w:rsidR="006A7A25" w:rsidRDefault="006A7A25">
      <w:pPr>
        <w:pStyle w:val="FootnoteText"/>
      </w:pPr>
      <w:r>
        <w:rPr>
          <w:rStyle w:val="FootnoteReference"/>
        </w:rPr>
        <w:footnoteRef/>
      </w:r>
      <w:r>
        <w:t xml:space="preserve"> </w:t>
      </w:r>
      <w:r w:rsidRPr="008A26CE">
        <w:t>https://www.wecc.org/SystemStabilityPlanning/Pages/AnchorDataSet.aspx#ADS2032Deliverables</w:t>
      </w:r>
    </w:p>
  </w:footnote>
  <w:footnote w:id="23">
    <w:p w14:paraId="18D868F5" w14:textId="06F69310" w:rsidR="006A7A25" w:rsidRDefault="006A7A25">
      <w:pPr>
        <w:pStyle w:val="FootnoteText"/>
      </w:pPr>
      <w:r>
        <w:rPr>
          <w:rStyle w:val="FootnoteReference"/>
        </w:rPr>
        <w:footnoteRef/>
      </w:r>
      <w:r>
        <w:t xml:space="preserve"> </w:t>
      </w:r>
      <w:r w:rsidRPr="008A26CE">
        <w:t>https://www.wecc.org/SystemStabilityPlanning/Pages/AnchorDataSet.aspx#ADS2032Deliverables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AE78" w14:textId="0D38184E" w:rsidR="006A7A25" w:rsidRDefault="006A7A25" w:rsidP="004D404D">
    <w:pPr>
      <w:pStyle w:val="Header"/>
    </w:pPr>
    <w:r>
      <w:t>Data Development and Validation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CC2E" w14:textId="24185A0A" w:rsidR="006A7A25" w:rsidRDefault="006A7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AE04" w14:textId="2092C02E" w:rsidR="006A7A25" w:rsidRDefault="006A7A25">
    <w:pPr>
      <w:pStyle w:val="Header"/>
    </w:pPr>
    <w:r>
      <w:t>Data Development and Validation Manual</w:t>
    </w:r>
    <w:r w:rsidDel="00BC1DC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93CC" w14:textId="4C3E0E35" w:rsidR="006A7A25" w:rsidRDefault="006A7A25" w:rsidP="004D404D">
    <w:pPr>
      <w:pStyle w:val="Header"/>
    </w:pPr>
    <w:r>
      <w:t>Data Development and Validation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DAC6" w14:textId="6B319E17" w:rsidR="006A7A25" w:rsidRDefault="006A7A25">
    <w:pPr>
      <w:pStyle w:val="Header"/>
    </w:pPr>
    <w:r>
      <w:t>Data Development and Validation Manual</w:t>
    </w:r>
    <w:r w:rsidDel="00BC1DC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2D"/>
    <w:multiLevelType w:val="hybridMultilevel"/>
    <w:tmpl w:val="3C2C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523AC"/>
    <w:multiLevelType w:val="multilevel"/>
    <w:tmpl w:val="B114F4C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06CF35F1"/>
    <w:multiLevelType w:val="hybridMultilevel"/>
    <w:tmpl w:val="482E86B4"/>
    <w:lvl w:ilvl="0" w:tplc="3AA2AB34">
      <w:start w:val="1"/>
      <w:numFmt w:val="decimal"/>
      <w:lvlText w:val="%1."/>
      <w:lvlJc w:val="left"/>
      <w:pPr>
        <w:ind w:left="720" w:hanging="360"/>
      </w:pPr>
    </w:lvl>
    <w:lvl w:ilvl="1" w:tplc="6F7A27C8">
      <w:start w:val="1"/>
      <w:numFmt w:val="lowerLetter"/>
      <w:lvlText w:val="%2."/>
      <w:lvlJc w:val="left"/>
      <w:pPr>
        <w:ind w:left="1440" w:hanging="360"/>
      </w:pPr>
    </w:lvl>
    <w:lvl w:ilvl="2" w:tplc="818E993C">
      <w:start w:val="1"/>
      <w:numFmt w:val="lowerRoman"/>
      <w:lvlText w:val="%3."/>
      <w:lvlJc w:val="right"/>
      <w:pPr>
        <w:ind w:left="2160" w:hanging="180"/>
      </w:pPr>
    </w:lvl>
    <w:lvl w:ilvl="3" w:tplc="0AEC73E8">
      <w:start w:val="1"/>
      <w:numFmt w:val="decimal"/>
      <w:lvlText w:val="%4."/>
      <w:lvlJc w:val="left"/>
      <w:pPr>
        <w:ind w:left="2880" w:hanging="360"/>
      </w:pPr>
    </w:lvl>
    <w:lvl w:ilvl="4" w:tplc="E44A977C">
      <w:start w:val="1"/>
      <w:numFmt w:val="lowerLetter"/>
      <w:lvlText w:val="%5."/>
      <w:lvlJc w:val="left"/>
      <w:pPr>
        <w:ind w:left="3600" w:hanging="360"/>
      </w:pPr>
    </w:lvl>
    <w:lvl w:ilvl="5" w:tplc="1EFAB920">
      <w:start w:val="1"/>
      <w:numFmt w:val="lowerRoman"/>
      <w:lvlText w:val="%6."/>
      <w:lvlJc w:val="right"/>
      <w:pPr>
        <w:ind w:left="4320" w:hanging="180"/>
      </w:pPr>
    </w:lvl>
    <w:lvl w:ilvl="6" w:tplc="AA8C6734">
      <w:start w:val="1"/>
      <w:numFmt w:val="decimal"/>
      <w:lvlText w:val="%7."/>
      <w:lvlJc w:val="left"/>
      <w:pPr>
        <w:ind w:left="5040" w:hanging="360"/>
      </w:pPr>
    </w:lvl>
    <w:lvl w:ilvl="7" w:tplc="AE86ECB4">
      <w:start w:val="1"/>
      <w:numFmt w:val="lowerLetter"/>
      <w:lvlText w:val="%8."/>
      <w:lvlJc w:val="left"/>
      <w:pPr>
        <w:ind w:left="5760" w:hanging="360"/>
      </w:pPr>
    </w:lvl>
    <w:lvl w:ilvl="8" w:tplc="4090515C">
      <w:start w:val="1"/>
      <w:numFmt w:val="lowerRoman"/>
      <w:lvlText w:val="%9."/>
      <w:lvlJc w:val="right"/>
      <w:pPr>
        <w:ind w:left="6480" w:hanging="180"/>
      </w:pPr>
    </w:lvl>
  </w:abstractNum>
  <w:abstractNum w:abstractNumId="3" w15:restartNumberingAfterBreak="0">
    <w:nsid w:val="07C72031"/>
    <w:multiLevelType w:val="hybridMultilevel"/>
    <w:tmpl w:val="E09C4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509F7"/>
    <w:multiLevelType w:val="hybridMultilevel"/>
    <w:tmpl w:val="07BE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F2EF8"/>
    <w:multiLevelType w:val="hybridMultilevel"/>
    <w:tmpl w:val="2474ED10"/>
    <w:lvl w:ilvl="0" w:tplc="120EE754">
      <w:start w:val="1"/>
      <w:numFmt w:val="bullet"/>
      <w:lvlText w:val=""/>
      <w:lvlJc w:val="left"/>
      <w:pPr>
        <w:ind w:left="720" w:hanging="360"/>
      </w:pPr>
      <w:rPr>
        <w:rFonts w:ascii="Symbol" w:hAnsi="Symbol" w:hint="default"/>
      </w:rPr>
    </w:lvl>
    <w:lvl w:ilvl="1" w:tplc="45D08E7A">
      <w:start w:val="1"/>
      <w:numFmt w:val="bullet"/>
      <w:lvlText w:val="o"/>
      <w:lvlJc w:val="left"/>
      <w:pPr>
        <w:ind w:left="1440" w:hanging="360"/>
      </w:pPr>
      <w:rPr>
        <w:rFonts w:ascii="Courier New" w:hAnsi="Courier New" w:hint="default"/>
      </w:rPr>
    </w:lvl>
    <w:lvl w:ilvl="2" w:tplc="4FA4DB98">
      <w:start w:val="1"/>
      <w:numFmt w:val="bullet"/>
      <w:lvlText w:val=""/>
      <w:lvlJc w:val="left"/>
      <w:pPr>
        <w:ind w:left="2160" w:hanging="360"/>
      </w:pPr>
      <w:rPr>
        <w:rFonts w:ascii="Wingdings" w:hAnsi="Wingdings" w:hint="default"/>
      </w:rPr>
    </w:lvl>
    <w:lvl w:ilvl="3" w:tplc="03DC495E">
      <w:start w:val="1"/>
      <w:numFmt w:val="bullet"/>
      <w:lvlText w:val=""/>
      <w:lvlJc w:val="left"/>
      <w:pPr>
        <w:ind w:left="2880" w:hanging="360"/>
      </w:pPr>
      <w:rPr>
        <w:rFonts w:ascii="Symbol" w:hAnsi="Symbol" w:hint="default"/>
      </w:rPr>
    </w:lvl>
    <w:lvl w:ilvl="4" w:tplc="190AE528">
      <w:start w:val="1"/>
      <w:numFmt w:val="bullet"/>
      <w:lvlText w:val="o"/>
      <w:lvlJc w:val="left"/>
      <w:pPr>
        <w:ind w:left="3600" w:hanging="360"/>
      </w:pPr>
      <w:rPr>
        <w:rFonts w:ascii="Courier New" w:hAnsi="Courier New" w:hint="default"/>
      </w:rPr>
    </w:lvl>
    <w:lvl w:ilvl="5" w:tplc="DD7C5EFC">
      <w:start w:val="1"/>
      <w:numFmt w:val="bullet"/>
      <w:lvlText w:val=""/>
      <w:lvlJc w:val="left"/>
      <w:pPr>
        <w:ind w:left="4320" w:hanging="360"/>
      </w:pPr>
      <w:rPr>
        <w:rFonts w:ascii="Wingdings" w:hAnsi="Wingdings" w:hint="default"/>
      </w:rPr>
    </w:lvl>
    <w:lvl w:ilvl="6" w:tplc="676AB882">
      <w:start w:val="1"/>
      <w:numFmt w:val="bullet"/>
      <w:lvlText w:val=""/>
      <w:lvlJc w:val="left"/>
      <w:pPr>
        <w:ind w:left="5040" w:hanging="360"/>
      </w:pPr>
      <w:rPr>
        <w:rFonts w:ascii="Symbol" w:hAnsi="Symbol" w:hint="default"/>
      </w:rPr>
    </w:lvl>
    <w:lvl w:ilvl="7" w:tplc="D0A85FFC">
      <w:start w:val="1"/>
      <w:numFmt w:val="bullet"/>
      <w:lvlText w:val="o"/>
      <w:lvlJc w:val="left"/>
      <w:pPr>
        <w:ind w:left="5760" w:hanging="360"/>
      </w:pPr>
      <w:rPr>
        <w:rFonts w:ascii="Courier New" w:hAnsi="Courier New" w:hint="default"/>
      </w:rPr>
    </w:lvl>
    <w:lvl w:ilvl="8" w:tplc="CF42B39E">
      <w:start w:val="1"/>
      <w:numFmt w:val="bullet"/>
      <w:lvlText w:val=""/>
      <w:lvlJc w:val="left"/>
      <w:pPr>
        <w:ind w:left="6480" w:hanging="360"/>
      </w:pPr>
      <w:rPr>
        <w:rFonts w:ascii="Wingdings" w:hAnsi="Wingdings" w:hint="default"/>
      </w:rPr>
    </w:lvl>
  </w:abstractNum>
  <w:abstractNum w:abstractNumId="6" w15:restartNumberingAfterBreak="0">
    <w:nsid w:val="1CD67BAC"/>
    <w:multiLevelType w:val="hybridMultilevel"/>
    <w:tmpl w:val="98D48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D6E16"/>
    <w:multiLevelType w:val="hybridMultilevel"/>
    <w:tmpl w:val="9D765966"/>
    <w:lvl w:ilvl="0" w:tplc="07F8011C">
      <w:start w:val="1"/>
      <w:numFmt w:val="decimal"/>
      <w:lvlText w:val="%1."/>
      <w:lvlJc w:val="left"/>
      <w:pPr>
        <w:ind w:left="720" w:hanging="360"/>
      </w:pPr>
    </w:lvl>
    <w:lvl w:ilvl="1" w:tplc="0DB0675A">
      <w:start w:val="1"/>
      <w:numFmt w:val="lowerLetter"/>
      <w:lvlText w:val="%2."/>
      <w:lvlJc w:val="left"/>
      <w:pPr>
        <w:ind w:left="1440" w:hanging="360"/>
      </w:pPr>
    </w:lvl>
    <w:lvl w:ilvl="2" w:tplc="791C9B1E">
      <w:start w:val="1"/>
      <w:numFmt w:val="lowerRoman"/>
      <w:lvlText w:val="%3."/>
      <w:lvlJc w:val="right"/>
      <w:pPr>
        <w:ind w:left="2160" w:hanging="180"/>
      </w:pPr>
    </w:lvl>
    <w:lvl w:ilvl="3" w:tplc="620A8F7C">
      <w:start w:val="1"/>
      <w:numFmt w:val="decimal"/>
      <w:lvlText w:val="%4."/>
      <w:lvlJc w:val="left"/>
      <w:pPr>
        <w:ind w:left="2880" w:hanging="360"/>
      </w:pPr>
    </w:lvl>
    <w:lvl w:ilvl="4" w:tplc="31120E50">
      <w:start w:val="1"/>
      <w:numFmt w:val="lowerLetter"/>
      <w:lvlText w:val="%5."/>
      <w:lvlJc w:val="left"/>
      <w:pPr>
        <w:ind w:left="3600" w:hanging="360"/>
      </w:pPr>
    </w:lvl>
    <w:lvl w:ilvl="5" w:tplc="50FE7448">
      <w:start w:val="1"/>
      <w:numFmt w:val="lowerRoman"/>
      <w:lvlText w:val="%6."/>
      <w:lvlJc w:val="right"/>
      <w:pPr>
        <w:ind w:left="4320" w:hanging="180"/>
      </w:pPr>
    </w:lvl>
    <w:lvl w:ilvl="6" w:tplc="7A00EDA8">
      <w:start w:val="1"/>
      <w:numFmt w:val="decimal"/>
      <w:lvlText w:val="%7."/>
      <w:lvlJc w:val="left"/>
      <w:pPr>
        <w:ind w:left="5040" w:hanging="360"/>
      </w:pPr>
    </w:lvl>
    <w:lvl w:ilvl="7" w:tplc="0E40125C">
      <w:start w:val="1"/>
      <w:numFmt w:val="lowerLetter"/>
      <w:lvlText w:val="%8."/>
      <w:lvlJc w:val="left"/>
      <w:pPr>
        <w:ind w:left="5760" w:hanging="360"/>
      </w:pPr>
    </w:lvl>
    <w:lvl w:ilvl="8" w:tplc="A77AA618">
      <w:start w:val="1"/>
      <w:numFmt w:val="lowerRoman"/>
      <w:lvlText w:val="%9."/>
      <w:lvlJc w:val="right"/>
      <w:pPr>
        <w:ind w:left="6480" w:hanging="180"/>
      </w:pPr>
    </w:lvl>
  </w:abstractNum>
  <w:abstractNum w:abstractNumId="8" w15:restartNumberingAfterBreak="0">
    <w:nsid w:val="20800280"/>
    <w:multiLevelType w:val="multilevel"/>
    <w:tmpl w:val="7FD0C3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9" w15:restartNumberingAfterBreak="0">
    <w:nsid w:val="21474A61"/>
    <w:multiLevelType w:val="hybridMultilevel"/>
    <w:tmpl w:val="795E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143D7"/>
    <w:multiLevelType w:val="hybridMultilevel"/>
    <w:tmpl w:val="4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13E77"/>
    <w:multiLevelType w:val="hybridMultilevel"/>
    <w:tmpl w:val="EA6E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840A7"/>
    <w:multiLevelType w:val="hybridMultilevel"/>
    <w:tmpl w:val="05F86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F5982"/>
    <w:multiLevelType w:val="hybridMultilevel"/>
    <w:tmpl w:val="0E9CE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249A8"/>
    <w:multiLevelType w:val="multilevel"/>
    <w:tmpl w:val="4AF2B7C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15" w15:restartNumberingAfterBreak="0">
    <w:nsid w:val="34224BFD"/>
    <w:multiLevelType w:val="hybridMultilevel"/>
    <w:tmpl w:val="A86A6F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4D4AE2"/>
    <w:multiLevelType w:val="hybridMultilevel"/>
    <w:tmpl w:val="3D86B488"/>
    <w:lvl w:ilvl="0" w:tplc="FFFFFFFF">
      <w:start w:val="1"/>
      <w:numFmt w:val="decimal"/>
      <w:lvlText w:val="%1."/>
      <w:lvlJc w:val="left"/>
      <w:pPr>
        <w:ind w:left="720" w:hanging="360"/>
      </w:pPr>
      <w:rPr>
        <w:b w:val="0"/>
        <w:bCs/>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63116"/>
    <w:multiLevelType w:val="hybridMultilevel"/>
    <w:tmpl w:val="9FDC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76466"/>
    <w:multiLevelType w:val="hybridMultilevel"/>
    <w:tmpl w:val="F7E6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74CBB"/>
    <w:multiLevelType w:val="hybridMultilevel"/>
    <w:tmpl w:val="D690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5D0BE7"/>
    <w:multiLevelType w:val="hybridMultilevel"/>
    <w:tmpl w:val="7D18932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E3326"/>
    <w:multiLevelType w:val="multilevel"/>
    <w:tmpl w:val="7FD0C31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right"/>
      <w:pPr>
        <w:ind w:left="3960" w:hanging="360"/>
      </w:pPr>
      <w:rPr>
        <w:rFonts w:hint="default"/>
      </w:rPr>
    </w:lvl>
  </w:abstractNum>
  <w:abstractNum w:abstractNumId="22"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3" w15:restartNumberingAfterBreak="0">
    <w:nsid w:val="4C2F73EB"/>
    <w:multiLevelType w:val="multilevel"/>
    <w:tmpl w:val="C65E9FE4"/>
    <w:styleLink w:val="Styl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FA00534"/>
    <w:multiLevelType w:val="hybridMultilevel"/>
    <w:tmpl w:val="47584E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5A4A64"/>
    <w:multiLevelType w:val="hybridMultilevel"/>
    <w:tmpl w:val="262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B1396"/>
    <w:multiLevelType w:val="hybridMultilevel"/>
    <w:tmpl w:val="305494A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0766A"/>
    <w:multiLevelType w:val="multilevel"/>
    <w:tmpl w:val="B8345A3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8" w15:restartNumberingAfterBreak="0">
    <w:nsid w:val="592E7113"/>
    <w:multiLevelType w:val="hybridMultilevel"/>
    <w:tmpl w:val="FCDAE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553D2"/>
    <w:multiLevelType w:val="hybridMultilevel"/>
    <w:tmpl w:val="CF82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B28CE"/>
    <w:multiLevelType w:val="hybridMultilevel"/>
    <w:tmpl w:val="21F65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D76B1"/>
    <w:multiLevelType w:val="hybridMultilevel"/>
    <w:tmpl w:val="7FD825F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07038"/>
    <w:multiLevelType w:val="multilevel"/>
    <w:tmpl w:val="B8345A3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3" w15:restartNumberingAfterBreak="0">
    <w:nsid w:val="7265593C"/>
    <w:multiLevelType w:val="hybridMultilevel"/>
    <w:tmpl w:val="225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97CF0"/>
    <w:multiLevelType w:val="hybridMultilevel"/>
    <w:tmpl w:val="005E6324"/>
    <w:lvl w:ilvl="0" w:tplc="CB2E3CB8">
      <w:start w:val="1"/>
      <w:numFmt w:val="decimal"/>
      <w:lvlText w:val="%1."/>
      <w:lvlJc w:val="left"/>
      <w:pPr>
        <w:ind w:left="720" w:hanging="360"/>
      </w:pPr>
    </w:lvl>
    <w:lvl w:ilvl="1" w:tplc="D4CAC86E">
      <w:start w:val="1"/>
      <w:numFmt w:val="lowerLetter"/>
      <w:lvlText w:val="%2."/>
      <w:lvlJc w:val="left"/>
      <w:pPr>
        <w:ind w:left="1440" w:hanging="360"/>
      </w:pPr>
    </w:lvl>
    <w:lvl w:ilvl="2" w:tplc="B15E1842">
      <w:start w:val="1"/>
      <w:numFmt w:val="lowerRoman"/>
      <w:lvlText w:val="%3."/>
      <w:lvlJc w:val="right"/>
      <w:pPr>
        <w:ind w:left="2160" w:hanging="180"/>
      </w:pPr>
    </w:lvl>
    <w:lvl w:ilvl="3" w:tplc="F90CF29C">
      <w:start w:val="1"/>
      <w:numFmt w:val="decimal"/>
      <w:lvlText w:val="%4."/>
      <w:lvlJc w:val="left"/>
      <w:pPr>
        <w:ind w:left="2880" w:hanging="360"/>
      </w:pPr>
    </w:lvl>
    <w:lvl w:ilvl="4" w:tplc="D376D9C4">
      <w:start w:val="1"/>
      <w:numFmt w:val="lowerLetter"/>
      <w:lvlText w:val="%5."/>
      <w:lvlJc w:val="left"/>
      <w:pPr>
        <w:ind w:left="3600" w:hanging="360"/>
      </w:pPr>
    </w:lvl>
    <w:lvl w:ilvl="5" w:tplc="B18A81B4">
      <w:start w:val="1"/>
      <w:numFmt w:val="lowerRoman"/>
      <w:lvlText w:val="%6."/>
      <w:lvlJc w:val="right"/>
      <w:pPr>
        <w:ind w:left="4320" w:hanging="180"/>
      </w:pPr>
    </w:lvl>
    <w:lvl w:ilvl="6" w:tplc="70722A82">
      <w:start w:val="1"/>
      <w:numFmt w:val="decimal"/>
      <w:lvlText w:val="%7."/>
      <w:lvlJc w:val="left"/>
      <w:pPr>
        <w:ind w:left="5040" w:hanging="360"/>
      </w:pPr>
    </w:lvl>
    <w:lvl w:ilvl="7" w:tplc="3070C530">
      <w:start w:val="1"/>
      <w:numFmt w:val="lowerLetter"/>
      <w:lvlText w:val="%8."/>
      <w:lvlJc w:val="left"/>
      <w:pPr>
        <w:ind w:left="5760" w:hanging="360"/>
      </w:pPr>
    </w:lvl>
    <w:lvl w:ilvl="8" w:tplc="5CF23840">
      <w:start w:val="1"/>
      <w:numFmt w:val="lowerRoman"/>
      <w:lvlText w:val="%9."/>
      <w:lvlJc w:val="right"/>
      <w:pPr>
        <w:ind w:left="6480" w:hanging="180"/>
      </w:pPr>
    </w:lvl>
  </w:abstractNum>
  <w:abstractNum w:abstractNumId="35" w15:restartNumberingAfterBreak="0">
    <w:nsid w:val="77485E52"/>
    <w:multiLevelType w:val="hybridMultilevel"/>
    <w:tmpl w:val="5AA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D6B99"/>
    <w:multiLevelType w:val="hybridMultilevel"/>
    <w:tmpl w:val="A86A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55440">
    <w:abstractNumId w:val="5"/>
  </w:num>
  <w:num w:numId="2" w16cid:durableId="1668627924">
    <w:abstractNumId w:val="34"/>
  </w:num>
  <w:num w:numId="3" w16cid:durableId="1671059418">
    <w:abstractNumId w:val="7"/>
  </w:num>
  <w:num w:numId="4" w16cid:durableId="123232044">
    <w:abstractNumId w:val="2"/>
  </w:num>
  <w:num w:numId="5" w16cid:durableId="995451136">
    <w:abstractNumId w:val="22"/>
  </w:num>
  <w:num w:numId="6" w16cid:durableId="14812947">
    <w:abstractNumId w:val="23"/>
  </w:num>
  <w:num w:numId="7" w16cid:durableId="2139182975">
    <w:abstractNumId w:val="27"/>
  </w:num>
  <w:num w:numId="8" w16cid:durableId="738212149">
    <w:abstractNumId w:val="32"/>
  </w:num>
  <w:num w:numId="9" w16cid:durableId="65540722">
    <w:abstractNumId w:val="24"/>
  </w:num>
  <w:num w:numId="10" w16cid:durableId="2088261131">
    <w:abstractNumId w:val="19"/>
  </w:num>
  <w:num w:numId="11" w16cid:durableId="1129544677">
    <w:abstractNumId w:val="0"/>
  </w:num>
  <w:num w:numId="12" w16cid:durableId="1781146284">
    <w:abstractNumId w:val="35"/>
  </w:num>
  <w:num w:numId="13" w16cid:durableId="333341428">
    <w:abstractNumId w:val="30"/>
  </w:num>
  <w:num w:numId="14" w16cid:durableId="1085229621">
    <w:abstractNumId w:val="18"/>
  </w:num>
  <w:num w:numId="15" w16cid:durableId="1936787080">
    <w:abstractNumId w:val="28"/>
  </w:num>
  <w:num w:numId="16" w16cid:durableId="1478256867">
    <w:abstractNumId w:val="29"/>
  </w:num>
  <w:num w:numId="17" w16cid:durableId="45224274">
    <w:abstractNumId w:val="9"/>
  </w:num>
  <w:num w:numId="18" w16cid:durableId="1837839935">
    <w:abstractNumId w:val="16"/>
  </w:num>
  <w:num w:numId="19" w16cid:durableId="1980571809">
    <w:abstractNumId w:val="4"/>
  </w:num>
  <w:num w:numId="20" w16cid:durableId="872422353">
    <w:abstractNumId w:val="25"/>
  </w:num>
  <w:num w:numId="21" w16cid:durableId="1181317268">
    <w:abstractNumId w:val="3"/>
  </w:num>
  <w:num w:numId="22" w16cid:durableId="9510117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6023914">
    <w:abstractNumId w:val="1"/>
  </w:num>
  <w:num w:numId="24" w16cid:durableId="793409825">
    <w:abstractNumId w:val="21"/>
  </w:num>
  <w:num w:numId="25" w16cid:durableId="986280468">
    <w:abstractNumId w:val="22"/>
    <w:lvlOverride w:ilvl="0">
      <w:lvl w:ilvl="0">
        <w:start w:val="1"/>
        <w:numFmt w:val="bullet"/>
        <w:pStyle w:val="ListBullet"/>
        <w:lvlText w:val=""/>
        <w:lvlJc w:val="left"/>
        <w:pPr>
          <w:ind w:left="720" w:hanging="360"/>
        </w:pPr>
        <w:rPr>
          <w:rFonts w:ascii="Symbol" w:hAnsi="Symbol" w:hint="default"/>
        </w:rPr>
      </w:lvl>
    </w:lvlOverride>
    <w:lvlOverride w:ilvl="1">
      <w:lvl w:ilvl="1">
        <w:start w:val="1"/>
        <w:numFmt w:val="bullet"/>
        <w:lvlText w:val="o"/>
        <w:lvlJc w:val="left"/>
        <w:pPr>
          <w:ind w:left="1080" w:hanging="360"/>
        </w:pPr>
        <w:rPr>
          <w:rFonts w:ascii="Courier New" w:hAnsi="Courier New" w:hint="default"/>
        </w:rPr>
      </w:lvl>
    </w:lvlOverride>
    <w:lvlOverride w:ilvl="2">
      <w:lvl w:ilvl="2">
        <w:start w:val="1"/>
        <w:numFmt w:val="bullet"/>
        <w:lvlText w:val=""/>
        <w:lvlJc w:val="left"/>
        <w:pPr>
          <w:ind w:left="1440" w:hanging="360"/>
        </w:pPr>
        <w:rPr>
          <w:rFonts w:ascii="Wingdings" w:hAnsi="Wingdings" w:hint="default"/>
        </w:rPr>
      </w:lvl>
    </w:lvlOverride>
    <w:lvlOverride w:ilvl="3">
      <w:lvl w:ilvl="3">
        <w:start w:val="1"/>
        <w:numFmt w:val="bullet"/>
        <w:lvlText w:val=""/>
        <w:lvlJc w:val="left"/>
        <w:pPr>
          <w:ind w:left="1800" w:hanging="360"/>
        </w:pPr>
        <w:rPr>
          <w:rFonts w:ascii="Symbol" w:hAnsi="Symbol" w:hint="default"/>
        </w:rPr>
      </w:lvl>
    </w:lvlOverride>
    <w:lvlOverride w:ilvl="4">
      <w:lvl w:ilvl="4">
        <w:start w:val="1"/>
        <w:numFmt w:val="bullet"/>
        <w:lvlText w:val="o"/>
        <w:lvlJc w:val="left"/>
        <w:pPr>
          <w:ind w:left="2160" w:hanging="360"/>
        </w:pPr>
        <w:rPr>
          <w:rFonts w:ascii="Courier New" w:hAnsi="Courier New" w:hint="default"/>
        </w:rPr>
      </w:lvl>
    </w:lvlOverride>
    <w:lvlOverride w:ilvl="5">
      <w:lvl w:ilvl="5">
        <w:start w:val="1"/>
        <w:numFmt w:val="bullet"/>
        <w:lvlText w:val=""/>
        <w:lvlJc w:val="left"/>
        <w:pPr>
          <w:ind w:left="2520" w:hanging="360"/>
        </w:pPr>
        <w:rPr>
          <w:rFonts w:ascii="Wingdings" w:hAnsi="Wingdings" w:hint="default"/>
        </w:rPr>
      </w:lvl>
    </w:lvlOverride>
    <w:lvlOverride w:ilvl="6">
      <w:lvl w:ilvl="6">
        <w:start w:val="1"/>
        <w:numFmt w:val="bullet"/>
        <w:lvlText w:val=""/>
        <w:lvlJc w:val="left"/>
        <w:pPr>
          <w:ind w:left="2880" w:hanging="360"/>
        </w:pPr>
        <w:rPr>
          <w:rFonts w:ascii="Symbol" w:hAnsi="Symbol" w:hint="default"/>
        </w:rPr>
      </w:lvl>
    </w:lvlOverride>
    <w:lvlOverride w:ilvl="7">
      <w:lvl w:ilvl="7">
        <w:start w:val="1"/>
        <w:numFmt w:val="bullet"/>
        <w:lvlText w:val="o"/>
        <w:lvlJc w:val="left"/>
        <w:pPr>
          <w:ind w:left="3240" w:hanging="360"/>
        </w:pPr>
        <w:rPr>
          <w:rFonts w:ascii="Courier New" w:hAnsi="Courier New" w:hint="default"/>
        </w:rPr>
      </w:lvl>
    </w:lvlOverride>
    <w:lvlOverride w:ilvl="8">
      <w:lvl w:ilvl="8">
        <w:start w:val="1"/>
        <w:numFmt w:val="bullet"/>
        <w:lvlText w:val=""/>
        <w:lvlJc w:val="left"/>
        <w:pPr>
          <w:ind w:left="3600" w:hanging="360"/>
        </w:pPr>
        <w:rPr>
          <w:rFonts w:ascii="Wingdings" w:hAnsi="Wingdings" w:hint="default"/>
        </w:rPr>
      </w:lvl>
    </w:lvlOverride>
  </w:num>
  <w:num w:numId="26" w16cid:durableId="2119644150">
    <w:abstractNumId w:val="21"/>
  </w:num>
  <w:num w:numId="27" w16cid:durableId="9698220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7580797">
    <w:abstractNumId w:val="10"/>
  </w:num>
  <w:num w:numId="29" w16cid:durableId="1867865291">
    <w:abstractNumId w:val="11"/>
  </w:num>
  <w:num w:numId="30" w16cid:durableId="1916888710">
    <w:abstractNumId w:val="33"/>
  </w:num>
  <w:num w:numId="31" w16cid:durableId="1618104833">
    <w:abstractNumId w:val="12"/>
  </w:num>
  <w:num w:numId="32" w16cid:durableId="713505020">
    <w:abstractNumId w:val="36"/>
  </w:num>
  <w:num w:numId="33" w16cid:durableId="497498528">
    <w:abstractNumId w:val="15"/>
  </w:num>
  <w:num w:numId="34" w16cid:durableId="1138109891">
    <w:abstractNumId w:val="20"/>
  </w:num>
  <w:num w:numId="35" w16cid:durableId="140851243">
    <w:abstractNumId w:val="31"/>
  </w:num>
  <w:num w:numId="36" w16cid:durableId="1283150964">
    <w:abstractNumId w:val="26"/>
  </w:num>
  <w:num w:numId="37" w16cid:durableId="583074845">
    <w:abstractNumId w:val="8"/>
  </w:num>
  <w:num w:numId="38" w16cid:durableId="2076271707">
    <w:abstractNumId w:val="14"/>
  </w:num>
  <w:num w:numId="39" w16cid:durableId="1202010936">
    <w:abstractNumId w:val="13"/>
  </w:num>
  <w:num w:numId="40" w16cid:durableId="814567250">
    <w:abstractNumId w:val="17"/>
  </w:num>
  <w:num w:numId="41" w16cid:durableId="1514760103">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DQwMjQ1MTA2sjBS0lEKTi0uzszPAykwrQUAyPRepywAAAA="/>
  </w:docVars>
  <w:rsids>
    <w:rsidRoot w:val="00B167A0"/>
    <w:rsid w:val="000011F8"/>
    <w:rsid w:val="0000197E"/>
    <w:rsid w:val="00001A4F"/>
    <w:rsid w:val="00002ED6"/>
    <w:rsid w:val="0000306D"/>
    <w:rsid w:val="00003337"/>
    <w:rsid w:val="000038E3"/>
    <w:rsid w:val="00003CDE"/>
    <w:rsid w:val="00003E8A"/>
    <w:rsid w:val="0000475F"/>
    <w:rsid w:val="00005FBC"/>
    <w:rsid w:val="00006307"/>
    <w:rsid w:val="0000647A"/>
    <w:rsid w:val="000065BD"/>
    <w:rsid w:val="00006DBD"/>
    <w:rsid w:val="0000751E"/>
    <w:rsid w:val="00007B83"/>
    <w:rsid w:val="00007CD0"/>
    <w:rsid w:val="00010021"/>
    <w:rsid w:val="00010142"/>
    <w:rsid w:val="000103B4"/>
    <w:rsid w:val="000119ED"/>
    <w:rsid w:val="00012A68"/>
    <w:rsid w:val="00012F5A"/>
    <w:rsid w:val="00013502"/>
    <w:rsid w:val="00013AB9"/>
    <w:rsid w:val="00014DA3"/>
    <w:rsid w:val="0001579E"/>
    <w:rsid w:val="00015F39"/>
    <w:rsid w:val="00016253"/>
    <w:rsid w:val="00016E9D"/>
    <w:rsid w:val="00017084"/>
    <w:rsid w:val="000200E7"/>
    <w:rsid w:val="000210D7"/>
    <w:rsid w:val="0002183D"/>
    <w:rsid w:val="00021E5E"/>
    <w:rsid w:val="00022770"/>
    <w:rsid w:val="000229A5"/>
    <w:rsid w:val="000239C9"/>
    <w:rsid w:val="00023F24"/>
    <w:rsid w:val="000247A6"/>
    <w:rsid w:val="00025654"/>
    <w:rsid w:val="00025853"/>
    <w:rsid w:val="00026A9B"/>
    <w:rsid w:val="00026E63"/>
    <w:rsid w:val="00027092"/>
    <w:rsid w:val="000275CE"/>
    <w:rsid w:val="0003047F"/>
    <w:rsid w:val="00030626"/>
    <w:rsid w:val="00030971"/>
    <w:rsid w:val="00030ADF"/>
    <w:rsid w:val="00031E13"/>
    <w:rsid w:val="0003392C"/>
    <w:rsid w:val="00033C0B"/>
    <w:rsid w:val="00034755"/>
    <w:rsid w:val="000347F5"/>
    <w:rsid w:val="00034FF3"/>
    <w:rsid w:val="000357B5"/>
    <w:rsid w:val="00035916"/>
    <w:rsid w:val="00037D58"/>
    <w:rsid w:val="000416A5"/>
    <w:rsid w:val="000416C5"/>
    <w:rsid w:val="00042434"/>
    <w:rsid w:val="000433A6"/>
    <w:rsid w:val="000458FD"/>
    <w:rsid w:val="00045B1C"/>
    <w:rsid w:val="0004707C"/>
    <w:rsid w:val="00053BC2"/>
    <w:rsid w:val="00053D31"/>
    <w:rsid w:val="00055DB5"/>
    <w:rsid w:val="00057000"/>
    <w:rsid w:val="00057989"/>
    <w:rsid w:val="00057ACC"/>
    <w:rsid w:val="00060747"/>
    <w:rsid w:val="00060D0D"/>
    <w:rsid w:val="00060E77"/>
    <w:rsid w:val="00062311"/>
    <w:rsid w:val="00062EBA"/>
    <w:rsid w:val="000650C5"/>
    <w:rsid w:val="000651DA"/>
    <w:rsid w:val="00066A4C"/>
    <w:rsid w:val="00066D3D"/>
    <w:rsid w:val="00070A33"/>
    <w:rsid w:val="00070BFB"/>
    <w:rsid w:val="000718C4"/>
    <w:rsid w:val="000718F6"/>
    <w:rsid w:val="00071D0F"/>
    <w:rsid w:val="00071DAE"/>
    <w:rsid w:val="00072349"/>
    <w:rsid w:val="000727F6"/>
    <w:rsid w:val="00075091"/>
    <w:rsid w:val="0007509B"/>
    <w:rsid w:val="00075C2E"/>
    <w:rsid w:val="00076C7E"/>
    <w:rsid w:val="00076FB3"/>
    <w:rsid w:val="00077021"/>
    <w:rsid w:val="00077732"/>
    <w:rsid w:val="00077752"/>
    <w:rsid w:val="0008042B"/>
    <w:rsid w:val="00080C83"/>
    <w:rsid w:val="00080FCE"/>
    <w:rsid w:val="000810B9"/>
    <w:rsid w:val="00081E69"/>
    <w:rsid w:val="00081ECE"/>
    <w:rsid w:val="000825F1"/>
    <w:rsid w:val="00082709"/>
    <w:rsid w:val="00082D48"/>
    <w:rsid w:val="00086E92"/>
    <w:rsid w:val="00086EE9"/>
    <w:rsid w:val="000873F2"/>
    <w:rsid w:val="0008768C"/>
    <w:rsid w:val="000879E1"/>
    <w:rsid w:val="00087E25"/>
    <w:rsid w:val="00087FAD"/>
    <w:rsid w:val="00091E90"/>
    <w:rsid w:val="00092936"/>
    <w:rsid w:val="00092E1B"/>
    <w:rsid w:val="000937F2"/>
    <w:rsid w:val="00095161"/>
    <w:rsid w:val="000951EE"/>
    <w:rsid w:val="000953D5"/>
    <w:rsid w:val="00095D52"/>
    <w:rsid w:val="000963A3"/>
    <w:rsid w:val="000964C2"/>
    <w:rsid w:val="00096AAF"/>
    <w:rsid w:val="00097B38"/>
    <w:rsid w:val="000A09E6"/>
    <w:rsid w:val="000A14A7"/>
    <w:rsid w:val="000A1755"/>
    <w:rsid w:val="000A1E4F"/>
    <w:rsid w:val="000A2744"/>
    <w:rsid w:val="000A2827"/>
    <w:rsid w:val="000A294C"/>
    <w:rsid w:val="000A2D28"/>
    <w:rsid w:val="000A3405"/>
    <w:rsid w:val="000A342A"/>
    <w:rsid w:val="000A50C9"/>
    <w:rsid w:val="000A5464"/>
    <w:rsid w:val="000A55FA"/>
    <w:rsid w:val="000A5B0A"/>
    <w:rsid w:val="000A6965"/>
    <w:rsid w:val="000A6C2F"/>
    <w:rsid w:val="000A6E81"/>
    <w:rsid w:val="000A737D"/>
    <w:rsid w:val="000A75CB"/>
    <w:rsid w:val="000A7D04"/>
    <w:rsid w:val="000A7DCE"/>
    <w:rsid w:val="000B16D0"/>
    <w:rsid w:val="000B4096"/>
    <w:rsid w:val="000B4543"/>
    <w:rsid w:val="000B5039"/>
    <w:rsid w:val="000B552B"/>
    <w:rsid w:val="000B5852"/>
    <w:rsid w:val="000B58CD"/>
    <w:rsid w:val="000B59AC"/>
    <w:rsid w:val="000B5FF1"/>
    <w:rsid w:val="000B6198"/>
    <w:rsid w:val="000B63D1"/>
    <w:rsid w:val="000B6929"/>
    <w:rsid w:val="000C0014"/>
    <w:rsid w:val="000C0B13"/>
    <w:rsid w:val="000C0B4D"/>
    <w:rsid w:val="000C1087"/>
    <w:rsid w:val="000C133A"/>
    <w:rsid w:val="000C178E"/>
    <w:rsid w:val="000C1CE0"/>
    <w:rsid w:val="000C2B33"/>
    <w:rsid w:val="000C4CAC"/>
    <w:rsid w:val="000C608D"/>
    <w:rsid w:val="000C63B6"/>
    <w:rsid w:val="000C6D72"/>
    <w:rsid w:val="000D086C"/>
    <w:rsid w:val="000D169B"/>
    <w:rsid w:val="000D1A67"/>
    <w:rsid w:val="000D1AF9"/>
    <w:rsid w:val="000D20C8"/>
    <w:rsid w:val="000D2875"/>
    <w:rsid w:val="000D28E6"/>
    <w:rsid w:val="000D2C43"/>
    <w:rsid w:val="000D2F1D"/>
    <w:rsid w:val="000D2F2C"/>
    <w:rsid w:val="000D33F4"/>
    <w:rsid w:val="000D4B08"/>
    <w:rsid w:val="000D5167"/>
    <w:rsid w:val="000D5F9E"/>
    <w:rsid w:val="000D711F"/>
    <w:rsid w:val="000D7427"/>
    <w:rsid w:val="000D7A81"/>
    <w:rsid w:val="000E10AE"/>
    <w:rsid w:val="000E13A7"/>
    <w:rsid w:val="000E1D05"/>
    <w:rsid w:val="000E29BC"/>
    <w:rsid w:val="000E33FF"/>
    <w:rsid w:val="000E368A"/>
    <w:rsid w:val="000E3947"/>
    <w:rsid w:val="000E3CD1"/>
    <w:rsid w:val="000E3E8E"/>
    <w:rsid w:val="000E4A28"/>
    <w:rsid w:val="000E4F71"/>
    <w:rsid w:val="000E5556"/>
    <w:rsid w:val="000E70A0"/>
    <w:rsid w:val="000E7808"/>
    <w:rsid w:val="000F1571"/>
    <w:rsid w:val="000F32D7"/>
    <w:rsid w:val="000F43EB"/>
    <w:rsid w:val="000F4E7E"/>
    <w:rsid w:val="000F4EF1"/>
    <w:rsid w:val="000F53EA"/>
    <w:rsid w:val="000F76B8"/>
    <w:rsid w:val="000F7829"/>
    <w:rsid w:val="001002EE"/>
    <w:rsid w:val="0010077F"/>
    <w:rsid w:val="0010334A"/>
    <w:rsid w:val="00103B88"/>
    <w:rsid w:val="00104A10"/>
    <w:rsid w:val="00104FD2"/>
    <w:rsid w:val="0010553A"/>
    <w:rsid w:val="00105A38"/>
    <w:rsid w:val="001069A3"/>
    <w:rsid w:val="001072A4"/>
    <w:rsid w:val="0010736A"/>
    <w:rsid w:val="001108D9"/>
    <w:rsid w:val="00110A74"/>
    <w:rsid w:val="00111DF0"/>
    <w:rsid w:val="00111E8E"/>
    <w:rsid w:val="001126DD"/>
    <w:rsid w:val="00112D55"/>
    <w:rsid w:val="00115780"/>
    <w:rsid w:val="00115D61"/>
    <w:rsid w:val="00115E3A"/>
    <w:rsid w:val="00116108"/>
    <w:rsid w:val="00116923"/>
    <w:rsid w:val="00117188"/>
    <w:rsid w:val="0011735C"/>
    <w:rsid w:val="00117934"/>
    <w:rsid w:val="00120013"/>
    <w:rsid w:val="00120792"/>
    <w:rsid w:val="00122471"/>
    <w:rsid w:val="0012315E"/>
    <w:rsid w:val="00123989"/>
    <w:rsid w:val="0012398A"/>
    <w:rsid w:val="0012465A"/>
    <w:rsid w:val="00125243"/>
    <w:rsid w:val="001253B7"/>
    <w:rsid w:val="00125660"/>
    <w:rsid w:val="0012576A"/>
    <w:rsid w:val="00125A2C"/>
    <w:rsid w:val="00125CCB"/>
    <w:rsid w:val="00125E5F"/>
    <w:rsid w:val="001262CA"/>
    <w:rsid w:val="00126A46"/>
    <w:rsid w:val="00126C88"/>
    <w:rsid w:val="00127B04"/>
    <w:rsid w:val="00130F0D"/>
    <w:rsid w:val="00131584"/>
    <w:rsid w:val="001315D6"/>
    <w:rsid w:val="001320D0"/>
    <w:rsid w:val="00133A57"/>
    <w:rsid w:val="00133CDE"/>
    <w:rsid w:val="0013427D"/>
    <w:rsid w:val="00134443"/>
    <w:rsid w:val="00135671"/>
    <w:rsid w:val="00135BF2"/>
    <w:rsid w:val="00135C42"/>
    <w:rsid w:val="00135EFC"/>
    <w:rsid w:val="0013632F"/>
    <w:rsid w:val="0013668F"/>
    <w:rsid w:val="00136DA4"/>
    <w:rsid w:val="00136F82"/>
    <w:rsid w:val="001371F4"/>
    <w:rsid w:val="001373A9"/>
    <w:rsid w:val="0013749E"/>
    <w:rsid w:val="0013753E"/>
    <w:rsid w:val="00140129"/>
    <w:rsid w:val="00141FFA"/>
    <w:rsid w:val="00142554"/>
    <w:rsid w:val="001425C3"/>
    <w:rsid w:val="0014262C"/>
    <w:rsid w:val="00142D65"/>
    <w:rsid w:val="00142D83"/>
    <w:rsid w:val="00143069"/>
    <w:rsid w:val="00144FD5"/>
    <w:rsid w:val="00145F02"/>
    <w:rsid w:val="00147C4D"/>
    <w:rsid w:val="00147DBC"/>
    <w:rsid w:val="00150277"/>
    <w:rsid w:val="001502D7"/>
    <w:rsid w:val="00150E3D"/>
    <w:rsid w:val="0015139E"/>
    <w:rsid w:val="001523D2"/>
    <w:rsid w:val="00153DDC"/>
    <w:rsid w:val="001549BC"/>
    <w:rsid w:val="00154F99"/>
    <w:rsid w:val="001550B7"/>
    <w:rsid w:val="00155D08"/>
    <w:rsid w:val="00155E68"/>
    <w:rsid w:val="001560BA"/>
    <w:rsid w:val="001560E2"/>
    <w:rsid w:val="0015649E"/>
    <w:rsid w:val="00157067"/>
    <w:rsid w:val="0015723A"/>
    <w:rsid w:val="00157A2A"/>
    <w:rsid w:val="001611EE"/>
    <w:rsid w:val="00162F19"/>
    <w:rsid w:val="001631B6"/>
    <w:rsid w:val="00163657"/>
    <w:rsid w:val="001636D2"/>
    <w:rsid w:val="00165321"/>
    <w:rsid w:val="001654EA"/>
    <w:rsid w:val="00165839"/>
    <w:rsid w:val="00165C61"/>
    <w:rsid w:val="001664D5"/>
    <w:rsid w:val="00166526"/>
    <w:rsid w:val="00166C85"/>
    <w:rsid w:val="00166E98"/>
    <w:rsid w:val="001673AB"/>
    <w:rsid w:val="0016777D"/>
    <w:rsid w:val="0017004C"/>
    <w:rsid w:val="00170A0E"/>
    <w:rsid w:val="00170A67"/>
    <w:rsid w:val="00170B0B"/>
    <w:rsid w:val="00170D16"/>
    <w:rsid w:val="001710AA"/>
    <w:rsid w:val="0017129A"/>
    <w:rsid w:val="00172569"/>
    <w:rsid w:val="00172C89"/>
    <w:rsid w:val="00172FCB"/>
    <w:rsid w:val="00175033"/>
    <w:rsid w:val="0017584C"/>
    <w:rsid w:val="00175A76"/>
    <w:rsid w:val="0017632E"/>
    <w:rsid w:val="00176505"/>
    <w:rsid w:val="00176C0B"/>
    <w:rsid w:val="0017730A"/>
    <w:rsid w:val="00177930"/>
    <w:rsid w:val="00180392"/>
    <w:rsid w:val="00180435"/>
    <w:rsid w:val="001808E8"/>
    <w:rsid w:val="00180C2E"/>
    <w:rsid w:val="00181367"/>
    <w:rsid w:val="00181444"/>
    <w:rsid w:val="001834F0"/>
    <w:rsid w:val="00183C71"/>
    <w:rsid w:val="00183DF3"/>
    <w:rsid w:val="00183EC4"/>
    <w:rsid w:val="0018443D"/>
    <w:rsid w:val="0018458E"/>
    <w:rsid w:val="00184818"/>
    <w:rsid w:val="00184DB7"/>
    <w:rsid w:val="00185C98"/>
    <w:rsid w:val="001867A7"/>
    <w:rsid w:val="001876A0"/>
    <w:rsid w:val="00190427"/>
    <w:rsid w:val="00190818"/>
    <w:rsid w:val="00190871"/>
    <w:rsid w:val="00190899"/>
    <w:rsid w:val="001909EF"/>
    <w:rsid w:val="00191B54"/>
    <w:rsid w:val="001921A0"/>
    <w:rsid w:val="00192FA9"/>
    <w:rsid w:val="0019339C"/>
    <w:rsid w:val="001934EE"/>
    <w:rsid w:val="00193915"/>
    <w:rsid w:val="00194028"/>
    <w:rsid w:val="001941FF"/>
    <w:rsid w:val="00195E6D"/>
    <w:rsid w:val="0019607B"/>
    <w:rsid w:val="0019615B"/>
    <w:rsid w:val="00196FC1"/>
    <w:rsid w:val="00197148"/>
    <w:rsid w:val="00197499"/>
    <w:rsid w:val="001A066E"/>
    <w:rsid w:val="001A0976"/>
    <w:rsid w:val="001A0B52"/>
    <w:rsid w:val="001A1647"/>
    <w:rsid w:val="001A1D0B"/>
    <w:rsid w:val="001A3915"/>
    <w:rsid w:val="001A3E7A"/>
    <w:rsid w:val="001A413D"/>
    <w:rsid w:val="001A414F"/>
    <w:rsid w:val="001A5164"/>
    <w:rsid w:val="001A5203"/>
    <w:rsid w:val="001A53C0"/>
    <w:rsid w:val="001A5404"/>
    <w:rsid w:val="001A54AE"/>
    <w:rsid w:val="001A5906"/>
    <w:rsid w:val="001A6B40"/>
    <w:rsid w:val="001A6DDB"/>
    <w:rsid w:val="001A6F80"/>
    <w:rsid w:val="001A751F"/>
    <w:rsid w:val="001A758D"/>
    <w:rsid w:val="001A7AF7"/>
    <w:rsid w:val="001B038C"/>
    <w:rsid w:val="001B0465"/>
    <w:rsid w:val="001B14A8"/>
    <w:rsid w:val="001B2567"/>
    <w:rsid w:val="001B33AE"/>
    <w:rsid w:val="001B3400"/>
    <w:rsid w:val="001B3D85"/>
    <w:rsid w:val="001B4554"/>
    <w:rsid w:val="001B4969"/>
    <w:rsid w:val="001B49F9"/>
    <w:rsid w:val="001B5AE9"/>
    <w:rsid w:val="001B65DB"/>
    <w:rsid w:val="001B6738"/>
    <w:rsid w:val="001B695F"/>
    <w:rsid w:val="001B696E"/>
    <w:rsid w:val="001B6A3E"/>
    <w:rsid w:val="001B7521"/>
    <w:rsid w:val="001C0C78"/>
    <w:rsid w:val="001C0F13"/>
    <w:rsid w:val="001C1FAC"/>
    <w:rsid w:val="001C21CE"/>
    <w:rsid w:val="001C342D"/>
    <w:rsid w:val="001C3B95"/>
    <w:rsid w:val="001C419F"/>
    <w:rsid w:val="001C4FF2"/>
    <w:rsid w:val="001C5D8F"/>
    <w:rsid w:val="001C69D6"/>
    <w:rsid w:val="001C7BE1"/>
    <w:rsid w:val="001D0E8E"/>
    <w:rsid w:val="001D1625"/>
    <w:rsid w:val="001D1628"/>
    <w:rsid w:val="001D1957"/>
    <w:rsid w:val="001D1E0C"/>
    <w:rsid w:val="001D29A1"/>
    <w:rsid w:val="001D33FE"/>
    <w:rsid w:val="001D45E6"/>
    <w:rsid w:val="001D48A0"/>
    <w:rsid w:val="001D4C98"/>
    <w:rsid w:val="001D50B7"/>
    <w:rsid w:val="001D611B"/>
    <w:rsid w:val="001D61A2"/>
    <w:rsid w:val="001D62C8"/>
    <w:rsid w:val="001D63D8"/>
    <w:rsid w:val="001D6401"/>
    <w:rsid w:val="001D6567"/>
    <w:rsid w:val="001E0186"/>
    <w:rsid w:val="001E0571"/>
    <w:rsid w:val="001E0C6D"/>
    <w:rsid w:val="001E1F6C"/>
    <w:rsid w:val="001E4448"/>
    <w:rsid w:val="001E5656"/>
    <w:rsid w:val="001E57A8"/>
    <w:rsid w:val="001E5F3D"/>
    <w:rsid w:val="001E684E"/>
    <w:rsid w:val="001E6C80"/>
    <w:rsid w:val="001E6FF8"/>
    <w:rsid w:val="001E77AF"/>
    <w:rsid w:val="001E7808"/>
    <w:rsid w:val="001E7888"/>
    <w:rsid w:val="001E7F9F"/>
    <w:rsid w:val="001F0A65"/>
    <w:rsid w:val="001F13EF"/>
    <w:rsid w:val="001F25FC"/>
    <w:rsid w:val="001F30B0"/>
    <w:rsid w:val="001F38F0"/>
    <w:rsid w:val="001F3B21"/>
    <w:rsid w:val="001F3CE2"/>
    <w:rsid w:val="001F50D7"/>
    <w:rsid w:val="001F52D7"/>
    <w:rsid w:val="001F6596"/>
    <w:rsid w:val="001F73CF"/>
    <w:rsid w:val="001F740F"/>
    <w:rsid w:val="001F77AC"/>
    <w:rsid w:val="002012A6"/>
    <w:rsid w:val="0020181A"/>
    <w:rsid w:val="00202F7E"/>
    <w:rsid w:val="002034D2"/>
    <w:rsid w:val="00203C8F"/>
    <w:rsid w:val="00205CF7"/>
    <w:rsid w:val="00205D4C"/>
    <w:rsid w:val="00206101"/>
    <w:rsid w:val="00210AB6"/>
    <w:rsid w:val="00210FEA"/>
    <w:rsid w:val="002114E1"/>
    <w:rsid w:val="00211AC0"/>
    <w:rsid w:val="00213473"/>
    <w:rsid w:val="00213626"/>
    <w:rsid w:val="002147FF"/>
    <w:rsid w:val="00214DFA"/>
    <w:rsid w:val="002154F7"/>
    <w:rsid w:val="00215C00"/>
    <w:rsid w:val="00216332"/>
    <w:rsid w:val="0021662E"/>
    <w:rsid w:val="002170EA"/>
    <w:rsid w:val="00217BF7"/>
    <w:rsid w:val="00220D74"/>
    <w:rsid w:val="00221229"/>
    <w:rsid w:val="00221370"/>
    <w:rsid w:val="002217A1"/>
    <w:rsid w:val="00222020"/>
    <w:rsid w:val="00224A56"/>
    <w:rsid w:val="002259D3"/>
    <w:rsid w:val="00226E12"/>
    <w:rsid w:val="00226FA4"/>
    <w:rsid w:val="0022778C"/>
    <w:rsid w:val="0022797C"/>
    <w:rsid w:val="0023042A"/>
    <w:rsid w:val="00230718"/>
    <w:rsid w:val="00230BAE"/>
    <w:rsid w:val="00231C64"/>
    <w:rsid w:val="00231E66"/>
    <w:rsid w:val="002320BE"/>
    <w:rsid w:val="00233358"/>
    <w:rsid w:val="00234164"/>
    <w:rsid w:val="002346AB"/>
    <w:rsid w:val="0023526C"/>
    <w:rsid w:val="002364F5"/>
    <w:rsid w:val="00236659"/>
    <w:rsid w:val="00237B2C"/>
    <w:rsid w:val="00240A58"/>
    <w:rsid w:val="00241077"/>
    <w:rsid w:val="00242111"/>
    <w:rsid w:val="002426B0"/>
    <w:rsid w:val="0024284B"/>
    <w:rsid w:val="00242F67"/>
    <w:rsid w:val="002439E2"/>
    <w:rsid w:val="002459F8"/>
    <w:rsid w:val="00245AAB"/>
    <w:rsid w:val="00245C8C"/>
    <w:rsid w:val="00247484"/>
    <w:rsid w:val="002478AB"/>
    <w:rsid w:val="00250947"/>
    <w:rsid w:val="00250F6D"/>
    <w:rsid w:val="0025203F"/>
    <w:rsid w:val="0025266C"/>
    <w:rsid w:val="00252F6D"/>
    <w:rsid w:val="00253A8F"/>
    <w:rsid w:val="00253CE4"/>
    <w:rsid w:val="00254EFE"/>
    <w:rsid w:val="00254F5E"/>
    <w:rsid w:val="00255208"/>
    <w:rsid w:val="00256293"/>
    <w:rsid w:val="00256566"/>
    <w:rsid w:val="0025681D"/>
    <w:rsid w:val="00257449"/>
    <w:rsid w:val="00257646"/>
    <w:rsid w:val="002579F5"/>
    <w:rsid w:val="00257A8D"/>
    <w:rsid w:val="00260338"/>
    <w:rsid w:val="002603B1"/>
    <w:rsid w:val="0026097B"/>
    <w:rsid w:val="00260AE6"/>
    <w:rsid w:val="00261880"/>
    <w:rsid w:val="00261EBB"/>
    <w:rsid w:val="00262BA1"/>
    <w:rsid w:val="00264B5B"/>
    <w:rsid w:val="00264C38"/>
    <w:rsid w:val="00265318"/>
    <w:rsid w:val="00265481"/>
    <w:rsid w:val="00265605"/>
    <w:rsid w:val="00266156"/>
    <w:rsid w:val="0026638D"/>
    <w:rsid w:val="00266AC9"/>
    <w:rsid w:val="00266B7A"/>
    <w:rsid w:val="00266D48"/>
    <w:rsid w:val="00267589"/>
    <w:rsid w:val="00267645"/>
    <w:rsid w:val="00267B1C"/>
    <w:rsid w:val="00267C24"/>
    <w:rsid w:val="00270100"/>
    <w:rsid w:val="00270241"/>
    <w:rsid w:val="00270B59"/>
    <w:rsid w:val="00270EA9"/>
    <w:rsid w:val="002712E1"/>
    <w:rsid w:val="00271FA7"/>
    <w:rsid w:val="002726EB"/>
    <w:rsid w:val="00272BAE"/>
    <w:rsid w:val="002732E3"/>
    <w:rsid w:val="0027385E"/>
    <w:rsid w:val="00273E9D"/>
    <w:rsid w:val="0027438D"/>
    <w:rsid w:val="0027552E"/>
    <w:rsid w:val="002758DE"/>
    <w:rsid w:val="00275E7D"/>
    <w:rsid w:val="00277216"/>
    <w:rsid w:val="00281080"/>
    <w:rsid w:val="00281406"/>
    <w:rsid w:val="0028216F"/>
    <w:rsid w:val="00282888"/>
    <w:rsid w:val="0028315D"/>
    <w:rsid w:val="00283793"/>
    <w:rsid w:val="00283B88"/>
    <w:rsid w:val="00284553"/>
    <w:rsid w:val="002846E5"/>
    <w:rsid w:val="00284D4D"/>
    <w:rsid w:val="0028643F"/>
    <w:rsid w:val="002869F1"/>
    <w:rsid w:val="002872F2"/>
    <w:rsid w:val="00287462"/>
    <w:rsid w:val="00287788"/>
    <w:rsid w:val="00290BB8"/>
    <w:rsid w:val="002913CD"/>
    <w:rsid w:val="0029148B"/>
    <w:rsid w:val="00291550"/>
    <w:rsid w:val="00292AD5"/>
    <w:rsid w:val="00292B70"/>
    <w:rsid w:val="00292DC9"/>
    <w:rsid w:val="00293121"/>
    <w:rsid w:val="002932EC"/>
    <w:rsid w:val="00294DD0"/>
    <w:rsid w:val="00295756"/>
    <w:rsid w:val="00295F09"/>
    <w:rsid w:val="002965AF"/>
    <w:rsid w:val="00296702"/>
    <w:rsid w:val="00296732"/>
    <w:rsid w:val="00296D4D"/>
    <w:rsid w:val="00297371"/>
    <w:rsid w:val="002A0EA0"/>
    <w:rsid w:val="002A2382"/>
    <w:rsid w:val="002A2796"/>
    <w:rsid w:val="002A2F10"/>
    <w:rsid w:val="002A307E"/>
    <w:rsid w:val="002A352B"/>
    <w:rsid w:val="002A4F1E"/>
    <w:rsid w:val="002A6833"/>
    <w:rsid w:val="002A68C2"/>
    <w:rsid w:val="002A6A0E"/>
    <w:rsid w:val="002A6BE8"/>
    <w:rsid w:val="002A7835"/>
    <w:rsid w:val="002A7D9C"/>
    <w:rsid w:val="002B0A8A"/>
    <w:rsid w:val="002B0C71"/>
    <w:rsid w:val="002B0E50"/>
    <w:rsid w:val="002B0EBD"/>
    <w:rsid w:val="002B16C2"/>
    <w:rsid w:val="002B1B56"/>
    <w:rsid w:val="002B1C80"/>
    <w:rsid w:val="002B2798"/>
    <w:rsid w:val="002B2FFB"/>
    <w:rsid w:val="002B3007"/>
    <w:rsid w:val="002B3054"/>
    <w:rsid w:val="002B3FD8"/>
    <w:rsid w:val="002B4406"/>
    <w:rsid w:val="002B48F2"/>
    <w:rsid w:val="002B630C"/>
    <w:rsid w:val="002B636E"/>
    <w:rsid w:val="002B6CDA"/>
    <w:rsid w:val="002B785F"/>
    <w:rsid w:val="002C0123"/>
    <w:rsid w:val="002C0EA4"/>
    <w:rsid w:val="002C16C4"/>
    <w:rsid w:val="002C1CED"/>
    <w:rsid w:val="002C2B9F"/>
    <w:rsid w:val="002C2C6A"/>
    <w:rsid w:val="002C3614"/>
    <w:rsid w:val="002C3638"/>
    <w:rsid w:val="002C3F33"/>
    <w:rsid w:val="002C40E2"/>
    <w:rsid w:val="002C4A73"/>
    <w:rsid w:val="002C548D"/>
    <w:rsid w:val="002C65F5"/>
    <w:rsid w:val="002C6BCD"/>
    <w:rsid w:val="002C786B"/>
    <w:rsid w:val="002C78A7"/>
    <w:rsid w:val="002D0D83"/>
    <w:rsid w:val="002D0FF4"/>
    <w:rsid w:val="002D16D1"/>
    <w:rsid w:val="002D1B6A"/>
    <w:rsid w:val="002D22C2"/>
    <w:rsid w:val="002D25B9"/>
    <w:rsid w:val="002D26D2"/>
    <w:rsid w:val="002D352E"/>
    <w:rsid w:val="002D35A8"/>
    <w:rsid w:val="002D42A0"/>
    <w:rsid w:val="002D4609"/>
    <w:rsid w:val="002D5F58"/>
    <w:rsid w:val="002D5FF7"/>
    <w:rsid w:val="002D7C56"/>
    <w:rsid w:val="002D7E4F"/>
    <w:rsid w:val="002E027A"/>
    <w:rsid w:val="002E0AB6"/>
    <w:rsid w:val="002E11F9"/>
    <w:rsid w:val="002E125E"/>
    <w:rsid w:val="002E18F4"/>
    <w:rsid w:val="002E1980"/>
    <w:rsid w:val="002E1C20"/>
    <w:rsid w:val="002E1DB7"/>
    <w:rsid w:val="002E1EA7"/>
    <w:rsid w:val="002E1F86"/>
    <w:rsid w:val="002E2759"/>
    <w:rsid w:val="002E3285"/>
    <w:rsid w:val="002E35EB"/>
    <w:rsid w:val="002E371A"/>
    <w:rsid w:val="002E41E7"/>
    <w:rsid w:val="002E4944"/>
    <w:rsid w:val="002E5020"/>
    <w:rsid w:val="002E5398"/>
    <w:rsid w:val="002E541C"/>
    <w:rsid w:val="002E5BC5"/>
    <w:rsid w:val="002E6D4E"/>
    <w:rsid w:val="002E6E36"/>
    <w:rsid w:val="002E7001"/>
    <w:rsid w:val="002F1212"/>
    <w:rsid w:val="002F1399"/>
    <w:rsid w:val="002F2060"/>
    <w:rsid w:val="002F450F"/>
    <w:rsid w:val="002F5EFD"/>
    <w:rsid w:val="002F7487"/>
    <w:rsid w:val="002F7507"/>
    <w:rsid w:val="002F799D"/>
    <w:rsid w:val="00300130"/>
    <w:rsid w:val="00300EFB"/>
    <w:rsid w:val="003025A0"/>
    <w:rsid w:val="0030268F"/>
    <w:rsid w:val="00302B95"/>
    <w:rsid w:val="003035F8"/>
    <w:rsid w:val="003043C4"/>
    <w:rsid w:val="00304D72"/>
    <w:rsid w:val="00305104"/>
    <w:rsid w:val="00305674"/>
    <w:rsid w:val="003058AC"/>
    <w:rsid w:val="00305B35"/>
    <w:rsid w:val="003062D2"/>
    <w:rsid w:val="00307706"/>
    <w:rsid w:val="00307F04"/>
    <w:rsid w:val="003104AB"/>
    <w:rsid w:val="00310639"/>
    <w:rsid w:val="00310CD6"/>
    <w:rsid w:val="00311E94"/>
    <w:rsid w:val="003131F5"/>
    <w:rsid w:val="003142E9"/>
    <w:rsid w:val="00314CC3"/>
    <w:rsid w:val="00315F83"/>
    <w:rsid w:val="003164FA"/>
    <w:rsid w:val="003166A0"/>
    <w:rsid w:val="00317397"/>
    <w:rsid w:val="003177E1"/>
    <w:rsid w:val="00320DEF"/>
    <w:rsid w:val="00323713"/>
    <w:rsid w:val="00323BC9"/>
    <w:rsid w:val="0032530F"/>
    <w:rsid w:val="003257AA"/>
    <w:rsid w:val="00325957"/>
    <w:rsid w:val="0032726E"/>
    <w:rsid w:val="00331AAA"/>
    <w:rsid w:val="0033209A"/>
    <w:rsid w:val="00332814"/>
    <w:rsid w:val="0033336D"/>
    <w:rsid w:val="00333597"/>
    <w:rsid w:val="00333BC7"/>
    <w:rsid w:val="00334FDD"/>
    <w:rsid w:val="0033503C"/>
    <w:rsid w:val="00335A83"/>
    <w:rsid w:val="00335CD6"/>
    <w:rsid w:val="003362C3"/>
    <w:rsid w:val="003364AB"/>
    <w:rsid w:val="003364D7"/>
    <w:rsid w:val="003367E0"/>
    <w:rsid w:val="003371A6"/>
    <w:rsid w:val="00337371"/>
    <w:rsid w:val="003379E5"/>
    <w:rsid w:val="00337B64"/>
    <w:rsid w:val="00337C53"/>
    <w:rsid w:val="00340000"/>
    <w:rsid w:val="0034006E"/>
    <w:rsid w:val="0034019B"/>
    <w:rsid w:val="00343AD5"/>
    <w:rsid w:val="0034404D"/>
    <w:rsid w:val="00344B26"/>
    <w:rsid w:val="00345067"/>
    <w:rsid w:val="003456FF"/>
    <w:rsid w:val="0034791D"/>
    <w:rsid w:val="00347EB3"/>
    <w:rsid w:val="00347F4D"/>
    <w:rsid w:val="003507D4"/>
    <w:rsid w:val="00350CF5"/>
    <w:rsid w:val="00351479"/>
    <w:rsid w:val="00352D5E"/>
    <w:rsid w:val="00352E58"/>
    <w:rsid w:val="00353195"/>
    <w:rsid w:val="003535B0"/>
    <w:rsid w:val="00353E81"/>
    <w:rsid w:val="003541B5"/>
    <w:rsid w:val="003548F1"/>
    <w:rsid w:val="00355E82"/>
    <w:rsid w:val="003568BA"/>
    <w:rsid w:val="003572D6"/>
    <w:rsid w:val="0035794D"/>
    <w:rsid w:val="00360A53"/>
    <w:rsid w:val="00360E60"/>
    <w:rsid w:val="00362FA7"/>
    <w:rsid w:val="003640A3"/>
    <w:rsid w:val="0036454F"/>
    <w:rsid w:val="0036499F"/>
    <w:rsid w:val="00366868"/>
    <w:rsid w:val="00367343"/>
    <w:rsid w:val="00367B2B"/>
    <w:rsid w:val="00367BC3"/>
    <w:rsid w:val="00367BC8"/>
    <w:rsid w:val="00370A6D"/>
    <w:rsid w:val="00371311"/>
    <w:rsid w:val="00371AA8"/>
    <w:rsid w:val="00371AE5"/>
    <w:rsid w:val="00371F97"/>
    <w:rsid w:val="00373F23"/>
    <w:rsid w:val="00374C88"/>
    <w:rsid w:val="00374D6E"/>
    <w:rsid w:val="00374DAB"/>
    <w:rsid w:val="00376C3A"/>
    <w:rsid w:val="00377273"/>
    <w:rsid w:val="0038012A"/>
    <w:rsid w:val="003801B2"/>
    <w:rsid w:val="00381F73"/>
    <w:rsid w:val="00382288"/>
    <w:rsid w:val="00384FDB"/>
    <w:rsid w:val="003852CE"/>
    <w:rsid w:val="0038636E"/>
    <w:rsid w:val="00387138"/>
    <w:rsid w:val="00387C2C"/>
    <w:rsid w:val="00387C57"/>
    <w:rsid w:val="00387D93"/>
    <w:rsid w:val="00387E9D"/>
    <w:rsid w:val="00390B95"/>
    <w:rsid w:val="00390C09"/>
    <w:rsid w:val="00390F6A"/>
    <w:rsid w:val="00390F6E"/>
    <w:rsid w:val="00391773"/>
    <w:rsid w:val="0039215F"/>
    <w:rsid w:val="003921EC"/>
    <w:rsid w:val="00392329"/>
    <w:rsid w:val="0039249E"/>
    <w:rsid w:val="003935B9"/>
    <w:rsid w:val="00394612"/>
    <w:rsid w:val="0039469D"/>
    <w:rsid w:val="00394F30"/>
    <w:rsid w:val="00396762"/>
    <w:rsid w:val="003974FB"/>
    <w:rsid w:val="003977BE"/>
    <w:rsid w:val="00397E3E"/>
    <w:rsid w:val="003A0301"/>
    <w:rsid w:val="003A0477"/>
    <w:rsid w:val="003A0553"/>
    <w:rsid w:val="003A09A6"/>
    <w:rsid w:val="003A1CF3"/>
    <w:rsid w:val="003A227C"/>
    <w:rsid w:val="003A3795"/>
    <w:rsid w:val="003A3F2D"/>
    <w:rsid w:val="003A4187"/>
    <w:rsid w:val="003A4401"/>
    <w:rsid w:val="003A4B51"/>
    <w:rsid w:val="003A5099"/>
    <w:rsid w:val="003A5397"/>
    <w:rsid w:val="003A57A5"/>
    <w:rsid w:val="003A5AEC"/>
    <w:rsid w:val="003A5B88"/>
    <w:rsid w:val="003A5C3A"/>
    <w:rsid w:val="003A6098"/>
    <w:rsid w:val="003A624A"/>
    <w:rsid w:val="003A6C5F"/>
    <w:rsid w:val="003B0A85"/>
    <w:rsid w:val="003B161B"/>
    <w:rsid w:val="003B2266"/>
    <w:rsid w:val="003B2817"/>
    <w:rsid w:val="003B2872"/>
    <w:rsid w:val="003B2E5B"/>
    <w:rsid w:val="003B3390"/>
    <w:rsid w:val="003B35C9"/>
    <w:rsid w:val="003B370B"/>
    <w:rsid w:val="003B3959"/>
    <w:rsid w:val="003B39B6"/>
    <w:rsid w:val="003B4312"/>
    <w:rsid w:val="003B46C7"/>
    <w:rsid w:val="003B4C4C"/>
    <w:rsid w:val="003B4CD0"/>
    <w:rsid w:val="003B6FC5"/>
    <w:rsid w:val="003B73E3"/>
    <w:rsid w:val="003B76A9"/>
    <w:rsid w:val="003C00B0"/>
    <w:rsid w:val="003C0452"/>
    <w:rsid w:val="003C05BF"/>
    <w:rsid w:val="003C1219"/>
    <w:rsid w:val="003C161A"/>
    <w:rsid w:val="003C1F3D"/>
    <w:rsid w:val="003C227F"/>
    <w:rsid w:val="003C247C"/>
    <w:rsid w:val="003C2777"/>
    <w:rsid w:val="003C2E08"/>
    <w:rsid w:val="003C37FA"/>
    <w:rsid w:val="003C383F"/>
    <w:rsid w:val="003C42D9"/>
    <w:rsid w:val="003C54ED"/>
    <w:rsid w:val="003C629B"/>
    <w:rsid w:val="003D1787"/>
    <w:rsid w:val="003D1D0E"/>
    <w:rsid w:val="003D1ECC"/>
    <w:rsid w:val="003D2248"/>
    <w:rsid w:val="003D26F9"/>
    <w:rsid w:val="003D2EF8"/>
    <w:rsid w:val="003D32D5"/>
    <w:rsid w:val="003D3BBD"/>
    <w:rsid w:val="003D41EC"/>
    <w:rsid w:val="003D4559"/>
    <w:rsid w:val="003D45F0"/>
    <w:rsid w:val="003D4E21"/>
    <w:rsid w:val="003D4ECF"/>
    <w:rsid w:val="003D4ED7"/>
    <w:rsid w:val="003D5678"/>
    <w:rsid w:val="003D6008"/>
    <w:rsid w:val="003E02F3"/>
    <w:rsid w:val="003E0BD7"/>
    <w:rsid w:val="003E132D"/>
    <w:rsid w:val="003E1973"/>
    <w:rsid w:val="003E2641"/>
    <w:rsid w:val="003E2F62"/>
    <w:rsid w:val="003E3358"/>
    <w:rsid w:val="003E3710"/>
    <w:rsid w:val="003E38D2"/>
    <w:rsid w:val="003E576B"/>
    <w:rsid w:val="003E610B"/>
    <w:rsid w:val="003E613C"/>
    <w:rsid w:val="003E6255"/>
    <w:rsid w:val="003E66FF"/>
    <w:rsid w:val="003F08FD"/>
    <w:rsid w:val="003F1314"/>
    <w:rsid w:val="003F18EF"/>
    <w:rsid w:val="003F231E"/>
    <w:rsid w:val="003F2E35"/>
    <w:rsid w:val="003F33B0"/>
    <w:rsid w:val="003F3AB8"/>
    <w:rsid w:val="003F4F5B"/>
    <w:rsid w:val="003F5894"/>
    <w:rsid w:val="003F5BD4"/>
    <w:rsid w:val="003F5D47"/>
    <w:rsid w:val="003F602D"/>
    <w:rsid w:val="003F6072"/>
    <w:rsid w:val="003F66DC"/>
    <w:rsid w:val="003F6CEE"/>
    <w:rsid w:val="003F766E"/>
    <w:rsid w:val="00401374"/>
    <w:rsid w:val="004015BF"/>
    <w:rsid w:val="00401C4E"/>
    <w:rsid w:val="00401F9B"/>
    <w:rsid w:val="00404448"/>
    <w:rsid w:val="0040468C"/>
    <w:rsid w:val="00404FC3"/>
    <w:rsid w:val="0040606C"/>
    <w:rsid w:val="00406748"/>
    <w:rsid w:val="004069C6"/>
    <w:rsid w:val="00406E20"/>
    <w:rsid w:val="00407038"/>
    <w:rsid w:val="00407329"/>
    <w:rsid w:val="004074A2"/>
    <w:rsid w:val="0041058D"/>
    <w:rsid w:val="00410C45"/>
    <w:rsid w:val="004111C7"/>
    <w:rsid w:val="00411342"/>
    <w:rsid w:val="00411E03"/>
    <w:rsid w:val="00411E85"/>
    <w:rsid w:val="004132C4"/>
    <w:rsid w:val="004136C6"/>
    <w:rsid w:val="004139FD"/>
    <w:rsid w:val="00414740"/>
    <w:rsid w:val="00415996"/>
    <w:rsid w:val="004168B7"/>
    <w:rsid w:val="00416A45"/>
    <w:rsid w:val="00416F3A"/>
    <w:rsid w:val="0041779A"/>
    <w:rsid w:val="00417A35"/>
    <w:rsid w:val="0042000C"/>
    <w:rsid w:val="0042132B"/>
    <w:rsid w:val="00421428"/>
    <w:rsid w:val="004214BD"/>
    <w:rsid w:val="00421EF7"/>
    <w:rsid w:val="004225BB"/>
    <w:rsid w:val="00422C4A"/>
    <w:rsid w:val="00423701"/>
    <w:rsid w:val="004239BE"/>
    <w:rsid w:val="00423B03"/>
    <w:rsid w:val="00424B9F"/>
    <w:rsid w:val="00425FAE"/>
    <w:rsid w:val="00426A08"/>
    <w:rsid w:val="0042701D"/>
    <w:rsid w:val="004272D7"/>
    <w:rsid w:val="00427904"/>
    <w:rsid w:val="00427C40"/>
    <w:rsid w:val="00427DB3"/>
    <w:rsid w:val="00427E8F"/>
    <w:rsid w:val="0043059A"/>
    <w:rsid w:val="00430826"/>
    <w:rsid w:val="004308E2"/>
    <w:rsid w:val="00430B02"/>
    <w:rsid w:val="00430B64"/>
    <w:rsid w:val="00431373"/>
    <w:rsid w:val="00431799"/>
    <w:rsid w:val="004323E4"/>
    <w:rsid w:val="00432812"/>
    <w:rsid w:val="004332A7"/>
    <w:rsid w:val="0043385C"/>
    <w:rsid w:val="00433C81"/>
    <w:rsid w:val="00433DB3"/>
    <w:rsid w:val="0043459E"/>
    <w:rsid w:val="00434F16"/>
    <w:rsid w:val="00434F9C"/>
    <w:rsid w:val="00435823"/>
    <w:rsid w:val="00435B21"/>
    <w:rsid w:val="00436136"/>
    <w:rsid w:val="0043616C"/>
    <w:rsid w:val="00436BCE"/>
    <w:rsid w:val="0043738A"/>
    <w:rsid w:val="00437BA9"/>
    <w:rsid w:val="00440453"/>
    <w:rsid w:val="00440CFB"/>
    <w:rsid w:val="0044315F"/>
    <w:rsid w:val="00443B0C"/>
    <w:rsid w:val="00443DA5"/>
    <w:rsid w:val="00443E0E"/>
    <w:rsid w:val="004471CB"/>
    <w:rsid w:val="00447381"/>
    <w:rsid w:val="00450280"/>
    <w:rsid w:val="004506A0"/>
    <w:rsid w:val="0045101D"/>
    <w:rsid w:val="00451489"/>
    <w:rsid w:val="004519CD"/>
    <w:rsid w:val="00451DC0"/>
    <w:rsid w:val="00452559"/>
    <w:rsid w:val="00452BF1"/>
    <w:rsid w:val="00453267"/>
    <w:rsid w:val="00453B99"/>
    <w:rsid w:val="00453D67"/>
    <w:rsid w:val="00453E43"/>
    <w:rsid w:val="004566A0"/>
    <w:rsid w:val="00457D5B"/>
    <w:rsid w:val="004609E5"/>
    <w:rsid w:val="00460EF4"/>
    <w:rsid w:val="00461157"/>
    <w:rsid w:val="0046124D"/>
    <w:rsid w:val="00462321"/>
    <w:rsid w:val="0046266A"/>
    <w:rsid w:val="004643A1"/>
    <w:rsid w:val="00465C95"/>
    <w:rsid w:val="00465EC0"/>
    <w:rsid w:val="004668E2"/>
    <w:rsid w:val="00466A06"/>
    <w:rsid w:val="00466C52"/>
    <w:rsid w:val="00467124"/>
    <w:rsid w:val="00467368"/>
    <w:rsid w:val="00467B7C"/>
    <w:rsid w:val="00467FC9"/>
    <w:rsid w:val="00470A72"/>
    <w:rsid w:val="004719C5"/>
    <w:rsid w:val="00471D96"/>
    <w:rsid w:val="004728E6"/>
    <w:rsid w:val="004732BA"/>
    <w:rsid w:val="004736A9"/>
    <w:rsid w:val="00474BBA"/>
    <w:rsid w:val="00474E32"/>
    <w:rsid w:val="00475DB1"/>
    <w:rsid w:val="00476034"/>
    <w:rsid w:val="004760AD"/>
    <w:rsid w:val="00476842"/>
    <w:rsid w:val="004769B8"/>
    <w:rsid w:val="00476B42"/>
    <w:rsid w:val="00476DB5"/>
    <w:rsid w:val="00476EA5"/>
    <w:rsid w:val="00476EF1"/>
    <w:rsid w:val="00476F8E"/>
    <w:rsid w:val="00480275"/>
    <w:rsid w:val="004815EC"/>
    <w:rsid w:val="00481E29"/>
    <w:rsid w:val="00482272"/>
    <w:rsid w:val="00482406"/>
    <w:rsid w:val="00482724"/>
    <w:rsid w:val="0048299B"/>
    <w:rsid w:val="004838CB"/>
    <w:rsid w:val="00484C3A"/>
    <w:rsid w:val="00484DE3"/>
    <w:rsid w:val="004850D6"/>
    <w:rsid w:val="00485C86"/>
    <w:rsid w:val="00485EB9"/>
    <w:rsid w:val="00486A27"/>
    <w:rsid w:val="00487CCB"/>
    <w:rsid w:val="004904EF"/>
    <w:rsid w:val="00491FFA"/>
    <w:rsid w:val="004930D6"/>
    <w:rsid w:val="004931F8"/>
    <w:rsid w:val="00493719"/>
    <w:rsid w:val="004939D6"/>
    <w:rsid w:val="00493AD3"/>
    <w:rsid w:val="00494109"/>
    <w:rsid w:val="00494598"/>
    <w:rsid w:val="004961B5"/>
    <w:rsid w:val="004964F9"/>
    <w:rsid w:val="00497E28"/>
    <w:rsid w:val="004A0161"/>
    <w:rsid w:val="004A0821"/>
    <w:rsid w:val="004A0872"/>
    <w:rsid w:val="004A14F9"/>
    <w:rsid w:val="004A185D"/>
    <w:rsid w:val="004A1926"/>
    <w:rsid w:val="004A2199"/>
    <w:rsid w:val="004A25AF"/>
    <w:rsid w:val="004A2A75"/>
    <w:rsid w:val="004A32C1"/>
    <w:rsid w:val="004A4733"/>
    <w:rsid w:val="004A4C8C"/>
    <w:rsid w:val="004A4F23"/>
    <w:rsid w:val="004A4F3B"/>
    <w:rsid w:val="004A57E4"/>
    <w:rsid w:val="004A58DF"/>
    <w:rsid w:val="004A5914"/>
    <w:rsid w:val="004A61D0"/>
    <w:rsid w:val="004A63D0"/>
    <w:rsid w:val="004A65F5"/>
    <w:rsid w:val="004A6D9E"/>
    <w:rsid w:val="004B0265"/>
    <w:rsid w:val="004B0C2A"/>
    <w:rsid w:val="004B0DCA"/>
    <w:rsid w:val="004B114D"/>
    <w:rsid w:val="004B27C6"/>
    <w:rsid w:val="004B297D"/>
    <w:rsid w:val="004B2C2B"/>
    <w:rsid w:val="004B47E8"/>
    <w:rsid w:val="004B47F6"/>
    <w:rsid w:val="004B4AC6"/>
    <w:rsid w:val="004B4CFB"/>
    <w:rsid w:val="004B5BEA"/>
    <w:rsid w:val="004B5DE0"/>
    <w:rsid w:val="004B6AC6"/>
    <w:rsid w:val="004B6ECB"/>
    <w:rsid w:val="004B7212"/>
    <w:rsid w:val="004B76E4"/>
    <w:rsid w:val="004B7867"/>
    <w:rsid w:val="004B7C90"/>
    <w:rsid w:val="004B7F47"/>
    <w:rsid w:val="004C00F2"/>
    <w:rsid w:val="004C0108"/>
    <w:rsid w:val="004C0481"/>
    <w:rsid w:val="004C089A"/>
    <w:rsid w:val="004C1ABB"/>
    <w:rsid w:val="004C1C30"/>
    <w:rsid w:val="004C1EF6"/>
    <w:rsid w:val="004C30DF"/>
    <w:rsid w:val="004C3B91"/>
    <w:rsid w:val="004C42B5"/>
    <w:rsid w:val="004C4B12"/>
    <w:rsid w:val="004C6342"/>
    <w:rsid w:val="004C655F"/>
    <w:rsid w:val="004C6DCE"/>
    <w:rsid w:val="004D0188"/>
    <w:rsid w:val="004D057E"/>
    <w:rsid w:val="004D1AF5"/>
    <w:rsid w:val="004D1B7A"/>
    <w:rsid w:val="004D1ECD"/>
    <w:rsid w:val="004D1F97"/>
    <w:rsid w:val="004D20D3"/>
    <w:rsid w:val="004D218F"/>
    <w:rsid w:val="004D236E"/>
    <w:rsid w:val="004D2F29"/>
    <w:rsid w:val="004D309E"/>
    <w:rsid w:val="004D404D"/>
    <w:rsid w:val="004D41EE"/>
    <w:rsid w:val="004D4317"/>
    <w:rsid w:val="004D50ED"/>
    <w:rsid w:val="004D5A5F"/>
    <w:rsid w:val="004D5EE1"/>
    <w:rsid w:val="004D7413"/>
    <w:rsid w:val="004D79CA"/>
    <w:rsid w:val="004D7A2C"/>
    <w:rsid w:val="004E0D32"/>
    <w:rsid w:val="004E1D14"/>
    <w:rsid w:val="004E1DA6"/>
    <w:rsid w:val="004E2DBB"/>
    <w:rsid w:val="004E3144"/>
    <w:rsid w:val="004E361F"/>
    <w:rsid w:val="004E4A63"/>
    <w:rsid w:val="004E4BF0"/>
    <w:rsid w:val="004E541E"/>
    <w:rsid w:val="004E5679"/>
    <w:rsid w:val="004F11D8"/>
    <w:rsid w:val="004F174B"/>
    <w:rsid w:val="004F17B1"/>
    <w:rsid w:val="004F2653"/>
    <w:rsid w:val="004F2A7B"/>
    <w:rsid w:val="004F3B32"/>
    <w:rsid w:val="004F4838"/>
    <w:rsid w:val="004F4873"/>
    <w:rsid w:val="004F4C80"/>
    <w:rsid w:val="004F4F84"/>
    <w:rsid w:val="004F5E4C"/>
    <w:rsid w:val="004F608B"/>
    <w:rsid w:val="004F67FE"/>
    <w:rsid w:val="004F693C"/>
    <w:rsid w:val="00500C2E"/>
    <w:rsid w:val="00500FF1"/>
    <w:rsid w:val="0050128C"/>
    <w:rsid w:val="005015CA"/>
    <w:rsid w:val="00501D20"/>
    <w:rsid w:val="00502B2E"/>
    <w:rsid w:val="0050338D"/>
    <w:rsid w:val="00503780"/>
    <w:rsid w:val="00503CD2"/>
    <w:rsid w:val="00503DE0"/>
    <w:rsid w:val="00504C86"/>
    <w:rsid w:val="005053A1"/>
    <w:rsid w:val="00506209"/>
    <w:rsid w:val="00506287"/>
    <w:rsid w:val="00506661"/>
    <w:rsid w:val="00506705"/>
    <w:rsid w:val="00506A1E"/>
    <w:rsid w:val="00506F6E"/>
    <w:rsid w:val="005121F2"/>
    <w:rsid w:val="00512302"/>
    <w:rsid w:val="005126A1"/>
    <w:rsid w:val="00512831"/>
    <w:rsid w:val="00512A41"/>
    <w:rsid w:val="00513B41"/>
    <w:rsid w:val="005146C7"/>
    <w:rsid w:val="00514DFF"/>
    <w:rsid w:val="00515AB8"/>
    <w:rsid w:val="00515C9D"/>
    <w:rsid w:val="00516430"/>
    <w:rsid w:val="005169BD"/>
    <w:rsid w:val="00517AE4"/>
    <w:rsid w:val="0052001E"/>
    <w:rsid w:val="0052012B"/>
    <w:rsid w:val="005201ED"/>
    <w:rsid w:val="00520D5B"/>
    <w:rsid w:val="00520D62"/>
    <w:rsid w:val="005214FD"/>
    <w:rsid w:val="005220F1"/>
    <w:rsid w:val="005229B9"/>
    <w:rsid w:val="00522C5B"/>
    <w:rsid w:val="00523273"/>
    <w:rsid w:val="005234DA"/>
    <w:rsid w:val="0052446A"/>
    <w:rsid w:val="005259A5"/>
    <w:rsid w:val="00525F94"/>
    <w:rsid w:val="00525FFC"/>
    <w:rsid w:val="005260C4"/>
    <w:rsid w:val="00526168"/>
    <w:rsid w:val="00526375"/>
    <w:rsid w:val="0053049B"/>
    <w:rsid w:val="00530CA4"/>
    <w:rsid w:val="00530D21"/>
    <w:rsid w:val="00531D3B"/>
    <w:rsid w:val="00531F61"/>
    <w:rsid w:val="0053224A"/>
    <w:rsid w:val="005336FA"/>
    <w:rsid w:val="00533BB5"/>
    <w:rsid w:val="00533D24"/>
    <w:rsid w:val="005348C3"/>
    <w:rsid w:val="00534A4C"/>
    <w:rsid w:val="00535EB5"/>
    <w:rsid w:val="00537A79"/>
    <w:rsid w:val="0054178F"/>
    <w:rsid w:val="005433B0"/>
    <w:rsid w:val="00543498"/>
    <w:rsid w:val="00543FDF"/>
    <w:rsid w:val="00544AE1"/>
    <w:rsid w:val="00544C8E"/>
    <w:rsid w:val="00544EC8"/>
    <w:rsid w:val="005465AB"/>
    <w:rsid w:val="00546DA0"/>
    <w:rsid w:val="00547231"/>
    <w:rsid w:val="0055044B"/>
    <w:rsid w:val="005509F8"/>
    <w:rsid w:val="00550BF0"/>
    <w:rsid w:val="005511B7"/>
    <w:rsid w:val="00553579"/>
    <w:rsid w:val="0055358C"/>
    <w:rsid w:val="005546EF"/>
    <w:rsid w:val="00556719"/>
    <w:rsid w:val="00557466"/>
    <w:rsid w:val="005576B2"/>
    <w:rsid w:val="00560521"/>
    <w:rsid w:val="00560B9C"/>
    <w:rsid w:val="00560EFF"/>
    <w:rsid w:val="00561008"/>
    <w:rsid w:val="0056106D"/>
    <w:rsid w:val="005611D3"/>
    <w:rsid w:val="005617D2"/>
    <w:rsid w:val="005620F5"/>
    <w:rsid w:val="0056213D"/>
    <w:rsid w:val="0056375B"/>
    <w:rsid w:val="00563ABE"/>
    <w:rsid w:val="005643B9"/>
    <w:rsid w:val="00566117"/>
    <w:rsid w:val="005666B8"/>
    <w:rsid w:val="00566768"/>
    <w:rsid w:val="005672FD"/>
    <w:rsid w:val="00567422"/>
    <w:rsid w:val="005677ED"/>
    <w:rsid w:val="00567961"/>
    <w:rsid w:val="00567B1E"/>
    <w:rsid w:val="00567C22"/>
    <w:rsid w:val="00570539"/>
    <w:rsid w:val="0057054E"/>
    <w:rsid w:val="005706CB"/>
    <w:rsid w:val="00570812"/>
    <w:rsid w:val="00570ECB"/>
    <w:rsid w:val="00571058"/>
    <w:rsid w:val="005711B4"/>
    <w:rsid w:val="00573F1B"/>
    <w:rsid w:val="005745E6"/>
    <w:rsid w:val="00574795"/>
    <w:rsid w:val="005749B8"/>
    <w:rsid w:val="005749E5"/>
    <w:rsid w:val="00574DD3"/>
    <w:rsid w:val="0057582C"/>
    <w:rsid w:val="00576DF8"/>
    <w:rsid w:val="00577F6F"/>
    <w:rsid w:val="005800A3"/>
    <w:rsid w:val="005805AF"/>
    <w:rsid w:val="00580E01"/>
    <w:rsid w:val="00580F64"/>
    <w:rsid w:val="005813DB"/>
    <w:rsid w:val="00582198"/>
    <w:rsid w:val="005828A2"/>
    <w:rsid w:val="005833C8"/>
    <w:rsid w:val="00583DF3"/>
    <w:rsid w:val="005843C6"/>
    <w:rsid w:val="00584995"/>
    <w:rsid w:val="00585B22"/>
    <w:rsid w:val="00586124"/>
    <w:rsid w:val="005863B9"/>
    <w:rsid w:val="005869CF"/>
    <w:rsid w:val="00586B50"/>
    <w:rsid w:val="00586F5B"/>
    <w:rsid w:val="005870A5"/>
    <w:rsid w:val="005906BF"/>
    <w:rsid w:val="005912FE"/>
    <w:rsid w:val="00591467"/>
    <w:rsid w:val="00592969"/>
    <w:rsid w:val="0059409E"/>
    <w:rsid w:val="005947F0"/>
    <w:rsid w:val="005951B4"/>
    <w:rsid w:val="00595501"/>
    <w:rsid w:val="005958E7"/>
    <w:rsid w:val="00595F00"/>
    <w:rsid w:val="005965D3"/>
    <w:rsid w:val="0059771C"/>
    <w:rsid w:val="00597AAB"/>
    <w:rsid w:val="005A1237"/>
    <w:rsid w:val="005A1E26"/>
    <w:rsid w:val="005A3208"/>
    <w:rsid w:val="005A350B"/>
    <w:rsid w:val="005A37B1"/>
    <w:rsid w:val="005A38EE"/>
    <w:rsid w:val="005A4944"/>
    <w:rsid w:val="005A5FCD"/>
    <w:rsid w:val="005A60AB"/>
    <w:rsid w:val="005A645B"/>
    <w:rsid w:val="005A6E64"/>
    <w:rsid w:val="005A6F38"/>
    <w:rsid w:val="005A75F5"/>
    <w:rsid w:val="005A7E94"/>
    <w:rsid w:val="005B0208"/>
    <w:rsid w:val="005B0DD0"/>
    <w:rsid w:val="005B1BA0"/>
    <w:rsid w:val="005B1DBA"/>
    <w:rsid w:val="005B5279"/>
    <w:rsid w:val="005B6149"/>
    <w:rsid w:val="005B63B3"/>
    <w:rsid w:val="005B7AAE"/>
    <w:rsid w:val="005C1137"/>
    <w:rsid w:val="005C13CE"/>
    <w:rsid w:val="005C16C1"/>
    <w:rsid w:val="005C19CD"/>
    <w:rsid w:val="005C1A8F"/>
    <w:rsid w:val="005C1BAB"/>
    <w:rsid w:val="005C20E6"/>
    <w:rsid w:val="005C24C5"/>
    <w:rsid w:val="005C28F3"/>
    <w:rsid w:val="005C2BDC"/>
    <w:rsid w:val="005C3BAF"/>
    <w:rsid w:val="005C3F1F"/>
    <w:rsid w:val="005C3F41"/>
    <w:rsid w:val="005C5AE1"/>
    <w:rsid w:val="005C72E8"/>
    <w:rsid w:val="005C7D6D"/>
    <w:rsid w:val="005D0054"/>
    <w:rsid w:val="005D0215"/>
    <w:rsid w:val="005D027C"/>
    <w:rsid w:val="005D0552"/>
    <w:rsid w:val="005D0ACA"/>
    <w:rsid w:val="005D4AB3"/>
    <w:rsid w:val="005D53E3"/>
    <w:rsid w:val="005D7C44"/>
    <w:rsid w:val="005E0363"/>
    <w:rsid w:val="005E0D7D"/>
    <w:rsid w:val="005E195B"/>
    <w:rsid w:val="005E1B82"/>
    <w:rsid w:val="005E1FB1"/>
    <w:rsid w:val="005E2A1C"/>
    <w:rsid w:val="005E54B8"/>
    <w:rsid w:val="005E5A1F"/>
    <w:rsid w:val="005E6234"/>
    <w:rsid w:val="005E638D"/>
    <w:rsid w:val="005E65A8"/>
    <w:rsid w:val="005E6956"/>
    <w:rsid w:val="005E715C"/>
    <w:rsid w:val="005F004B"/>
    <w:rsid w:val="005F1A34"/>
    <w:rsid w:val="005F1DC0"/>
    <w:rsid w:val="005F366D"/>
    <w:rsid w:val="005F44D6"/>
    <w:rsid w:val="005F48A0"/>
    <w:rsid w:val="005F6731"/>
    <w:rsid w:val="005F71F2"/>
    <w:rsid w:val="005F725A"/>
    <w:rsid w:val="005F7BDA"/>
    <w:rsid w:val="00600377"/>
    <w:rsid w:val="006016B5"/>
    <w:rsid w:val="006019D1"/>
    <w:rsid w:val="006026F6"/>
    <w:rsid w:val="0060302F"/>
    <w:rsid w:val="0060337D"/>
    <w:rsid w:val="00603CB7"/>
    <w:rsid w:val="0060481E"/>
    <w:rsid w:val="00604A8B"/>
    <w:rsid w:val="00605550"/>
    <w:rsid w:val="00606546"/>
    <w:rsid w:val="006076CE"/>
    <w:rsid w:val="00607725"/>
    <w:rsid w:val="0060786A"/>
    <w:rsid w:val="00607A7E"/>
    <w:rsid w:val="0061014F"/>
    <w:rsid w:val="00610D65"/>
    <w:rsid w:val="00611B6B"/>
    <w:rsid w:val="00611B9A"/>
    <w:rsid w:val="00611ED2"/>
    <w:rsid w:val="0061258A"/>
    <w:rsid w:val="006133D6"/>
    <w:rsid w:val="00613F3E"/>
    <w:rsid w:val="00614549"/>
    <w:rsid w:val="00615B89"/>
    <w:rsid w:val="0061609E"/>
    <w:rsid w:val="0061701D"/>
    <w:rsid w:val="006179D0"/>
    <w:rsid w:val="00617CAD"/>
    <w:rsid w:val="00617F75"/>
    <w:rsid w:val="00617F8D"/>
    <w:rsid w:val="0062065D"/>
    <w:rsid w:val="006207CD"/>
    <w:rsid w:val="00620F76"/>
    <w:rsid w:val="00621C2F"/>
    <w:rsid w:val="00621DF0"/>
    <w:rsid w:val="00621E27"/>
    <w:rsid w:val="00622321"/>
    <w:rsid w:val="00622E2B"/>
    <w:rsid w:val="0062301B"/>
    <w:rsid w:val="00623804"/>
    <w:rsid w:val="00624AA0"/>
    <w:rsid w:val="00625225"/>
    <w:rsid w:val="00625611"/>
    <w:rsid w:val="006256FA"/>
    <w:rsid w:val="00625710"/>
    <w:rsid w:val="0062751A"/>
    <w:rsid w:val="00627CC5"/>
    <w:rsid w:val="00630679"/>
    <w:rsid w:val="006309E4"/>
    <w:rsid w:val="00631CDC"/>
    <w:rsid w:val="00631D2E"/>
    <w:rsid w:val="00633A47"/>
    <w:rsid w:val="00633B43"/>
    <w:rsid w:val="00633DF6"/>
    <w:rsid w:val="0063424A"/>
    <w:rsid w:val="006353E1"/>
    <w:rsid w:val="00640310"/>
    <w:rsid w:val="0064098C"/>
    <w:rsid w:val="006413D6"/>
    <w:rsid w:val="00641826"/>
    <w:rsid w:val="00641AB0"/>
    <w:rsid w:val="00641AC0"/>
    <w:rsid w:val="0064204E"/>
    <w:rsid w:val="00642558"/>
    <w:rsid w:val="00642815"/>
    <w:rsid w:val="00642824"/>
    <w:rsid w:val="0064303B"/>
    <w:rsid w:val="00643291"/>
    <w:rsid w:val="0064378F"/>
    <w:rsid w:val="0064379B"/>
    <w:rsid w:val="00643D67"/>
    <w:rsid w:val="006445E4"/>
    <w:rsid w:val="00644AED"/>
    <w:rsid w:val="00644D21"/>
    <w:rsid w:val="006455B7"/>
    <w:rsid w:val="006462B9"/>
    <w:rsid w:val="00647FE0"/>
    <w:rsid w:val="006508C7"/>
    <w:rsid w:val="006508D5"/>
    <w:rsid w:val="00653692"/>
    <w:rsid w:val="00653B10"/>
    <w:rsid w:val="00653E6C"/>
    <w:rsid w:val="00654028"/>
    <w:rsid w:val="00654753"/>
    <w:rsid w:val="00654B71"/>
    <w:rsid w:val="0065649D"/>
    <w:rsid w:val="0065671D"/>
    <w:rsid w:val="00656AD7"/>
    <w:rsid w:val="00656C60"/>
    <w:rsid w:val="00657C7D"/>
    <w:rsid w:val="006620AD"/>
    <w:rsid w:val="0066217C"/>
    <w:rsid w:val="0066231A"/>
    <w:rsid w:val="006628D2"/>
    <w:rsid w:val="00662B97"/>
    <w:rsid w:val="0066304A"/>
    <w:rsid w:val="006636C0"/>
    <w:rsid w:val="00665BBF"/>
    <w:rsid w:val="006661DD"/>
    <w:rsid w:val="006665C9"/>
    <w:rsid w:val="0067010E"/>
    <w:rsid w:val="006702C0"/>
    <w:rsid w:val="0067053A"/>
    <w:rsid w:val="006708E4"/>
    <w:rsid w:val="00670C1B"/>
    <w:rsid w:val="00671131"/>
    <w:rsid w:val="00671422"/>
    <w:rsid w:val="006714D8"/>
    <w:rsid w:val="00671FE1"/>
    <w:rsid w:val="00672968"/>
    <w:rsid w:val="00674835"/>
    <w:rsid w:val="0067618B"/>
    <w:rsid w:val="00676A53"/>
    <w:rsid w:val="006810A8"/>
    <w:rsid w:val="00681410"/>
    <w:rsid w:val="00681F69"/>
    <w:rsid w:val="0068204A"/>
    <w:rsid w:val="006821A7"/>
    <w:rsid w:val="006832C0"/>
    <w:rsid w:val="0068345B"/>
    <w:rsid w:val="006834FF"/>
    <w:rsid w:val="00684593"/>
    <w:rsid w:val="00684847"/>
    <w:rsid w:val="006849A9"/>
    <w:rsid w:val="00684C57"/>
    <w:rsid w:val="00685602"/>
    <w:rsid w:val="00685795"/>
    <w:rsid w:val="00685A0C"/>
    <w:rsid w:val="00686AA9"/>
    <w:rsid w:val="006874D1"/>
    <w:rsid w:val="00687CB4"/>
    <w:rsid w:val="006900B4"/>
    <w:rsid w:val="006915FB"/>
    <w:rsid w:val="00691922"/>
    <w:rsid w:val="00692703"/>
    <w:rsid w:val="006931AE"/>
    <w:rsid w:val="006947C6"/>
    <w:rsid w:val="00695324"/>
    <w:rsid w:val="0069568D"/>
    <w:rsid w:val="00695977"/>
    <w:rsid w:val="00696AF2"/>
    <w:rsid w:val="006971E4"/>
    <w:rsid w:val="00697791"/>
    <w:rsid w:val="00697AC1"/>
    <w:rsid w:val="006A0785"/>
    <w:rsid w:val="006A07DD"/>
    <w:rsid w:val="006A0834"/>
    <w:rsid w:val="006A122F"/>
    <w:rsid w:val="006A1F3A"/>
    <w:rsid w:val="006A242D"/>
    <w:rsid w:val="006A38DF"/>
    <w:rsid w:val="006A58A4"/>
    <w:rsid w:val="006A5EE9"/>
    <w:rsid w:val="006A5FB5"/>
    <w:rsid w:val="006A64BA"/>
    <w:rsid w:val="006A6FA2"/>
    <w:rsid w:val="006A79A9"/>
    <w:rsid w:val="006A7A25"/>
    <w:rsid w:val="006B0081"/>
    <w:rsid w:val="006B0F4D"/>
    <w:rsid w:val="006B12E1"/>
    <w:rsid w:val="006B1B67"/>
    <w:rsid w:val="006B1F29"/>
    <w:rsid w:val="006B24EB"/>
    <w:rsid w:val="006B2FBA"/>
    <w:rsid w:val="006B36BA"/>
    <w:rsid w:val="006B39EB"/>
    <w:rsid w:val="006B3F59"/>
    <w:rsid w:val="006B4349"/>
    <w:rsid w:val="006B4642"/>
    <w:rsid w:val="006B5054"/>
    <w:rsid w:val="006B5113"/>
    <w:rsid w:val="006B5146"/>
    <w:rsid w:val="006B5198"/>
    <w:rsid w:val="006B55C5"/>
    <w:rsid w:val="006B5688"/>
    <w:rsid w:val="006B5EA0"/>
    <w:rsid w:val="006B6E03"/>
    <w:rsid w:val="006B77D1"/>
    <w:rsid w:val="006B7AFC"/>
    <w:rsid w:val="006C144C"/>
    <w:rsid w:val="006C2E6D"/>
    <w:rsid w:val="006C33ED"/>
    <w:rsid w:val="006C38AF"/>
    <w:rsid w:val="006C396D"/>
    <w:rsid w:val="006C3A43"/>
    <w:rsid w:val="006C3B84"/>
    <w:rsid w:val="006C3C7C"/>
    <w:rsid w:val="006C4D9E"/>
    <w:rsid w:val="006C6DB9"/>
    <w:rsid w:val="006C7128"/>
    <w:rsid w:val="006D0483"/>
    <w:rsid w:val="006D0B03"/>
    <w:rsid w:val="006D0FEE"/>
    <w:rsid w:val="006D1C4C"/>
    <w:rsid w:val="006D2FEE"/>
    <w:rsid w:val="006D493D"/>
    <w:rsid w:val="006D4CC2"/>
    <w:rsid w:val="006D57BD"/>
    <w:rsid w:val="006D69BB"/>
    <w:rsid w:val="006D7756"/>
    <w:rsid w:val="006E011B"/>
    <w:rsid w:val="006E19E8"/>
    <w:rsid w:val="006E1A8E"/>
    <w:rsid w:val="006E1FAD"/>
    <w:rsid w:val="006E410C"/>
    <w:rsid w:val="006E5256"/>
    <w:rsid w:val="006E6930"/>
    <w:rsid w:val="006E6C89"/>
    <w:rsid w:val="006E722E"/>
    <w:rsid w:val="006E798A"/>
    <w:rsid w:val="006F04B3"/>
    <w:rsid w:val="006F179B"/>
    <w:rsid w:val="006F1CBF"/>
    <w:rsid w:val="006F1E4D"/>
    <w:rsid w:val="006F47A8"/>
    <w:rsid w:val="006F483B"/>
    <w:rsid w:val="006F505F"/>
    <w:rsid w:val="006F571A"/>
    <w:rsid w:val="006F6098"/>
    <w:rsid w:val="006F6B7C"/>
    <w:rsid w:val="0070073B"/>
    <w:rsid w:val="007027E0"/>
    <w:rsid w:val="0070357E"/>
    <w:rsid w:val="007038BA"/>
    <w:rsid w:val="007039C1"/>
    <w:rsid w:val="00705FE0"/>
    <w:rsid w:val="0070604B"/>
    <w:rsid w:val="00706EEA"/>
    <w:rsid w:val="00707A8C"/>
    <w:rsid w:val="00707B5A"/>
    <w:rsid w:val="00710425"/>
    <w:rsid w:val="007110B7"/>
    <w:rsid w:val="007129AF"/>
    <w:rsid w:val="007130D6"/>
    <w:rsid w:val="007132A9"/>
    <w:rsid w:val="0071412F"/>
    <w:rsid w:val="00714237"/>
    <w:rsid w:val="007149CD"/>
    <w:rsid w:val="00715808"/>
    <w:rsid w:val="007160FC"/>
    <w:rsid w:val="007167F2"/>
    <w:rsid w:val="00716E7A"/>
    <w:rsid w:val="00716EE1"/>
    <w:rsid w:val="0072010A"/>
    <w:rsid w:val="00720325"/>
    <w:rsid w:val="00721544"/>
    <w:rsid w:val="00721C8F"/>
    <w:rsid w:val="00721DEA"/>
    <w:rsid w:val="0072293D"/>
    <w:rsid w:val="00723618"/>
    <w:rsid w:val="00723810"/>
    <w:rsid w:val="00724122"/>
    <w:rsid w:val="0072417D"/>
    <w:rsid w:val="007247C8"/>
    <w:rsid w:val="007249D1"/>
    <w:rsid w:val="00724AC9"/>
    <w:rsid w:val="00724AD3"/>
    <w:rsid w:val="00724B24"/>
    <w:rsid w:val="00725D49"/>
    <w:rsid w:val="00726D97"/>
    <w:rsid w:val="0072725E"/>
    <w:rsid w:val="007272B8"/>
    <w:rsid w:val="00727959"/>
    <w:rsid w:val="0073005E"/>
    <w:rsid w:val="00730652"/>
    <w:rsid w:val="0073140A"/>
    <w:rsid w:val="007315AB"/>
    <w:rsid w:val="00732776"/>
    <w:rsid w:val="007335F0"/>
    <w:rsid w:val="00733897"/>
    <w:rsid w:val="00733AC4"/>
    <w:rsid w:val="00733C2F"/>
    <w:rsid w:val="00734667"/>
    <w:rsid w:val="00735D2F"/>
    <w:rsid w:val="00736173"/>
    <w:rsid w:val="007363CF"/>
    <w:rsid w:val="00736A8B"/>
    <w:rsid w:val="00736F60"/>
    <w:rsid w:val="00736F87"/>
    <w:rsid w:val="007377DA"/>
    <w:rsid w:val="00737AB2"/>
    <w:rsid w:val="00740044"/>
    <w:rsid w:val="007400CA"/>
    <w:rsid w:val="00740106"/>
    <w:rsid w:val="00740739"/>
    <w:rsid w:val="00740AE8"/>
    <w:rsid w:val="00740D06"/>
    <w:rsid w:val="00741422"/>
    <w:rsid w:val="007414E6"/>
    <w:rsid w:val="0074287D"/>
    <w:rsid w:val="00742A7C"/>
    <w:rsid w:val="00743016"/>
    <w:rsid w:val="0074339B"/>
    <w:rsid w:val="00743738"/>
    <w:rsid w:val="00744241"/>
    <w:rsid w:val="00744EED"/>
    <w:rsid w:val="007464FA"/>
    <w:rsid w:val="00746BBF"/>
    <w:rsid w:val="00747001"/>
    <w:rsid w:val="00750206"/>
    <w:rsid w:val="00750715"/>
    <w:rsid w:val="007516A6"/>
    <w:rsid w:val="00751900"/>
    <w:rsid w:val="007528C0"/>
    <w:rsid w:val="007532F9"/>
    <w:rsid w:val="0075343C"/>
    <w:rsid w:val="007534B6"/>
    <w:rsid w:val="00753C87"/>
    <w:rsid w:val="0075480A"/>
    <w:rsid w:val="00754E8F"/>
    <w:rsid w:val="00754F70"/>
    <w:rsid w:val="007550D3"/>
    <w:rsid w:val="00755803"/>
    <w:rsid w:val="007560A7"/>
    <w:rsid w:val="007571F2"/>
    <w:rsid w:val="00760BF7"/>
    <w:rsid w:val="007616C1"/>
    <w:rsid w:val="00761B36"/>
    <w:rsid w:val="00761FA8"/>
    <w:rsid w:val="007629A8"/>
    <w:rsid w:val="00763002"/>
    <w:rsid w:val="0076353B"/>
    <w:rsid w:val="00763B78"/>
    <w:rsid w:val="00764477"/>
    <w:rsid w:val="00764EC7"/>
    <w:rsid w:val="0076778D"/>
    <w:rsid w:val="00770B89"/>
    <w:rsid w:val="007710C8"/>
    <w:rsid w:val="00771757"/>
    <w:rsid w:val="00772AE6"/>
    <w:rsid w:val="00772B72"/>
    <w:rsid w:val="00773EDA"/>
    <w:rsid w:val="0077449C"/>
    <w:rsid w:val="00774A40"/>
    <w:rsid w:val="00775483"/>
    <w:rsid w:val="0077562B"/>
    <w:rsid w:val="007769DF"/>
    <w:rsid w:val="0077755A"/>
    <w:rsid w:val="00777F73"/>
    <w:rsid w:val="00777FC3"/>
    <w:rsid w:val="00780C43"/>
    <w:rsid w:val="00780EA3"/>
    <w:rsid w:val="0078119D"/>
    <w:rsid w:val="00781769"/>
    <w:rsid w:val="007831DA"/>
    <w:rsid w:val="00783844"/>
    <w:rsid w:val="00783930"/>
    <w:rsid w:val="00783FC6"/>
    <w:rsid w:val="00783FFA"/>
    <w:rsid w:val="00784982"/>
    <w:rsid w:val="007849A0"/>
    <w:rsid w:val="00784B8A"/>
    <w:rsid w:val="007853BE"/>
    <w:rsid w:val="00785E13"/>
    <w:rsid w:val="0078626A"/>
    <w:rsid w:val="0078675E"/>
    <w:rsid w:val="00786B60"/>
    <w:rsid w:val="00786E46"/>
    <w:rsid w:val="00787CF4"/>
    <w:rsid w:val="00787EDA"/>
    <w:rsid w:val="00790594"/>
    <w:rsid w:val="00790658"/>
    <w:rsid w:val="00791209"/>
    <w:rsid w:val="007925FD"/>
    <w:rsid w:val="0079265B"/>
    <w:rsid w:val="00792BAB"/>
    <w:rsid w:val="00792D37"/>
    <w:rsid w:val="00792E75"/>
    <w:rsid w:val="00792FF3"/>
    <w:rsid w:val="00793C14"/>
    <w:rsid w:val="00793C1C"/>
    <w:rsid w:val="007947E9"/>
    <w:rsid w:val="0079526E"/>
    <w:rsid w:val="007963D1"/>
    <w:rsid w:val="007969E8"/>
    <w:rsid w:val="00797B13"/>
    <w:rsid w:val="007A0151"/>
    <w:rsid w:val="007A0461"/>
    <w:rsid w:val="007A08DB"/>
    <w:rsid w:val="007A1651"/>
    <w:rsid w:val="007A1BF0"/>
    <w:rsid w:val="007A2331"/>
    <w:rsid w:val="007A27F8"/>
    <w:rsid w:val="007A29E5"/>
    <w:rsid w:val="007A3DB3"/>
    <w:rsid w:val="007A4047"/>
    <w:rsid w:val="007A43B1"/>
    <w:rsid w:val="007A50E9"/>
    <w:rsid w:val="007A6334"/>
    <w:rsid w:val="007A683C"/>
    <w:rsid w:val="007A699F"/>
    <w:rsid w:val="007A6BD3"/>
    <w:rsid w:val="007A70CB"/>
    <w:rsid w:val="007A7369"/>
    <w:rsid w:val="007A778D"/>
    <w:rsid w:val="007A79F9"/>
    <w:rsid w:val="007A7C99"/>
    <w:rsid w:val="007B004E"/>
    <w:rsid w:val="007B11A7"/>
    <w:rsid w:val="007B2181"/>
    <w:rsid w:val="007B271D"/>
    <w:rsid w:val="007B4920"/>
    <w:rsid w:val="007B5F56"/>
    <w:rsid w:val="007B663D"/>
    <w:rsid w:val="007B683B"/>
    <w:rsid w:val="007B7FDA"/>
    <w:rsid w:val="007C05F6"/>
    <w:rsid w:val="007C08CE"/>
    <w:rsid w:val="007C0ADA"/>
    <w:rsid w:val="007C1192"/>
    <w:rsid w:val="007C16B7"/>
    <w:rsid w:val="007C3591"/>
    <w:rsid w:val="007C3B50"/>
    <w:rsid w:val="007C3D66"/>
    <w:rsid w:val="007C401B"/>
    <w:rsid w:val="007C479E"/>
    <w:rsid w:val="007C4A8F"/>
    <w:rsid w:val="007C5A76"/>
    <w:rsid w:val="007C5EA2"/>
    <w:rsid w:val="007C5F59"/>
    <w:rsid w:val="007C674A"/>
    <w:rsid w:val="007C6EEE"/>
    <w:rsid w:val="007C76EF"/>
    <w:rsid w:val="007D1453"/>
    <w:rsid w:val="007D15B0"/>
    <w:rsid w:val="007D1910"/>
    <w:rsid w:val="007D19D2"/>
    <w:rsid w:val="007D211C"/>
    <w:rsid w:val="007D2A48"/>
    <w:rsid w:val="007D2C24"/>
    <w:rsid w:val="007D39A9"/>
    <w:rsid w:val="007D3E0D"/>
    <w:rsid w:val="007D3F64"/>
    <w:rsid w:val="007D416D"/>
    <w:rsid w:val="007D4CF5"/>
    <w:rsid w:val="007D5429"/>
    <w:rsid w:val="007D5706"/>
    <w:rsid w:val="007D5800"/>
    <w:rsid w:val="007D5911"/>
    <w:rsid w:val="007D6186"/>
    <w:rsid w:val="007D66DA"/>
    <w:rsid w:val="007D6F00"/>
    <w:rsid w:val="007D7ABA"/>
    <w:rsid w:val="007E0819"/>
    <w:rsid w:val="007E0D83"/>
    <w:rsid w:val="007E0E5E"/>
    <w:rsid w:val="007E0F82"/>
    <w:rsid w:val="007E12DB"/>
    <w:rsid w:val="007E15B6"/>
    <w:rsid w:val="007E16CA"/>
    <w:rsid w:val="007E18EB"/>
    <w:rsid w:val="007E1DB7"/>
    <w:rsid w:val="007E1DCB"/>
    <w:rsid w:val="007E225B"/>
    <w:rsid w:val="007E2508"/>
    <w:rsid w:val="007E2E59"/>
    <w:rsid w:val="007E2F09"/>
    <w:rsid w:val="007E34E7"/>
    <w:rsid w:val="007E362F"/>
    <w:rsid w:val="007E3681"/>
    <w:rsid w:val="007E3ADA"/>
    <w:rsid w:val="007E3F64"/>
    <w:rsid w:val="007E46E3"/>
    <w:rsid w:val="007E481C"/>
    <w:rsid w:val="007E53BB"/>
    <w:rsid w:val="007E5A13"/>
    <w:rsid w:val="007E5BBF"/>
    <w:rsid w:val="007E5C67"/>
    <w:rsid w:val="007E6CBD"/>
    <w:rsid w:val="007E6F26"/>
    <w:rsid w:val="007F01DD"/>
    <w:rsid w:val="007F1381"/>
    <w:rsid w:val="007F17CB"/>
    <w:rsid w:val="007F264F"/>
    <w:rsid w:val="007F3B69"/>
    <w:rsid w:val="007F4BD2"/>
    <w:rsid w:val="007F591F"/>
    <w:rsid w:val="007F5F1A"/>
    <w:rsid w:val="007F7387"/>
    <w:rsid w:val="007F78C8"/>
    <w:rsid w:val="007F79BD"/>
    <w:rsid w:val="007F7D22"/>
    <w:rsid w:val="007F7F56"/>
    <w:rsid w:val="008006FD"/>
    <w:rsid w:val="00801318"/>
    <w:rsid w:val="00801548"/>
    <w:rsid w:val="00801CF8"/>
    <w:rsid w:val="00802012"/>
    <w:rsid w:val="008024D5"/>
    <w:rsid w:val="00802E22"/>
    <w:rsid w:val="008039E7"/>
    <w:rsid w:val="00804022"/>
    <w:rsid w:val="00804262"/>
    <w:rsid w:val="00805C23"/>
    <w:rsid w:val="00806554"/>
    <w:rsid w:val="00806907"/>
    <w:rsid w:val="00806FF1"/>
    <w:rsid w:val="0080768F"/>
    <w:rsid w:val="0080776A"/>
    <w:rsid w:val="0081020C"/>
    <w:rsid w:val="008109CE"/>
    <w:rsid w:val="00810A4A"/>
    <w:rsid w:val="00811098"/>
    <w:rsid w:val="0081165A"/>
    <w:rsid w:val="00811900"/>
    <w:rsid w:val="00811F11"/>
    <w:rsid w:val="00812372"/>
    <w:rsid w:val="00812BDE"/>
    <w:rsid w:val="00812C30"/>
    <w:rsid w:val="00812F38"/>
    <w:rsid w:val="00813C43"/>
    <w:rsid w:val="00814C76"/>
    <w:rsid w:val="00815A87"/>
    <w:rsid w:val="00816B99"/>
    <w:rsid w:val="008170A0"/>
    <w:rsid w:val="00817240"/>
    <w:rsid w:val="0081751D"/>
    <w:rsid w:val="008175B2"/>
    <w:rsid w:val="00817EF8"/>
    <w:rsid w:val="00821532"/>
    <w:rsid w:val="0082184D"/>
    <w:rsid w:val="0082190A"/>
    <w:rsid w:val="008222F0"/>
    <w:rsid w:val="008225D5"/>
    <w:rsid w:val="00826A08"/>
    <w:rsid w:val="00826FA4"/>
    <w:rsid w:val="00827CE2"/>
    <w:rsid w:val="00830426"/>
    <w:rsid w:val="00830F75"/>
    <w:rsid w:val="00831203"/>
    <w:rsid w:val="0083324C"/>
    <w:rsid w:val="008338B0"/>
    <w:rsid w:val="00834794"/>
    <w:rsid w:val="00834E85"/>
    <w:rsid w:val="00835472"/>
    <w:rsid w:val="00837BE9"/>
    <w:rsid w:val="008406C2"/>
    <w:rsid w:val="00840B98"/>
    <w:rsid w:val="00840C43"/>
    <w:rsid w:val="00840D1A"/>
    <w:rsid w:val="00840D6F"/>
    <w:rsid w:val="00841335"/>
    <w:rsid w:val="0084142D"/>
    <w:rsid w:val="00842215"/>
    <w:rsid w:val="008423F6"/>
    <w:rsid w:val="00842461"/>
    <w:rsid w:val="0084271E"/>
    <w:rsid w:val="0084397D"/>
    <w:rsid w:val="00843B0C"/>
    <w:rsid w:val="00843DC4"/>
    <w:rsid w:val="008440EB"/>
    <w:rsid w:val="0084457F"/>
    <w:rsid w:val="008453E4"/>
    <w:rsid w:val="00845B73"/>
    <w:rsid w:val="00845E51"/>
    <w:rsid w:val="0084615E"/>
    <w:rsid w:val="00846A9D"/>
    <w:rsid w:val="008476DA"/>
    <w:rsid w:val="00847B10"/>
    <w:rsid w:val="00847DC8"/>
    <w:rsid w:val="00847DE9"/>
    <w:rsid w:val="008502CB"/>
    <w:rsid w:val="00850B7E"/>
    <w:rsid w:val="00850D6C"/>
    <w:rsid w:val="008514A7"/>
    <w:rsid w:val="0085191F"/>
    <w:rsid w:val="00852073"/>
    <w:rsid w:val="008521B4"/>
    <w:rsid w:val="008525D4"/>
    <w:rsid w:val="00852E40"/>
    <w:rsid w:val="00853DBB"/>
    <w:rsid w:val="008540CD"/>
    <w:rsid w:val="00855690"/>
    <w:rsid w:val="008564AB"/>
    <w:rsid w:val="008564CA"/>
    <w:rsid w:val="00856516"/>
    <w:rsid w:val="00856847"/>
    <w:rsid w:val="00856E75"/>
    <w:rsid w:val="00857597"/>
    <w:rsid w:val="00860EAF"/>
    <w:rsid w:val="00861414"/>
    <w:rsid w:val="00861658"/>
    <w:rsid w:val="008628E3"/>
    <w:rsid w:val="008635BC"/>
    <w:rsid w:val="0086451B"/>
    <w:rsid w:val="00865817"/>
    <w:rsid w:val="00865C6B"/>
    <w:rsid w:val="00866080"/>
    <w:rsid w:val="00866213"/>
    <w:rsid w:val="00866AED"/>
    <w:rsid w:val="00866EAC"/>
    <w:rsid w:val="0087054D"/>
    <w:rsid w:val="00870EDE"/>
    <w:rsid w:val="00871F3A"/>
    <w:rsid w:val="00872370"/>
    <w:rsid w:val="00872CAA"/>
    <w:rsid w:val="00872E88"/>
    <w:rsid w:val="00872EE1"/>
    <w:rsid w:val="00873951"/>
    <w:rsid w:val="00873BB4"/>
    <w:rsid w:val="008742D3"/>
    <w:rsid w:val="008757D9"/>
    <w:rsid w:val="00875AE3"/>
    <w:rsid w:val="00876D94"/>
    <w:rsid w:val="00877D55"/>
    <w:rsid w:val="00877DCC"/>
    <w:rsid w:val="008802F9"/>
    <w:rsid w:val="008803EC"/>
    <w:rsid w:val="008804AA"/>
    <w:rsid w:val="00881AB6"/>
    <w:rsid w:val="00882CE1"/>
    <w:rsid w:val="00882E95"/>
    <w:rsid w:val="00883CBB"/>
    <w:rsid w:val="00883CCF"/>
    <w:rsid w:val="008841AC"/>
    <w:rsid w:val="008843B2"/>
    <w:rsid w:val="00884822"/>
    <w:rsid w:val="00884C65"/>
    <w:rsid w:val="00884D79"/>
    <w:rsid w:val="00884ED8"/>
    <w:rsid w:val="00885631"/>
    <w:rsid w:val="00885A37"/>
    <w:rsid w:val="00885ABD"/>
    <w:rsid w:val="00886104"/>
    <w:rsid w:val="00886114"/>
    <w:rsid w:val="00886D59"/>
    <w:rsid w:val="0089011E"/>
    <w:rsid w:val="0089055D"/>
    <w:rsid w:val="008906F5"/>
    <w:rsid w:val="00890BC7"/>
    <w:rsid w:val="00891017"/>
    <w:rsid w:val="00891064"/>
    <w:rsid w:val="00892733"/>
    <w:rsid w:val="00894696"/>
    <w:rsid w:val="008948D7"/>
    <w:rsid w:val="00895043"/>
    <w:rsid w:val="00895191"/>
    <w:rsid w:val="00895665"/>
    <w:rsid w:val="008957F8"/>
    <w:rsid w:val="00895841"/>
    <w:rsid w:val="00895C95"/>
    <w:rsid w:val="00897527"/>
    <w:rsid w:val="00897BA5"/>
    <w:rsid w:val="008A01A5"/>
    <w:rsid w:val="008A06B2"/>
    <w:rsid w:val="008A07E8"/>
    <w:rsid w:val="008A09ED"/>
    <w:rsid w:val="008A2236"/>
    <w:rsid w:val="008A26CE"/>
    <w:rsid w:val="008A28C4"/>
    <w:rsid w:val="008A3E58"/>
    <w:rsid w:val="008A4168"/>
    <w:rsid w:val="008A4A33"/>
    <w:rsid w:val="008A4B22"/>
    <w:rsid w:val="008A613E"/>
    <w:rsid w:val="008A642C"/>
    <w:rsid w:val="008A6ACC"/>
    <w:rsid w:val="008A77DB"/>
    <w:rsid w:val="008A7AA5"/>
    <w:rsid w:val="008A7AAF"/>
    <w:rsid w:val="008A7E76"/>
    <w:rsid w:val="008B0453"/>
    <w:rsid w:val="008B2115"/>
    <w:rsid w:val="008B324B"/>
    <w:rsid w:val="008B34D3"/>
    <w:rsid w:val="008B3D30"/>
    <w:rsid w:val="008B4A76"/>
    <w:rsid w:val="008B51D2"/>
    <w:rsid w:val="008B5B7F"/>
    <w:rsid w:val="008B601B"/>
    <w:rsid w:val="008B7887"/>
    <w:rsid w:val="008C0588"/>
    <w:rsid w:val="008C0EF5"/>
    <w:rsid w:val="008C1916"/>
    <w:rsid w:val="008C20F0"/>
    <w:rsid w:val="008C2486"/>
    <w:rsid w:val="008C2956"/>
    <w:rsid w:val="008C2FB2"/>
    <w:rsid w:val="008C44D0"/>
    <w:rsid w:val="008C55B8"/>
    <w:rsid w:val="008C60B5"/>
    <w:rsid w:val="008C6CD9"/>
    <w:rsid w:val="008C6DAB"/>
    <w:rsid w:val="008D06A3"/>
    <w:rsid w:val="008D0998"/>
    <w:rsid w:val="008D0A08"/>
    <w:rsid w:val="008D0F97"/>
    <w:rsid w:val="008D1B44"/>
    <w:rsid w:val="008D2267"/>
    <w:rsid w:val="008D2925"/>
    <w:rsid w:val="008D2F9B"/>
    <w:rsid w:val="008D3340"/>
    <w:rsid w:val="008D3A26"/>
    <w:rsid w:val="008D3C7C"/>
    <w:rsid w:val="008D422A"/>
    <w:rsid w:val="008D4C6F"/>
    <w:rsid w:val="008D4FCF"/>
    <w:rsid w:val="008D4FFE"/>
    <w:rsid w:val="008D6DA8"/>
    <w:rsid w:val="008D7F33"/>
    <w:rsid w:val="008E088F"/>
    <w:rsid w:val="008E0B44"/>
    <w:rsid w:val="008E1FAB"/>
    <w:rsid w:val="008E2F52"/>
    <w:rsid w:val="008E31BB"/>
    <w:rsid w:val="008E396E"/>
    <w:rsid w:val="008E3B98"/>
    <w:rsid w:val="008E408E"/>
    <w:rsid w:val="008E4160"/>
    <w:rsid w:val="008E4982"/>
    <w:rsid w:val="008E52F0"/>
    <w:rsid w:val="008E5A6A"/>
    <w:rsid w:val="008E5E81"/>
    <w:rsid w:val="008E6552"/>
    <w:rsid w:val="008E694C"/>
    <w:rsid w:val="008E6E6E"/>
    <w:rsid w:val="008E787A"/>
    <w:rsid w:val="008E7BA7"/>
    <w:rsid w:val="008F05A5"/>
    <w:rsid w:val="008F0EF5"/>
    <w:rsid w:val="008F112E"/>
    <w:rsid w:val="008F17DD"/>
    <w:rsid w:val="008F1932"/>
    <w:rsid w:val="008F1CAB"/>
    <w:rsid w:val="008F1E7C"/>
    <w:rsid w:val="008F25BB"/>
    <w:rsid w:val="008F3423"/>
    <w:rsid w:val="008F3E53"/>
    <w:rsid w:val="008F479D"/>
    <w:rsid w:val="008F65BB"/>
    <w:rsid w:val="009002F2"/>
    <w:rsid w:val="0090063D"/>
    <w:rsid w:val="00900644"/>
    <w:rsid w:val="00900CA6"/>
    <w:rsid w:val="009012E0"/>
    <w:rsid w:val="00901AE2"/>
    <w:rsid w:val="00901E14"/>
    <w:rsid w:val="00901E94"/>
    <w:rsid w:val="00901F14"/>
    <w:rsid w:val="00902BBE"/>
    <w:rsid w:val="00902C28"/>
    <w:rsid w:val="00903C78"/>
    <w:rsid w:val="0090404C"/>
    <w:rsid w:val="00905976"/>
    <w:rsid w:val="00905B1B"/>
    <w:rsid w:val="00906C98"/>
    <w:rsid w:val="0090799B"/>
    <w:rsid w:val="00907E7A"/>
    <w:rsid w:val="00910311"/>
    <w:rsid w:val="00910B0B"/>
    <w:rsid w:val="00910B1F"/>
    <w:rsid w:val="00910BE3"/>
    <w:rsid w:val="00912350"/>
    <w:rsid w:val="009131E1"/>
    <w:rsid w:val="0091326C"/>
    <w:rsid w:val="0091396A"/>
    <w:rsid w:val="00915840"/>
    <w:rsid w:val="00915BC4"/>
    <w:rsid w:val="0091780C"/>
    <w:rsid w:val="00917906"/>
    <w:rsid w:val="00920A2A"/>
    <w:rsid w:val="00920A5A"/>
    <w:rsid w:val="00920F4F"/>
    <w:rsid w:val="00921175"/>
    <w:rsid w:val="009216B9"/>
    <w:rsid w:val="00921A38"/>
    <w:rsid w:val="0092268C"/>
    <w:rsid w:val="009227B8"/>
    <w:rsid w:val="00922A4A"/>
    <w:rsid w:val="00922B29"/>
    <w:rsid w:val="00922BD1"/>
    <w:rsid w:val="00922D9A"/>
    <w:rsid w:val="00923066"/>
    <w:rsid w:val="009231C8"/>
    <w:rsid w:val="00923447"/>
    <w:rsid w:val="009235EA"/>
    <w:rsid w:val="00923857"/>
    <w:rsid w:val="00923EF2"/>
    <w:rsid w:val="009249F7"/>
    <w:rsid w:val="00924ADF"/>
    <w:rsid w:val="00924D42"/>
    <w:rsid w:val="00926971"/>
    <w:rsid w:val="00926A42"/>
    <w:rsid w:val="009270E3"/>
    <w:rsid w:val="00927458"/>
    <w:rsid w:val="00927E75"/>
    <w:rsid w:val="00930200"/>
    <w:rsid w:val="00930236"/>
    <w:rsid w:val="009314F5"/>
    <w:rsid w:val="009322AE"/>
    <w:rsid w:val="0093230D"/>
    <w:rsid w:val="0093273E"/>
    <w:rsid w:val="009330C9"/>
    <w:rsid w:val="00933118"/>
    <w:rsid w:val="0093320B"/>
    <w:rsid w:val="00933888"/>
    <w:rsid w:val="00933A14"/>
    <w:rsid w:val="00934DC7"/>
    <w:rsid w:val="00936466"/>
    <w:rsid w:val="009371F1"/>
    <w:rsid w:val="0093732D"/>
    <w:rsid w:val="00937451"/>
    <w:rsid w:val="00937DD7"/>
    <w:rsid w:val="00940609"/>
    <w:rsid w:val="00940995"/>
    <w:rsid w:val="00940CEA"/>
    <w:rsid w:val="00942AEC"/>
    <w:rsid w:val="00942F8B"/>
    <w:rsid w:val="00944779"/>
    <w:rsid w:val="00944ABD"/>
    <w:rsid w:val="00944F86"/>
    <w:rsid w:val="00945D67"/>
    <w:rsid w:val="009464E7"/>
    <w:rsid w:val="009467F2"/>
    <w:rsid w:val="00950151"/>
    <w:rsid w:val="0095109B"/>
    <w:rsid w:val="00952092"/>
    <w:rsid w:val="009527C5"/>
    <w:rsid w:val="00952900"/>
    <w:rsid w:val="00952F6D"/>
    <w:rsid w:val="00953E7B"/>
    <w:rsid w:val="00953FF0"/>
    <w:rsid w:val="00954942"/>
    <w:rsid w:val="00954F4F"/>
    <w:rsid w:val="00955C36"/>
    <w:rsid w:val="00956000"/>
    <w:rsid w:val="0095645D"/>
    <w:rsid w:val="00957F65"/>
    <w:rsid w:val="009603A2"/>
    <w:rsid w:val="009603BD"/>
    <w:rsid w:val="00960D33"/>
    <w:rsid w:val="00960DDE"/>
    <w:rsid w:val="00960EE5"/>
    <w:rsid w:val="009620C7"/>
    <w:rsid w:val="00962910"/>
    <w:rsid w:val="009631F7"/>
    <w:rsid w:val="00963D27"/>
    <w:rsid w:val="00964175"/>
    <w:rsid w:val="009650F4"/>
    <w:rsid w:val="009666D7"/>
    <w:rsid w:val="00966E29"/>
    <w:rsid w:val="00967842"/>
    <w:rsid w:val="00967A9A"/>
    <w:rsid w:val="00970153"/>
    <w:rsid w:val="009701ED"/>
    <w:rsid w:val="009719F5"/>
    <w:rsid w:val="00971BD0"/>
    <w:rsid w:val="009722E7"/>
    <w:rsid w:val="009727CE"/>
    <w:rsid w:val="00972B44"/>
    <w:rsid w:val="00972BD8"/>
    <w:rsid w:val="00973CF5"/>
    <w:rsid w:val="00974575"/>
    <w:rsid w:val="009745B4"/>
    <w:rsid w:val="009753B4"/>
    <w:rsid w:val="00975BAC"/>
    <w:rsid w:val="00975D72"/>
    <w:rsid w:val="009777FB"/>
    <w:rsid w:val="00980EA5"/>
    <w:rsid w:val="00981426"/>
    <w:rsid w:val="00982F95"/>
    <w:rsid w:val="0098391F"/>
    <w:rsid w:val="009842A6"/>
    <w:rsid w:val="009844E4"/>
    <w:rsid w:val="00984BE5"/>
    <w:rsid w:val="00985097"/>
    <w:rsid w:val="00985A1C"/>
    <w:rsid w:val="0098626A"/>
    <w:rsid w:val="00986B53"/>
    <w:rsid w:val="009879BB"/>
    <w:rsid w:val="0099006B"/>
    <w:rsid w:val="00990119"/>
    <w:rsid w:val="00990516"/>
    <w:rsid w:val="009913CA"/>
    <w:rsid w:val="00991C09"/>
    <w:rsid w:val="0099254F"/>
    <w:rsid w:val="00992BE8"/>
    <w:rsid w:val="009930BF"/>
    <w:rsid w:val="00993121"/>
    <w:rsid w:val="009933FD"/>
    <w:rsid w:val="0099377A"/>
    <w:rsid w:val="00993B02"/>
    <w:rsid w:val="00994C93"/>
    <w:rsid w:val="00996917"/>
    <w:rsid w:val="00996C6F"/>
    <w:rsid w:val="0099792B"/>
    <w:rsid w:val="00997CE2"/>
    <w:rsid w:val="009A03C9"/>
    <w:rsid w:val="009A06F7"/>
    <w:rsid w:val="009A1A9F"/>
    <w:rsid w:val="009A1F45"/>
    <w:rsid w:val="009A2827"/>
    <w:rsid w:val="009A2D57"/>
    <w:rsid w:val="009A4018"/>
    <w:rsid w:val="009A4D48"/>
    <w:rsid w:val="009A4F91"/>
    <w:rsid w:val="009A63A9"/>
    <w:rsid w:val="009A6433"/>
    <w:rsid w:val="009A704E"/>
    <w:rsid w:val="009B07AA"/>
    <w:rsid w:val="009B10BB"/>
    <w:rsid w:val="009B1254"/>
    <w:rsid w:val="009B12A8"/>
    <w:rsid w:val="009B1379"/>
    <w:rsid w:val="009B4430"/>
    <w:rsid w:val="009B4492"/>
    <w:rsid w:val="009B4613"/>
    <w:rsid w:val="009B468D"/>
    <w:rsid w:val="009B5A98"/>
    <w:rsid w:val="009B5DCD"/>
    <w:rsid w:val="009B69DF"/>
    <w:rsid w:val="009B6B0D"/>
    <w:rsid w:val="009B706D"/>
    <w:rsid w:val="009B724D"/>
    <w:rsid w:val="009B77E6"/>
    <w:rsid w:val="009B7EA3"/>
    <w:rsid w:val="009C025D"/>
    <w:rsid w:val="009C0C2A"/>
    <w:rsid w:val="009C13A9"/>
    <w:rsid w:val="009C17AB"/>
    <w:rsid w:val="009C269E"/>
    <w:rsid w:val="009C2A3C"/>
    <w:rsid w:val="009C3E74"/>
    <w:rsid w:val="009C3F47"/>
    <w:rsid w:val="009C416C"/>
    <w:rsid w:val="009C4C62"/>
    <w:rsid w:val="009C52C7"/>
    <w:rsid w:val="009C5438"/>
    <w:rsid w:val="009C611C"/>
    <w:rsid w:val="009C6770"/>
    <w:rsid w:val="009C6D35"/>
    <w:rsid w:val="009C6D7D"/>
    <w:rsid w:val="009C74FD"/>
    <w:rsid w:val="009C7E14"/>
    <w:rsid w:val="009D03A9"/>
    <w:rsid w:val="009D0653"/>
    <w:rsid w:val="009D1230"/>
    <w:rsid w:val="009D141F"/>
    <w:rsid w:val="009D199E"/>
    <w:rsid w:val="009D20C8"/>
    <w:rsid w:val="009D399B"/>
    <w:rsid w:val="009D3A31"/>
    <w:rsid w:val="009D4387"/>
    <w:rsid w:val="009D4A8E"/>
    <w:rsid w:val="009D4AC7"/>
    <w:rsid w:val="009D4E45"/>
    <w:rsid w:val="009D5305"/>
    <w:rsid w:val="009D5609"/>
    <w:rsid w:val="009D5DA2"/>
    <w:rsid w:val="009D5E6F"/>
    <w:rsid w:val="009D60F7"/>
    <w:rsid w:val="009D6AF8"/>
    <w:rsid w:val="009D6F83"/>
    <w:rsid w:val="009E0023"/>
    <w:rsid w:val="009E117D"/>
    <w:rsid w:val="009E1845"/>
    <w:rsid w:val="009E1B07"/>
    <w:rsid w:val="009E1F71"/>
    <w:rsid w:val="009E2455"/>
    <w:rsid w:val="009E380A"/>
    <w:rsid w:val="009E3E51"/>
    <w:rsid w:val="009E4816"/>
    <w:rsid w:val="009E4A0B"/>
    <w:rsid w:val="009E52D9"/>
    <w:rsid w:val="009E572B"/>
    <w:rsid w:val="009E5BC9"/>
    <w:rsid w:val="009E6F92"/>
    <w:rsid w:val="009E7CD4"/>
    <w:rsid w:val="009F0540"/>
    <w:rsid w:val="009F2280"/>
    <w:rsid w:val="009F4393"/>
    <w:rsid w:val="009F520A"/>
    <w:rsid w:val="009F5AD3"/>
    <w:rsid w:val="009F5D82"/>
    <w:rsid w:val="009F6146"/>
    <w:rsid w:val="009F6B2E"/>
    <w:rsid w:val="009F7886"/>
    <w:rsid w:val="009F7EB0"/>
    <w:rsid w:val="00A00052"/>
    <w:rsid w:val="00A00116"/>
    <w:rsid w:val="00A00866"/>
    <w:rsid w:val="00A010FB"/>
    <w:rsid w:val="00A012DA"/>
    <w:rsid w:val="00A01738"/>
    <w:rsid w:val="00A01BFD"/>
    <w:rsid w:val="00A02AFF"/>
    <w:rsid w:val="00A04586"/>
    <w:rsid w:val="00A05077"/>
    <w:rsid w:val="00A05614"/>
    <w:rsid w:val="00A075BA"/>
    <w:rsid w:val="00A078B0"/>
    <w:rsid w:val="00A10DDB"/>
    <w:rsid w:val="00A11216"/>
    <w:rsid w:val="00A1171A"/>
    <w:rsid w:val="00A124C4"/>
    <w:rsid w:val="00A129B8"/>
    <w:rsid w:val="00A129C6"/>
    <w:rsid w:val="00A12CF8"/>
    <w:rsid w:val="00A13D76"/>
    <w:rsid w:val="00A14C10"/>
    <w:rsid w:val="00A17323"/>
    <w:rsid w:val="00A208B6"/>
    <w:rsid w:val="00A218E5"/>
    <w:rsid w:val="00A237DE"/>
    <w:rsid w:val="00A239CF"/>
    <w:rsid w:val="00A23D41"/>
    <w:rsid w:val="00A25178"/>
    <w:rsid w:val="00A2529E"/>
    <w:rsid w:val="00A25497"/>
    <w:rsid w:val="00A259A1"/>
    <w:rsid w:val="00A26634"/>
    <w:rsid w:val="00A26D72"/>
    <w:rsid w:val="00A26E94"/>
    <w:rsid w:val="00A27855"/>
    <w:rsid w:val="00A2785F"/>
    <w:rsid w:val="00A310DC"/>
    <w:rsid w:val="00A31132"/>
    <w:rsid w:val="00A31956"/>
    <w:rsid w:val="00A3392C"/>
    <w:rsid w:val="00A33BD1"/>
    <w:rsid w:val="00A33C3F"/>
    <w:rsid w:val="00A33C5D"/>
    <w:rsid w:val="00A33DC9"/>
    <w:rsid w:val="00A34264"/>
    <w:rsid w:val="00A34B7C"/>
    <w:rsid w:val="00A354FF"/>
    <w:rsid w:val="00A36022"/>
    <w:rsid w:val="00A36748"/>
    <w:rsid w:val="00A3712F"/>
    <w:rsid w:val="00A37439"/>
    <w:rsid w:val="00A37960"/>
    <w:rsid w:val="00A37DAF"/>
    <w:rsid w:val="00A41F2F"/>
    <w:rsid w:val="00A42ADC"/>
    <w:rsid w:val="00A43F57"/>
    <w:rsid w:val="00A44420"/>
    <w:rsid w:val="00A4487E"/>
    <w:rsid w:val="00A44AB0"/>
    <w:rsid w:val="00A44F56"/>
    <w:rsid w:val="00A45861"/>
    <w:rsid w:val="00A463C5"/>
    <w:rsid w:val="00A4793A"/>
    <w:rsid w:val="00A47BC3"/>
    <w:rsid w:val="00A51331"/>
    <w:rsid w:val="00A514E4"/>
    <w:rsid w:val="00A52CD0"/>
    <w:rsid w:val="00A54EE3"/>
    <w:rsid w:val="00A55110"/>
    <w:rsid w:val="00A5541E"/>
    <w:rsid w:val="00A556F0"/>
    <w:rsid w:val="00A55D3E"/>
    <w:rsid w:val="00A560EE"/>
    <w:rsid w:val="00A57672"/>
    <w:rsid w:val="00A602DE"/>
    <w:rsid w:val="00A603C0"/>
    <w:rsid w:val="00A61078"/>
    <w:rsid w:val="00A620DD"/>
    <w:rsid w:val="00A622A7"/>
    <w:rsid w:val="00A62CBB"/>
    <w:rsid w:val="00A638C4"/>
    <w:rsid w:val="00A642D7"/>
    <w:rsid w:val="00A64B9D"/>
    <w:rsid w:val="00A650CA"/>
    <w:rsid w:val="00A657AD"/>
    <w:rsid w:val="00A66808"/>
    <w:rsid w:val="00A675AA"/>
    <w:rsid w:val="00A71069"/>
    <w:rsid w:val="00A71925"/>
    <w:rsid w:val="00A72439"/>
    <w:rsid w:val="00A72D86"/>
    <w:rsid w:val="00A736FE"/>
    <w:rsid w:val="00A7482D"/>
    <w:rsid w:val="00A74867"/>
    <w:rsid w:val="00A748F2"/>
    <w:rsid w:val="00A74A1B"/>
    <w:rsid w:val="00A74C03"/>
    <w:rsid w:val="00A766C7"/>
    <w:rsid w:val="00A772DE"/>
    <w:rsid w:val="00A77404"/>
    <w:rsid w:val="00A80624"/>
    <w:rsid w:val="00A8082C"/>
    <w:rsid w:val="00A8172A"/>
    <w:rsid w:val="00A81EBE"/>
    <w:rsid w:val="00A82BBF"/>
    <w:rsid w:val="00A82F27"/>
    <w:rsid w:val="00A8380C"/>
    <w:rsid w:val="00A838F7"/>
    <w:rsid w:val="00A8394D"/>
    <w:rsid w:val="00A83A40"/>
    <w:rsid w:val="00A83AA3"/>
    <w:rsid w:val="00A83E14"/>
    <w:rsid w:val="00A846BC"/>
    <w:rsid w:val="00A8501E"/>
    <w:rsid w:val="00A85883"/>
    <w:rsid w:val="00A8596D"/>
    <w:rsid w:val="00A85E8F"/>
    <w:rsid w:val="00A85FB6"/>
    <w:rsid w:val="00A862DB"/>
    <w:rsid w:val="00A86C66"/>
    <w:rsid w:val="00A87051"/>
    <w:rsid w:val="00A873EB"/>
    <w:rsid w:val="00A904CA"/>
    <w:rsid w:val="00A90B79"/>
    <w:rsid w:val="00A914BD"/>
    <w:rsid w:val="00A92009"/>
    <w:rsid w:val="00A92D75"/>
    <w:rsid w:val="00A93C09"/>
    <w:rsid w:val="00A94289"/>
    <w:rsid w:val="00A94F2A"/>
    <w:rsid w:val="00A95B3D"/>
    <w:rsid w:val="00A95E78"/>
    <w:rsid w:val="00A963A2"/>
    <w:rsid w:val="00A96CD3"/>
    <w:rsid w:val="00A970CA"/>
    <w:rsid w:val="00A977DC"/>
    <w:rsid w:val="00A97B59"/>
    <w:rsid w:val="00AA0346"/>
    <w:rsid w:val="00AA05EB"/>
    <w:rsid w:val="00AA0E1E"/>
    <w:rsid w:val="00AA1466"/>
    <w:rsid w:val="00AA16C8"/>
    <w:rsid w:val="00AA1F81"/>
    <w:rsid w:val="00AA2571"/>
    <w:rsid w:val="00AA3293"/>
    <w:rsid w:val="00AA3E13"/>
    <w:rsid w:val="00AA45C4"/>
    <w:rsid w:val="00AA4690"/>
    <w:rsid w:val="00AA5023"/>
    <w:rsid w:val="00AA5D73"/>
    <w:rsid w:val="00AA7B6B"/>
    <w:rsid w:val="00AA7D5E"/>
    <w:rsid w:val="00AA7D6D"/>
    <w:rsid w:val="00AB020D"/>
    <w:rsid w:val="00AB0BD7"/>
    <w:rsid w:val="00AB0FAE"/>
    <w:rsid w:val="00AB1D0E"/>
    <w:rsid w:val="00AB2218"/>
    <w:rsid w:val="00AB3110"/>
    <w:rsid w:val="00AB4774"/>
    <w:rsid w:val="00AB6CEE"/>
    <w:rsid w:val="00AB70DB"/>
    <w:rsid w:val="00AC073E"/>
    <w:rsid w:val="00AC08A9"/>
    <w:rsid w:val="00AC0AB2"/>
    <w:rsid w:val="00AC11A0"/>
    <w:rsid w:val="00AC238F"/>
    <w:rsid w:val="00AC25EF"/>
    <w:rsid w:val="00AC2C5D"/>
    <w:rsid w:val="00AC3498"/>
    <w:rsid w:val="00AC3FFF"/>
    <w:rsid w:val="00AC4BD8"/>
    <w:rsid w:val="00AC58AE"/>
    <w:rsid w:val="00AC6D26"/>
    <w:rsid w:val="00AC701A"/>
    <w:rsid w:val="00AC711A"/>
    <w:rsid w:val="00AC7558"/>
    <w:rsid w:val="00AC7CCC"/>
    <w:rsid w:val="00AD0D7A"/>
    <w:rsid w:val="00AD1AB7"/>
    <w:rsid w:val="00AD2D88"/>
    <w:rsid w:val="00AD3071"/>
    <w:rsid w:val="00AD3CB5"/>
    <w:rsid w:val="00AD47EF"/>
    <w:rsid w:val="00AD4887"/>
    <w:rsid w:val="00AD4A2B"/>
    <w:rsid w:val="00AD4CFB"/>
    <w:rsid w:val="00AD5489"/>
    <w:rsid w:val="00AD5BB3"/>
    <w:rsid w:val="00AD63B7"/>
    <w:rsid w:val="00AD67AE"/>
    <w:rsid w:val="00AD67E7"/>
    <w:rsid w:val="00AD7824"/>
    <w:rsid w:val="00AE1133"/>
    <w:rsid w:val="00AE135B"/>
    <w:rsid w:val="00AE152F"/>
    <w:rsid w:val="00AE1E09"/>
    <w:rsid w:val="00AE254C"/>
    <w:rsid w:val="00AE2612"/>
    <w:rsid w:val="00AE2E97"/>
    <w:rsid w:val="00AE35CC"/>
    <w:rsid w:val="00AE3662"/>
    <w:rsid w:val="00AE510E"/>
    <w:rsid w:val="00AE52C8"/>
    <w:rsid w:val="00AE52E6"/>
    <w:rsid w:val="00AE5644"/>
    <w:rsid w:val="00AE5921"/>
    <w:rsid w:val="00AE5DD8"/>
    <w:rsid w:val="00AE62A2"/>
    <w:rsid w:val="00AE637F"/>
    <w:rsid w:val="00AE7860"/>
    <w:rsid w:val="00AF068E"/>
    <w:rsid w:val="00AF09A5"/>
    <w:rsid w:val="00AF1026"/>
    <w:rsid w:val="00AF1174"/>
    <w:rsid w:val="00AF1C41"/>
    <w:rsid w:val="00AF26F9"/>
    <w:rsid w:val="00AF2855"/>
    <w:rsid w:val="00AF2980"/>
    <w:rsid w:val="00AF4325"/>
    <w:rsid w:val="00AF51E7"/>
    <w:rsid w:val="00AF6740"/>
    <w:rsid w:val="00AF6878"/>
    <w:rsid w:val="00AF719E"/>
    <w:rsid w:val="00AF7925"/>
    <w:rsid w:val="00B00813"/>
    <w:rsid w:val="00B01F6A"/>
    <w:rsid w:val="00B023C1"/>
    <w:rsid w:val="00B02450"/>
    <w:rsid w:val="00B02A57"/>
    <w:rsid w:val="00B02DA7"/>
    <w:rsid w:val="00B034A8"/>
    <w:rsid w:val="00B03756"/>
    <w:rsid w:val="00B03954"/>
    <w:rsid w:val="00B03EB8"/>
    <w:rsid w:val="00B03FF2"/>
    <w:rsid w:val="00B045DE"/>
    <w:rsid w:val="00B048A6"/>
    <w:rsid w:val="00B0542F"/>
    <w:rsid w:val="00B05A08"/>
    <w:rsid w:val="00B05D68"/>
    <w:rsid w:val="00B063BF"/>
    <w:rsid w:val="00B06469"/>
    <w:rsid w:val="00B066C3"/>
    <w:rsid w:val="00B07BC3"/>
    <w:rsid w:val="00B105E9"/>
    <w:rsid w:val="00B1138F"/>
    <w:rsid w:val="00B115B6"/>
    <w:rsid w:val="00B11D5D"/>
    <w:rsid w:val="00B12349"/>
    <w:rsid w:val="00B12B16"/>
    <w:rsid w:val="00B12BA4"/>
    <w:rsid w:val="00B135B1"/>
    <w:rsid w:val="00B15B44"/>
    <w:rsid w:val="00B16343"/>
    <w:rsid w:val="00B167A0"/>
    <w:rsid w:val="00B17157"/>
    <w:rsid w:val="00B17643"/>
    <w:rsid w:val="00B17C14"/>
    <w:rsid w:val="00B17C62"/>
    <w:rsid w:val="00B2029E"/>
    <w:rsid w:val="00B20918"/>
    <w:rsid w:val="00B20ECF"/>
    <w:rsid w:val="00B21111"/>
    <w:rsid w:val="00B23B2D"/>
    <w:rsid w:val="00B24C66"/>
    <w:rsid w:val="00B24C84"/>
    <w:rsid w:val="00B24D3D"/>
    <w:rsid w:val="00B24DA7"/>
    <w:rsid w:val="00B25343"/>
    <w:rsid w:val="00B254E6"/>
    <w:rsid w:val="00B25663"/>
    <w:rsid w:val="00B26182"/>
    <w:rsid w:val="00B2641D"/>
    <w:rsid w:val="00B274E9"/>
    <w:rsid w:val="00B2756C"/>
    <w:rsid w:val="00B27E34"/>
    <w:rsid w:val="00B3030A"/>
    <w:rsid w:val="00B30CA6"/>
    <w:rsid w:val="00B30D2C"/>
    <w:rsid w:val="00B30D52"/>
    <w:rsid w:val="00B31963"/>
    <w:rsid w:val="00B32561"/>
    <w:rsid w:val="00B32716"/>
    <w:rsid w:val="00B32F47"/>
    <w:rsid w:val="00B3423C"/>
    <w:rsid w:val="00B3546B"/>
    <w:rsid w:val="00B35836"/>
    <w:rsid w:val="00B3604E"/>
    <w:rsid w:val="00B360FC"/>
    <w:rsid w:val="00B3670E"/>
    <w:rsid w:val="00B369C3"/>
    <w:rsid w:val="00B36EE1"/>
    <w:rsid w:val="00B36FCE"/>
    <w:rsid w:val="00B37478"/>
    <w:rsid w:val="00B41675"/>
    <w:rsid w:val="00B41733"/>
    <w:rsid w:val="00B43548"/>
    <w:rsid w:val="00B4361B"/>
    <w:rsid w:val="00B437DA"/>
    <w:rsid w:val="00B43991"/>
    <w:rsid w:val="00B43AA5"/>
    <w:rsid w:val="00B43ABB"/>
    <w:rsid w:val="00B44383"/>
    <w:rsid w:val="00B44812"/>
    <w:rsid w:val="00B4592C"/>
    <w:rsid w:val="00B46484"/>
    <w:rsid w:val="00B47075"/>
    <w:rsid w:val="00B470CC"/>
    <w:rsid w:val="00B47386"/>
    <w:rsid w:val="00B473C4"/>
    <w:rsid w:val="00B47EE2"/>
    <w:rsid w:val="00B50041"/>
    <w:rsid w:val="00B50B87"/>
    <w:rsid w:val="00B50DAB"/>
    <w:rsid w:val="00B51235"/>
    <w:rsid w:val="00B52481"/>
    <w:rsid w:val="00B5248A"/>
    <w:rsid w:val="00B52998"/>
    <w:rsid w:val="00B542C7"/>
    <w:rsid w:val="00B55189"/>
    <w:rsid w:val="00B55429"/>
    <w:rsid w:val="00B55D5B"/>
    <w:rsid w:val="00B56252"/>
    <w:rsid w:val="00B56AAD"/>
    <w:rsid w:val="00B571BA"/>
    <w:rsid w:val="00B5756C"/>
    <w:rsid w:val="00B6055A"/>
    <w:rsid w:val="00B6078A"/>
    <w:rsid w:val="00B61973"/>
    <w:rsid w:val="00B62595"/>
    <w:rsid w:val="00B632A1"/>
    <w:rsid w:val="00B638DA"/>
    <w:rsid w:val="00B648AB"/>
    <w:rsid w:val="00B6580C"/>
    <w:rsid w:val="00B667AB"/>
    <w:rsid w:val="00B67526"/>
    <w:rsid w:val="00B67F94"/>
    <w:rsid w:val="00B70F56"/>
    <w:rsid w:val="00B714C8"/>
    <w:rsid w:val="00B7278F"/>
    <w:rsid w:val="00B72BCB"/>
    <w:rsid w:val="00B72E08"/>
    <w:rsid w:val="00B73017"/>
    <w:rsid w:val="00B7317B"/>
    <w:rsid w:val="00B7355D"/>
    <w:rsid w:val="00B739DF"/>
    <w:rsid w:val="00B739EC"/>
    <w:rsid w:val="00B73AB3"/>
    <w:rsid w:val="00B749CE"/>
    <w:rsid w:val="00B74BE4"/>
    <w:rsid w:val="00B75154"/>
    <w:rsid w:val="00B755BF"/>
    <w:rsid w:val="00B76102"/>
    <w:rsid w:val="00B775FA"/>
    <w:rsid w:val="00B77F1A"/>
    <w:rsid w:val="00B80418"/>
    <w:rsid w:val="00B807CA"/>
    <w:rsid w:val="00B8213C"/>
    <w:rsid w:val="00B83042"/>
    <w:rsid w:val="00B8460A"/>
    <w:rsid w:val="00B85296"/>
    <w:rsid w:val="00B8534C"/>
    <w:rsid w:val="00B855DD"/>
    <w:rsid w:val="00B8577A"/>
    <w:rsid w:val="00B858F6"/>
    <w:rsid w:val="00B86BCE"/>
    <w:rsid w:val="00B87695"/>
    <w:rsid w:val="00B90B1F"/>
    <w:rsid w:val="00B91A4C"/>
    <w:rsid w:val="00B91CA3"/>
    <w:rsid w:val="00B9220E"/>
    <w:rsid w:val="00B92906"/>
    <w:rsid w:val="00B92F02"/>
    <w:rsid w:val="00B935AF"/>
    <w:rsid w:val="00B94899"/>
    <w:rsid w:val="00B952CB"/>
    <w:rsid w:val="00B95A11"/>
    <w:rsid w:val="00B95E5A"/>
    <w:rsid w:val="00B9698D"/>
    <w:rsid w:val="00B96D61"/>
    <w:rsid w:val="00B971D2"/>
    <w:rsid w:val="00B973F9"/>
    <w:rsid w:val="00BA0032"/>
    <w:rsid w:val="00BA1EA4"/>
    <w:rsid w:val="00BA2A2C"/>
    <w:rsid w:val="00BA2C37"/>
    <w:rsid w:val="00BA2C4E"/>
    <w:rsid w:val="00BA316F"/>
    <w:rsid w:val="00BA3FB6"/>
    <w:rsid w:val="00BA47B8"/>
    <w:rsid w:val="00BA5A8B"/>
    <w:rsid w:val="00BA5D8B"/>
    <w:rsid w:val="00BA607E"/>
    <w:rsid w:val="00BA6A7D"/>
    <w:rsid w:val="00BA6CE2"/>
    <w:rsid w:val="00BA7DBE"/>
    <w:rsid w:val="00BA7F7E"/>
    <w:rsid w:val="00BB0815"/>
    <w:rsid w:val="00BB0B0C"/>
    <w:rsid w:val="00BB0BFC"/>
    <w:rsid w:val="00BB0E60"/>
    <w:rsid w:val="00BB1C6B"/>
    <w:rsid w:val="00BB1FC3"/>
    <w:rsid w:val="00BB300F"/>
    <w:rsid w:val="00BB30D5"/>
    <w:rsid w:val="00BB31B7"/>
    <w:rsid w:val="00BB3F14"/>
    <w:rsid w:val="00BB5107"/>
    <w:rsid w:val="00BB510E"/>
    <w:rsid w:val="00BB548E"/>
    <w:rsid w:val="00BB5595"/>
    <w:rsid w:val="00BB6EEE"/>
    <w:rsid w:val="00BB7538"/>
    <w:rsid w:val="00BC00F2"/>
    <w:rsid w:val="00BC025F"/>
    <w:rsid w:val="00BC0D26"/>
    <w:rsid w:val="00BC1545"/>
    <w:rsid w:val="00BC1997"/>
    <w:rsid w:val="00BC1DCB"/>
    <w:rsid w:val="00BC204A"/>
    <w:rsid w:val="00BC2223"/>
    <w:rsid w:val="00BC387D"/>
    <w:rsid w:val="00BC3CF9"/>
    <w:rsid w:val="00BC5354"/>
    <w:rsid w:val="00BC54DD"/>
    <w:rsid w:val="00BC5E2D"/>
    <w:rsid w:val="00BC6A96"/>
    <w:rsid w:val="00BC7391"/>
    <w:rsid w:val="00BC792A"/>
    <w:rsid w:val="00BC7A6B"/>
    <w:rsid w:val="00BD1041"/>
    <w:rsid w:val="00BD1C7F"/>
    <w:rsid w:val="00BD2274"/>
    <w:rsid w:val="00BD2368"/>
    <w:rsid w:val="00BD345B"/>
    <w:rsid w:val="00BD3900"/>
    <w:rsid w:val="00BD4206"/>
    <w:rsid w:val="00BD44EB"/>
    <w:rsid w:val="00BD4853"/>
    <w:rsid w:val="00BD4B12"/>
    <w:rsid w:val="00BD4CFA"/>
    <w:rsid w:val="00BD5A31"/>
    <w:rsid w:val="00BD6AE5"/>
    <w:rsid w:val="00BD6CE1"/>
    <w:rsid w:val="00BD6ED2"/>
    <w:rsid w:val="00BE000F"/>
    <w:rsid w:val="00BE055A"/>
    <w:rsid w:val="00BE0687"/>
    <w:rsid w:val="00BE1FE2"/>
    <w:rsid w:val="00BE2E83"/>
    <w:rsid w:val="00BE30C7"/>
    <w:rsid w:val="00BE4C2C"/>
    <w:rsid w:val="00BE5338"/>
    <w:rsid w:val="00BE5674"/>
    <w:rsid w:val="00BE6999"/>
    <w:rsid w:val="00BE70C2"/>
    <w:rsid w:val="00BE71E4"/>
    <w:rsid w:val="00BE7371"/>
    <w:rsid w:val="00BE7D66"/>
    <w:rsid w:val="00BF017C"/>
    <w:rsid w:val="00BF0294"/>
    <w:rsid w:val="00BF1AC9"/>
    <w:rsid w:val="00BF2A0B"/>
    <w:rsid w:val="00BF3EFB"/>
    <w:rsid w:val="00BF40C5"/>
    <w:rsid w:val="00BF53C1"/>
    <w:rsid w:val="00BF5662"/>
    <w:rsid w:val="00BF618A"/>
    <w:rsid w:val="00BF709E"/>
    <w:rsid w:val="00BF7FB8"/>
    <w:rsid w:val="00C00950"/>
    <w:rsid w:val="00C0132D"/>
    <w:rsid w:val="00C01C0A"/>
    <w:rsid w:val="00C026EA"/>
    <w:rsid w:val="00C02AB0"/>
    <w:rsid w:val="00C04D8B"/>
    <w:rsid w:val="00C04DAE"/>
    <w:rsid w:val="00C05128"/>
    <w:rsid w:val="00C056FF"/>
    <w:rsid w:val="00C05808"/>
    <w:rsid w:val="00C07505"/>
    <w:rsid w:val="00C07FBA"/>
    <w:rsid w:val="00C102E8"/>
    <w:rsid w:val="00C10448"/>
    <w:rsid w:val="00C1175B"/>
    <w:rsid w:val="00C1245E"/>
    <w:rsid w:val="00C127EE"/>
    <w:rsid w:val="00C1301A"/>
    <w:rsid w:val="00C132A3"/>
    <w:rsid w:val="00C133D3"/>
    <w:rsid w:val="00C135A9"/>
    <w:rsid w:val="00C15735"/>
    <w:rsid w:val="00C15B29"/>
    <w:rsid w:val="00C20BC2"/>
    <w:rsid w:val="00C20F98"/>
    <w:rsid w:val="00C21399"/>
    <w:rsid w:val="00C21526"/>
    <w:rsid w:val="00C217D7"/>
    <w:rsid w:val="00C21A33"/>
    <w:rsid w:val="00C22311"/>
    <w:rsid w:val="00C22D83"/>
    <w:rsid w:val="00C2305E"/>
    <w:rsid w:val="00C25257"/>
    <w:rsid w:val="00C25DBA"/>
    <w:rsid w:val="00C25DC4"/>
    <w:rsid w:val="00C26AAA"/>
    <w:rsid w:val="00C27311"/>
    <w:rsid w:val="00C274AF"/>
    <w:rsid w:val="00C27C74"/>
    <w:rsid w:val="00C3059F"/>
    <w:rsid w:val="00C30C01"/>
    <w:rsid w:val="00C31867"/>
    <w:rsid w:val="00C318F2"/>
    <w:rsid w:val="00C32891"/>
    <w:rsid w:val="00C32BBA"/>
    <w:rsid w:val="00C33145"/>
    <w:rsid w:val="00C34B35"/>
    <w:rsid w:val="00C352B2"/>
    <w:rsid w:val="00C35A12"/>
    <w:rsid w:val="00C35E8F"/>
    <w:rsid w:val="00C37CD9"/>
    <w:rsid w:val="00C37FED"/>
    <w:rsid w:val="00C40AA6"/>
    <w:rsid w:val="00C417CA"/>
    <w:rsid w:val="00C4201E"/>
    <w:rsid w:val="00C42CBF"/>
    <w:rsid w:val="00C43508"/>
    <w:rsid w:val="00C437C9"/>
    <w:rsid w:val="00C45018"/>
    <w:rsid w:val="00C4501A"/>
    <w:rsid w:val="00C45126"/>
    <w:rsid w:val="00C4575D"/>
    <w:rsid w:val="00C4598D"/>
    <w:rsid w:val="00C45F5E"/>
    <w:rsid w:val="00C46960"/>
    <w:rsid w:val="00C46AF1"/>
    <w:rsid w:val="00C476E2"/>
    <w:rsid w:val="00C479FA"/>
    <w:rsid w:val="00C5099C"/>
    <w:rsid w:val="00C50BC5"/>
    <w:rsid w:val="00C524C2"/>
    <w:rsid w:val="00C52B8D"/>
    <w:rsid w:val="00C52F7D"/>
    <w:rsid w:val="00C538F1"/>
    <w:rsid w:val="00C53C1A"/>
    <w:rsid w:val="00C54A5A"/>
    <w:rsid w:val="00C55BED"/>
    <w:rsid w:val="00C56325"/>
    <w:rsid w:val="00C5697C"/>
    <w:rsid w:val="00C578C1"/>
    <w:rsid w:val="00C6067C"/>
    <w:rsid w:val="00C60DD3"/>
    <w:rsid w:val="00C61A54"/>
    <w:rsid w:val="00C62FB8"/>
    <w:rsid w:val="00C63130"/>
    <w:rsid w:val="00C63170"/>
    <w:rsid w:val="00C640D6"/>
    <w:rsid w:val="00C642F3"/>
    <w:rsid w:val="00C647E5"/>
    <w:rsid w:val="00C65165"/>
    <w:rsid w:val="00C6568B"/>
    <w:rsid w:val="00C658DD"/>
    <w:rsid w:val="00C67AE4"/>
    <w:rsid w:val="00C67D7D"/>
    <w:rsid w:val="00C70A4E"/>
    <w:rsid w:val="00C70C02"/>
    <w:rsid w:val="00C70E7C"/>
    <w:rsid w:val="00C70F7E"/>
    <w:rsid w:val="00C70F94"/>
    <w:rsid w:val="00C7148E"/>
    <w:rsid w:val="00C71493"/>
    <w:rsid w:val="00C71EFF"/>
    <w:rsid w:val="00C729E2"/>
    <w:rsid w:val="00C72ACF"/>
    <w:rsid w:val="00C72B48"/>
    <w:rsid w:val="00C73067"/>
    <w:rsid w:val="00C732FD"/>
    <w:rsid w:val="00C74E44"/>
    <w:rsid w:val="00C75043"/>
    <w:rsid w:val="00C76083"/>
    <w:rsid w:val="00C773E1"/>
    <w:rsid w:val="00C814E1"/>
    <w:rsid w:val="00C81890"/>
    <w:rsid w:val="00C81D87"/>
    <w:rsid w:val="00C82492"/>
    <w:rsid w:val="00C82746"/>
    <w:rsid w:val="00C82ABC"/>
    <w:rsid w:val="00C83781"/>
    <w:rsid w:val="00C84BBE"/>
    <w:rsid w:val="00C85995"/>
    <w:rsid w:val="00C85C9B"/>
    <w:rsid w:val="00C864FE"/>
    <w:rsid w:val="00C86F36"/>
    <w:rsid w:val="00C87372"/>
    <w:rsid w:val="00C873C4"/>
    <w:rsid w:val="00C87692"/>
    <w:rsid w:val="00C901A9"/>
    <w:rsid w:val="00C909A4"/>
    <w:rsid w:val="00C909C3"/>
    <w:rsid w:val="00C91282"/>
    <w:rsid w:val="00C912A8"/>
    <w:rsid w:val="00C92B91"/>
    <w:rsid w:val="00C937C9"/>
    <w:rsid w:val="00C9413E"/>
    <w:rsid w:val="00C95BB3"/>
    <w:rsid w:val="00C96279"/>
    <w:rsid w:val="00C9691C"/>
    <w:rsid w:val="00C97394"/>
    <w:rsid w:val="00C97A57"/>
    <w:rsid w:val="00CA094E"/>
    <w:rsid w:val="00CA16C2"/>
    <w:rsid w:val="00CA1A68"/>
    <w:rsid w:val="00CA1FBE"/>
    <w:rsid w:val="00CA24FC"/>
    <w:rsid w:val="00CA277A"/>
    <w:rsid w:val="00CA29A6"/>
    <w:rsid w:val="00CA2DF6"/>
    <w:rsid w:val="00CA30B9"/>
    <w:rsid w:val="00CA326E"/>
    <w:rsid w:val="00CA33FA"/>
    <w:rsid w:val="00CA363F"/>
    <w:rsid w:val="00CA3E10"/>
    <w:rsid w:val="00CA4B5D"/>
    <w:rsid w:val="00CA4C97"/>
    <w:rsid w:val="00CA4F21"/>
    <w:rsid w:val="00CA576E"/>
    <w:rsid w:val="00CA5853"/>
    <w:rsid w:val="00CA61AF"/>
    <w:rsid w:val="00CA62EC"/>
    <w:rsid w:val="00CA670E"/>
    <w:rsid w:val="00CA68DA"/>
    <w:rsid w:val="00CA7152"/>
    <w:rsid w:val="00CA72B8"/>
    <w:rsid w:val="00CB0B06"/>
    <w:rsid w:val="00CB0D95"/>
    <w:rsid w:val="00CC0AC6"/>
    <w:rsid w:val="00CC141A"/>
    <w:rsid w:val="00CC1E10"/>
    <w:rsid w:val="00CC2D7A"/>
    <w:rsid w:val="00CC3D0A"/>
    <w:rsid w:val="00CC3EA8"/>
    <w:rsid w:val="00CC46FA"/>
    <w:rsid w:val="00CC497A"/>
    <w:rsid w:val="00CC49E9"/>
    <w:rsid w:val="00CC4E15"/>
    <w:rsid w:val="00CC4E2E"/>
    <w:rsid w:val="00CC5012"/>
    <w:rsid w:val="00CC621B"/>
    <w:rsid w:val="00CC6821"/>
    <w:rsid w:val="00CC6C20"/>
    <w:rsid w:val="00CC7B55"/>
    <w:rsid w:val="00CD0256"/>
    <w:rsid w:val="00CD05F5"/>
    <w:rsid w:val="00CD08EF"/>
    <w:rsid w:val="00CD0B56"/>
    <w:rsid w:val="00CD128E"/>
    <w:rsid w:val="00CD1474"/>
    <w:rsid w:val="00CD1ADB"/>
    <w:rsid w:val="00CD1BDC"/>
    <w:rsid w:val="00CD2B7E"/>
    <w:rsid w:val="00CD2F12"/>
    <w:rsid w:val="00CD3040"/>
    <w:rsid w:val="00CD31E6"/>
    <w:rsid w:val="00CD3200"/>
    <w:rsid w:val="00CD3908"/>
    <w:rsid w:val="00CD3D93"/>
    <w:rsid w:val="00CD42F9"/>
    <w:rsid w:val="00CD43D8"/>
    <w:rsid w:val="00CD5030"/>
    <w:rsid w:val="00CD533B"/>
    <w:rsid w:val="00CD71FE"/>
    <w:rsid w:val="00CD74CE"/>
    <w:rsid w:val="00CD7E11"/>
    <w:rsid w:val="00CE1D50"/>
    <w:rsid w:val="00CE1DF2"/>
    <w:rsid w:val="00CE204D"/>
    <w:rsid w:val="00CE2248"/>
    <w:rsid w:val="00CE2332"/>
    <w:rsid w:val="00CE33B9"/>
    <w:rsid w:val="00CE43E0"/>
    <w:rsid w:val="00CE4CC4"/>
    <w:rsid w:val="00CE4E93"/>
    <w:rsid w:val="00CE4FD1"/>
    <w:rsid w:val="00CE5842"/>
    <w:rsid w:val="00CE5D68"/>
    <w:rsid w:val="00CE620E"/>
    <w:rsid w:val="00CE6925"/>
    <w:rsid w:val="00CE6961"/>
    <w:rsid w:val="00CE6D2E"/>
    <w:rsid w:val="00CE7255"/>
    <w:rsid w:val="00CE748A"/>
    <w:rsid w:val="00CE7B83"/>
    <w:rsid w:val="00CE7E4A"/>
    <w:rsid w:val="00CF077C"/>
    <w:rsid w:val="00CF0B2C"/>
    <w:rsid w:val="00CF1648"/>
    <w:rsid w:val="00CF2656"/>
    <w:rsid w:val="00CF3B07"/>
    <w:rsid w:val="00CF43B8"/>
    <w:rsid w:val="00CF450C"/>
    <w:rsid w:val="00CF5607"/>
    <w:rsid w:val="00CF5999"/>
    <w:rsid w:val="00CF5A45"/>
    <w:rsid w:val="00CF5EB4"/>
    <w:rsid w:val="00CF6F34"/>
    <w:rsid w:val="00CF774D"/>
    <w:rsid w:val="00D00A28"/>
    <w:rsid w:val="00D01194"/>
    <w:rsid w:val="00D01299"/>
    <w:rsid w:val="00D01BD2"/>
    <w:rsid w:val="00D032AD"/>
    <w:rsid w:val="00D04AA1"/>
    <w:rsid w:val="00D04B2C"/>
    <w:rsid w:val="00D05485"/>
    <w:rsid w:val="00D074E9"/>
    <w:rsid w:val="00D103BC"/>
    <w:rsid w:val="00D10618"/>
    <w:rsid w:val="00D10BA2"/>
    <w:rsid w:val="00D10C4C"/>
    <w:rsid w:val="00D11445"/>
    <w:rsid w:val="00D11551"/>
    <w:rsid w:val="00D11E6D"/>
    <w:rsid w:val="00D12215"/>
    <w:rsid w:val="00D12264"/>
    <w:rsid w:val="00D12D72"/>
    <w:rsid w:val="00D130E1"/>
    <w:rsid w:val="00D157AF"/>
    <w:rsid w:val="00D1594B"/>
    <w:rsid w:val="00D15DDB"/>
    <w:rsid w:val="00D169E5"/>
    <w:rsid w:val="00D171B1"/>
    <w:rsid w:val="00D21B57"/>
    <w:rsid w:val="00D21DD2"/>
    <w:rsid w:val="00D24357"/>
    <w:rsid w:val="00D24BCB"/>
    <w:rsid w:val="00D24E2B"/>
    <w:rsid w:val="00D2519A"/>
    <w:rsid w:val="00D25EEE"/>
    <w:rsid w:val="00D265B8"/>
    <w:rsid w:val="00D26C3C"/>
    <w:rsid w:val="00D278ED"/>
    <w:rsid w:val="00D27BA3"/>
    <w:rsid w:val="00D27BBF"/>
    <w:rsid w:val="00D27F41"/>
    <w:rsid w:val="00D3048F"/>
    <w:rsid w:val="00D307B9"/>
    <w:rsid w:val="00D311FD"/>
    <w:rsid w:val="00D31332"/>
    <w:rsid w:val="00D316AC"/>
    <w:rsid w:val="00D31CCF"/>
    <w:rsid w:val="00D31D9F"/>
    <w:rsid w:val="00D34C87"/>
    <w:rsid w:val="00D3551B"/>
    <w:rsid w:val="00D369A7"/>
    <w:rsid w:val="00D3773C"/>
    <w:rsid w:val="00D37B53"/>
    <w:rsid w:val="00D41573"/>
    <w:rsid w:val="00D43185"/>
    <w:rsid w:val="00D43B40"/>
    <w:rsid w:val="00D43B95"/>
    <w:rsid w:val="00D43ECE"/>
    <w:rsid w:val="00D4495A"/>
    <w:rsid w:val="00D4643B"/>
    <w:rsid w:val="00D46460"/>
    <w:rsid w:val="00D46564"/>
    <w:rsid w:val="00D46777"/>
    <w:rsid w:val="00D502F0"/>
    <w:rsid w:val="00D508C2"/>
    <w:rsid w:val="00D50B41"/>
    <w:rsid w:val="00D5282F"/>
    <w:rsid w:val="00D52C4B"/>
    <w:rsid w:val="00D53743"/>
    <w:rsid w:val="00D53AF2"/>
    <w:rsid w:val="00D54EE7"/>
    <w:rsid w:val="00D559BA"/>
    <w:rsid w:val="00D57115"/>
    <w:rsid w:val="00D574DD"/>
    <w:rsid w:val="00D57A46"/>
    <w:rsid w:val="00D57B59"/>
    <w:rsid w:val="00D57FEA"/>
    <w:rsid w:val="00D601BF"/>
    <w:rsid w:val="00D60203"/>
    <w:rsid w:val="00D60B76"/>
    <w:rsid w:val="00D61D6B"/>
    <w:rsid w:val="00D61E15"/>
    <w:rsid w:val="00D62566"/>
    <w:rsid w:val="00D63355"/>
    <w:rsid w:val="00D639CD"/>
    <w:rsid w:val="00D63BBB"/>
    <w:rsid w:val="00D63E3E"/>
    <w:rsid w:val="00D665DF"/>
    <w:rsid w:val="00D667FC"/>
    <w:rsid w:val="00D66AC9"/>
    <w:rsid w:val="00D66B90"/>
    <w:rsid w:val="00D67609"/>
    <w:rsid w:val="00D67902"/>
    <w:rsid w:val="00D7071D"/>
    <w:rsid w:val="00D70AE5"/>
    <w:rsid w:val="00D710F0"/>
    <w:rsid w:val="00D714B0"/>
    <w:rsid w:val="00D71520"/>
    <w:rsid w:val="00D71B52"/>
    <w:rsid w:val="00D72408"/>
    <w:rsid w:val="00D734EF"/>
    <w:rsid w:val="00D73D25"/>
    <w:rsid w:val="00D7569A"/>
    <w:rsid w:val="00D7659C"/>
    <w:rsid w:val="00D775B8"/>
    <w:rsid w:val="00D803C2"/>
    <w:rsid w:val="00D81380"/>
    <w:rsid w:val="00D81D74"/>
    <w:rsid w:val="00D830F7"/>
    <w:rsid w:val="00D8387F"/>
    <w:rsid w:val="00D84256"/>
    <w:rsid w:val="00D84315"/>
    <w:rsid w:val="00D84577"/>
    <w:rsid w:val="00D85249"/>
    <w:rsid w:val="00D8545D"/>
    <w:rsid w:val="00D855A8"/>
    <w:rsid w:val="00D85837"/>
    <w:rsid w:val="00D85B1A"/>
    <w:rsid w:val="00D86087"/>
    <w:rsid w:val="00D861EC"/>
    <w:rsid w:val="00D866C2"/>
    <w:rsid w:val="00D867AB"/>
    <w:rsid w:val="00D90014"/>
    <w:rsid w:val="00D900A2"/>
    <w:rsid w:val="00D907B3"/>
    <w:rsid w:val="00D91317"/>
    <w:rsid w:val="00D93449"/>
    <w:rsid w:val="00D93639"/>
    <w:rsid w:val="00D9381C"/>
    <w:rsid w:val="00D93999"/>
    <w:rsid w:val="00D93D9D"/>
    <w:rsid w:val="00D93FEA"/>
    <w:rsid w:val="00D94150"/>
    <w:rsid w:val="00D9589C"/>
    <w:rsid w:val="00D95C91"/>
    <w:rsid w:val="00D961D5"/>
    <w:rsid w:val="00D96FBE"/>
    <w:rsid w:val="00D98A8F"/>
    <w:rsid w:val="00DA083C"/>
    <w:rsid w:val="00DA0D6F"/>
    <w:rsid w:val="00DA0ECA"/>
    <w:rsid w:val="00DA1BD7"/>
    <w:rsid w:val="00DA1BFC"/>
    <w:rsid w:val="00DA2086"/>
    <w:rsid w:val="00DA25A7"/>
    <w:rsid w:val="00DA3768"/>
    <w:rsid w:val="00DA4AC8"/>
    <w:rsid w:val="00DA5AE7"/>
    <w:rsid w:val="00DA609D"/>
    <w:rsid w:val="00DA6164"/>
    <w:rsid w:val="00DA6660"/>
    <w:rsid w:val="00DA6B35"/>
    <w:rsid w:val="00DA7EEC"/>
    <w:rsid w:val="00DB024B"/>
    <w:rsid w:val="00DB07A3"/>
    <w:rsid w:val="00DB15A0"/>
    <w:rsid w:val="00DB1728"/>
    <w:rsid w:val="00DB2121"/>
    <w:rsid w:val="00DB24E5"/>
    <w:rsid w:val="00DB27E1"/>
    <w:rsid w:val="00DB29DE"/>
    <w:rsid w:val="00DB30C0"/>
    <w:rsid w:val="00DB350F"/>
    <w:rsid w:val="00DB3755"/>
    <w:rsid w:val="00DB3769"/>
    <w:rsid w:val="00DB3FB8"/>
    <w:rsid w:val="00DB5CA6"/>
    <w:rsid w:val="00DB713E"/>
    <w:rsid w:val="00DB79FD"/>
    <w:rsid w:val="00DB7AC9"/>
    <w:rsid w:val="00DC009A"/>
    <w:rsid w:val="00DC06C1"/>
    <w:rsid w:val="00DC260B"/>
    <w:rsid w:val="00DC2F05"/>
    <w:rsid w:val="00DC34A9"/>
    <w:rsid w:val="00DC3760"/>
    <w:rsid w:val="00DC4239"/>
    <w:rsid w:val="00DC6BF8"/>
    <w:rsid w:val="00DC7768"/>
    <w:rsid w:val="00DD0908"/>
    <w:rsid w:val="00DD13EB"/>
    <w:rsid w:val="00DD21AB"/>
    <w:rsid w:val="00DD21AD"/>
    <w:rsid w:val="00DD36CD"/>
    <w:rsid w:val="00DD3B6D"/>
    <w:rsid w:val="00DD453A"/>
    <w:rsid w:val="00DD49A0"/>
    <w:rsid w:val="00DD5509"/>
    <w:rsid w:val="00DD574A"/>
    <w:rsid w:val="00DD6804"/>
    <w:rsid w:val="00DD6A5D"/>
    <w:rsid w:val="00DD7468"/>
    <w:rsid w:val="00DD7F66"/>
    <w:rsid w:val="00DE0DF7"/>
    <w:rsid w:val="00DE1218"/>
    <w:rsid w:val="00DE1E18"/>
    <w:rsid w:val="00DE1EC0"/>
    <w:rsid w:val="00DE203D"/>
    <w:rsid w:val="00DE2167"/>
    <w:rsid w:val="00DE2CCE"/>
    <w:rsid w:val="00DE39BF"/>
    <w:rsid w:val="00DE3CA5"/>
    <w:rsid w:val="00DE4A29"/>
    <w:rsid w:val="00DE5607"/>
    <w:rsid w:val="00DE5633"/>
    <w:rsid w:val="00DE5639"/>
    <w:rsid w:val="00DE5B36"/>
    <w:rsid w:val="00DE5EC8"/>
    <w:rsid w:val="00DE71DE"/>
    <w:rsid w:val="00DF0250"/>
    <w:rsid w:val="00DF0841"/>
    <w:rsid w:val="00DF1BBB"/>
    <w:rsid w:val="00DF2BCE"/>
    <w:rsid w:val="00DF2D34"/>
    <w:rsid w:val="00DF2E8B"/>
    <w:rsid w:val="00DF3080"/>
    <w:rsid w:val="00DF3418"/>
    <w:rsid w:val="00DF3426"/>
    <w:rsid w:val="00DF371A"/>
    <w:rsid w:val="00DF3743"/>
    <w:rsid w:val="00DF3E2C"/>
    <w:rsid w:val="00DF4359"/>
    <w:rsid w:val="00DF4829"/>
    <w:rsid w:val="00DF5A38"/>
    <w:rsid w:val="00DF5C19"/>
    <w:rsid w:val="00DF5CA7"/>
    <w:rsid w:val="00DF67CF"/>
    <w:rsid w:val="00DF6B18"/>
    <w:rsid w:val="00DF71D6"/>
    <w:rsid w:val="00DF794D"/>
    <w:rsid w:val="00E0142B"/>
    <w:rsid w:val="00E01820"/>
    <w:rsid w:val="00E01AB7"/>
    <w:rsid w:val="00E0257D"/>
    <w:rsid w:val="00E03785"/>
    <w:rsid w:val="00E03B54"/>
    <w:rsid w:val="00E054A6"/>
    <w:rsid w:val="00E05774"/>
    <w:rsid w:val="00E05CBE"/>
    <w:rsid w:val="00E06480"/>
    <w:rsid w:val="00E070B7"/>
    <w:rsid w:val="00E07DCD"/>
    <w:rsid w:val="00E102D1"/>
    <w:rsid w:val="00E102F9"/>
    <w:rsid w:val="00E105CE"/>
    <w:rsid w:val="00E107FF"/>
    <w:rsid w:val="00E11787"/>
    <w:rsid w:val="00E11FF3"/>
    <w:rsid w:val="00E12C89"/>
    <w:rsid w:val="00E13320"/>
    <w:rsid w:val="00E14EB3"/>
    <w:rsid w:val="00E159EE"/>
    <w:rsid w:val="00E15A34"/>
    <w:rsid w:val="00E16528"/>
    <w:rsid w:val="00E16629"/>
    <w:rsid w:val="00E16B84"/>
    <w:rsid w:val="00E16BB5"/>
    <w:rsid w:val="00E171D0"/>
    <w:rsid w:val="00E172C7"/>
    <w:rsid w:val="00E17660"/>
    <w:rsid w:val="00E205DE"/>
    <w:rsid w:val="00E206DC"/>
    <w:rsid w:val="00E20A22"/>
    <w:rsid w:val="00E21220"/>
    <w:rsid w:val="00E219FD"/>
    <w:rsid w:val="00E21B31"/>
    <w:rsid w:val="00E21D94"/>
    <w:rsid w:val="00E22512"/>
    <w:rsid w:val="00E22926"/>
    <w:rsid w:val="00E242AB"/>
    <w:rsid w:val="00E2460D"/>
    <w:rsid w:val="00E24646"/>
    <w:rsid w:val="00E24C3F"/>
    <w:rsid w:val="00E25B03"/>
    <w:rsid w:val="00E26584"/>
    <w:rsid w:val="00E2695D"/>
    <w:rsid w:val="00E3004A"/>
    <w:rsid w:val="00E3041D"/>
    <w:rsid w:val="00E30BAC"/>
    <w:rsid w:val="00E30D1E"/>
    <w:rsid w:val="00E30D8F"/>
    <w:rsid w:val="00E322B1"/>
    <w:rsid w:val="00E323B1"/>
    <w:rsid w:val="00E32B91"/>
    <w:rsid w:val="00E32D2B"/>
    <w:rsid w:val="00E32FAC"/>
    <w:rsid w:val="00E33CE8"/>
    <w:rsid w:val="00E35074"/>
    <w:rsid w:val="00E35305"/>
    <w:rsid w:val="00E3538E"/>
    <w:rsid w:val="00E35D32"/>
    <w:rsid w:val="00E3687B"/>
    <w:rsid w:val="00E36B30"/>
    <w:rsid w:val="00E36CA9"/>
    <w:rsid w:val="00E36D43"/>
    <w:rsid w:val="00E3737D"/>
    <w:rsid w:val="00E37CC1"/>
    <w:rsid w:val="00E37D9C"/>
    <w:rsid w:val="00E40657"/>
    <w:rsid w:val="00E40D0A"/>
    <w:rsid w:val="00E416F4"/>
    <w:rsid w:val="00E41EC3"/>
    <w:rsid w:val="00E423AC"/>
    <w:rsid w:val="00E42691"/>
    <w:rsid w:val="00E43744"/>
    <w:rsid w:val="00E43DBB"/>
    <w:rsid w:val="00E45843"/>
    <w:rsid w:val="00E464EC"/>
    <w:rsid w:val="00E478A7"/>
    <w:rsid w:val="00E51AFA"/>
    <w:rsid w:val="00E522CC"/>
    <w:rsid w:val="00E52B53"/>
    <w:rsid w:val="00E5353E"/>
    <w:rsid w:val="00E53602"/>
    <w:rsid w:val="00E53AEF"/>
    <w:rsid w:val="00E54ACC"/>
    <w:rsid w:val="00E54C64"/>
    <w:rsid w:val="00E54F22"/>
    <w:rsid w:val="00E6034C"/>
    <w:rsid w:val="00E6133B"/>
    <w:rsid w:val="00E61598"/>
    <w:rsid w:val="00E6175F"/>
    <w:rsid w:val="00E62BE2"/>
    <w:rsid w:val="00E62BE4"/>
    <w:rsid w:val="00E62C4B"/>
    <w:rsid w:val="00E6395D"/>
    <w:rsid w:val="00E645D0"/>
    <w:rsid w:val="00E64A6E"/>
    <w:rsid w:val="00E653FD"/>
    <w:rsid w:val="00E65510"/>
    <w:rsid w:val="00E65E78"/>
    <w:rsid w:val="00E66C31"/>
    <w:rsid w:val="00E701BB"/>
    <w:rsid w:val="00E7075F"/>
    <w:rsid w:val="00E722F2"/>
    <w:rsid w:val="00E72E80"/>
    <w:rsid w:val="00E72EF2"/>
    <w:rsid w:val="00E7558E"/>
    <w:rsid w:val="00E7614C"/>
    <w:rsid w:val="00E769F2"/>
    <w:rsid w:val="00E76B28"/>
    <w:rsid w:val="00E76C0C"/>
    <w:rsid w:val="00E76D28"/>
    <w:rsid w:val="00E770FB"/>
    <w:rsid w:val="00E770FE"/>
    <w:rsid w:val="00E77216"/>
    <w:rsid w:val="00E779D6"/>
    <w:rsid w:val="00E77CE6"/>
    <w:rsid w:val="00E80680"/>
    <w:rsid w:val="00E81174"/>
    <w:rsid w:val="00E81809"/>
    <w:rsid w:val="00E81E0F"/>
    <w:rsid w:val="00E81F40"/>
    <w:rsid w:val="00E82BA6"/>
    <w:rsid w:val="00E83B35"/>
    <w:rsid w:val="00E84025"/>
    <w:rsid w:val="00E84197"/>
    <w:rsid w:val="00E841E9"/>
    <w:rsid w:val="00E8504B"/>
    <w:rsid w:val="00E8536A"/>
    <w:rsid w:val="00E85B78"/>
    <w:rsid w:val="00E866DD"/>
    <w:rsid w:val="00E86988"/>
    <w:rsid w:val="00E86D2B"/>
    <w:rsid w:val="00E87BBF"/>
    <w:rsid w:val="00E900ED"/>
    <w:rsid w:val="00E9016B"/>
    <w:rsid w:val="00E901EF"/>
    <w:rsid w:val="00E904D8"/>
    <w:rsid w:val="00E90905"/>
    <w:rsid w:val="00E90E62"/>
    <w:rsid w:val="00E9142B"/>
    <w:rsid w:val="00E91F19"/>
    <w:rsid w:val="00E92543"/>
    <w:rsid w:val="00E942FF"/>
    <w:rsid w:val="00E94AA3"/>
    <w:rsid w:val="00E94C1E"/>
    <w:rsid w:val="00E9523C"/>
    <w:rsid w:val="00E96B5F"/>
    <w:rsid w:val="00E97B41"/>
    <w:rsid w:val="00E97EC4"/>
    <w:rsid w:val="00EA0F42"/>
    <w:rsid w:val="00EA18ED"/>
    <w:rsid w:val="00EA2394"/>
    <w:rsid w:val="00EA28FD"/>
    <w:rsid w:val="00EA302A"/>
    <w:rsid w:val="00EA4770"/>
    <w:rsid w:val="00EA4AA2"/>
    <w:rsid w:val="00EA528E"/>
    <w:rsid w:val="00EA53DF"/>
    <w:rsid w:val="00EA543F"/>
    <w:rsid w:val="00EA566E"/>
    <w:rsid w:val="00EA72B2"/>
    <w:rsid w:val="00EA7743"/>
    <w:rsid w:val="00EA7EFA"/>
    <w:rsid w:val="00EB04C7"/>
    <w:rsid w:val="00EB108C"/>
    <w:rsid w:val="00EB10D7"/>
    <w:rsid w:val="00EB19A8"/>
    <w:rsid w:val="00EB1EFC"/>
    <w:rsid w:val="00EB31FE"/>
    <w:rsid w:val="00EB36C3"/>
    <w:rsid w:val="00EB39CB"/>
    <w:rsid w:val="00EB3E76"/>
    <w:rsid w:val="00EB56C6"/>
    <w:rsid w:val="00EB5A12"/>
    <w:rsid w:val="00EB6848"/>
    <w:rsid w:val="00EB6EB5"/>
    <w:rsid w:val="00EB734F"/>
    <w:rsid w:val="00EB7ABF"/>
    <w:rsid w:val="00EC0ED1"/>
    <w:rsid w:val="00EC19C3"/>
    <w:rsid w:val="00EC220C"/>
    <w:rsid w:val="00EC2480"/>
    <w:rsid w:val="00EC2CDC"/>
    <w:rsid w:val="00EC355F"/>
    <w:rsid w:val="00EC3580"/>
    <w:rsid w:val="00EC3DAB"/>
    <w:rsid w:val="00EC4312"/>
    <w:rsid w:val="00EC5044"/>
    <w:rsid w:val="00EC57A2"/>
    <w:rsid w:val="00EC61A2"/>
    <w:rsid w:val="00EC6A8C"/>
    <w:rsid w:val="00EC6DC7"/>
    <w:rsid w:val="00EC7169"/>
    <w:rsid w:val="00EC7C2B"/>
    <w:rsid w:val="00ED06AE"/>
    <w:rsid w:val="00ED10A8"/>
    <w:rsid w:val="00ED1161"/>
    <w:rsid w:val="00ED1C0C"/>
    <w:rsid w:val="00ED1C7B"/>
    <w:rsid w:val="00ED240F"/>
    <w:rsid w:val="00ED29DA"/>
    <w:rsid w:val="00ED2A67"/>
    <w:rsid w:val="00ED391F"/>
    <w:rsid w:val="00ED4573"/>
    <w:rsid w:val="00ED49E6"/>
    <w:rsid w:val="00ED4A17"/>
    <w:rsid w:val="00ED4C94"/>
    <w:rsid w:val="00ED4D08"/>
    <w:rsid w:val="00ED59E7"/>
    <w:rsid w:val="00ED6279"/>
    <w:rsid w:val="00ED6367"/>
    <w:rsid w:val="00ED6E11"/>
    <w:rsid w:val="00ED72D0"/>
    <w:rsid w:val="00EE01AF"/>
    <w:rsid w:val="00EE0433"/>
    <w:rsid w:val="00EE1D2C"/>
    <w:rsid w:val="00EE1E52"/>
    <w:rsid w:val="00EE21FC"/>
    <w:rsid w:val="00EE239D"/>
    <w:rsid w:val="00EE2734"/>
    <w:rsid w:val="00EE2CB5"/>
    <w:rsid w:val="00EE2FCF"/>
    <w:rsid w:val="00EE332A"/>
    <w:rsid w:val="00EE34DA"/>
    <w:rsid w:val="00EE5DB1"/>
    <w:rsid w:val="00EE5EA6"/>
    <w:rsid w:val="00EE61DB"/>
    <w:rsid w:val="00EE64EF"/>
    <w:rsid w:val="00EE73EA"/>
    <w:rsid w:val="00EE7564"/>
    <w:rsid w:val="00EF0306"/>
    <w:rsid w:val="00EF0D55"/>
    <w:rsid w:val="00EF128C"/>
    <w:rsid w:val="00EF1739"/>
    <w:rsid w:val="00EF1825"/>
    <w:rsid w:val="00EF2934"/>
    <w:rsid w:val="00EF2EC4"/>
    <w:rsid w:val="00EF329B"/>
    <w:rsid w:val="00EF38EA"/>
    <w:rsid w:val="00EF3FD0"/>
    <w:rsid w:val="00EF4CB7"/>
    <w:rsid w:val="00EF6BD0"/>
    <w:rsid w:val="00EF71E9"/>
    <w:rsid w:val="00EF780B"/>
    <w:rsid w:val="00F0049E"/>
    <w:rsid w:val="00F004B1"/>
    <w:rsid w:val="00F02B49"/>
    <w:rsid w:val="00F0457D"/>
    <w:rsid w:val="00F04965"/>
    <w:rsid w:val="00F04EAF"/>
    <w:rsid w:val="00F04FD6"/>
    <w:rsid w:val="00F057D6"/>
    <w:rsid w:val="00F05E0C"/>
    <w:rsid w:val="00F07992"/>
    <w:rsid w:val="00F07D3C"/>
    <w:rsid w:val="00F07FA5"/>
    <w:rsid w:val="00F1106A"/>
    <w:rsid w:val="00F11C75"/>
    <w:rsid w:val="00F12049"/>
    <w:rsid w:val="00F12AAA"/>
    <w:rsid w:val="00F1431B"/>
    <w:rsid w:val="00F156B0"/>
    <w:rsid w:val="00F15799"/>
    <w:rsid w:val="00F16479"/>
    <w:rsid w:val="00F16935"/>
    <w:rsid w:val="00F16CB4"/>
    <w:rsid w:val="00F1793F"/>
    <w:rsid w:val="00F20EB7"/>
    <w:rsid w:val="00F211EA"/>
    <w:rsid w:val="00F212D0"/>
    <w:rsid w:val="00F224E5"/>
    <w:rsid w:val="00F22708"/>
    <w:rsid w:val="00F22BF2"/>
    <w:rsid w:val="00F23774"/>
    <w:rsid w:val="00F23DB6"/>
    <w:rsid w:val="00F23E6C"/>
    <w:rsid w:val="00F243CF"/>
    <w:rsid w:val="00F24D71"/>
    <w:rsid w:val="00F2518C"/>
    <w:rsid w:val="00F25B8E"/>
    <w:rsid w:val="00F2609D"/>
    <w:rsid w:val="00F260B7"/>
    <w:rsid w:val="00F260D5"/>
    <w:rsid w:val="00F26300"/>
    <w:rsid w:val="00F30317"/>
    <w:rsid w:val="00F319A9"/>
    <w:rsid w:val="00F3230F"/>
    <w:rsid w:val="00F3277F"/>
    <w:rsid w:val="00F339C6"/>
    <w:rsid w:val="00F33A6C"/>
    <w:rsid w:val="00F33D24"/>
    <w:rsid w:val="00F3412F"/>
    <w:rsid w:val="00F3489E"/>
    <w:rsid w:val="00F34B31"/>
    <w:rsid w:val="00F34E91"/>
    <w:rsid w:val="00F35354"/>
    <w:rsid w:val="00F3614D"/>
    <w:rsid w:val="00F36820"/>
    <w:rsid w:val="00F3691F"/>
    <w:rsid w:val="00F36B18"/>
    <w:rsid w:val="00F40152"/>
    <w:rsid w:val="00F405EC"/>
    <w:rsid w:val="00F407EB"/>
    <w:rsid w:val="00F413C6"/>
    <w:rsid w:val="00F41649"/>
    <w:rsid w:val="00F421E0"/>
    <w:rsid w:val="00F42DE2"/>
    <w:rsid w:val="00F4395D"/>
    <w:rsid w:val="00F439CD"/>
    <w:rsid w:val="00F43BA5"/>
    <w:rsid w:val="00F43DF4"/>
    <w:rsid w:val="00F441D1"/>
    <w:rsid w:val="00F4500E"/>
    <w:rsid w:val="00F454D2"/>
    <w:rsid w:val="00F4636A"/>
    <w:rsid w:val="00F46539"/>
    <w:rsid w:val="00F46A29"/>
    <w:rsid w:val="00F46BEB"/>
    <w:rsid w:val="00F46D35"/>
    <w:rsid w:val="00F477E4"/>
    <w:rsid w:val="00F50276"/>
    <w:rsid w:val="00F5068A"/>
    <w:rsid w:val="00F51130"/>
    <w:rsid w:val="00F51EBF"/>
    <w:rsid w:val="00F55238"/>
    <w:rsid w:val="00F55387"/>
    <w:rsid w:val="00F55B88"/>
    <w:rsid w:val="00F563D3"/>
    <w:rsid w:val="00F56D83"/>
    <w:rsid w:val="00F574BC"/>
    <w:rsid w:val="00F57557"/>
    <w:rsid w:val="00F603A6"/>
    <w:rsid w:val="00F60477"/>
    <w:rsid w:val="00F60532"/>
    <w:rsid w:val="00F606A9"/>
    <w:rsid w:val="00F60E1B"/>
    <w:rsid w:val="00F618D5"/>
    <w:rsid w:val="00F62B54"/>
    <w:rsid w:val="00F63112"/>
    <w:rsid w:val="00F649AD"/>
    <w:rsid w:val="00F65F49"/>
    <w:rsid w:val="00F662FE"/>
    <w:rsid w:val="00F66C26"/>
    <w:rsid w:val="00F66F82"/>
    <w:rsid w:val="00F70A12"/>
    <w:rsid w:val="00F70C01"/>
    <w:rsid w:val="00F715C6"/>
    <w:rsid w:val="00F716E8"/>
    <w:rsid w:val="00F7246F"/>
    <w:rsid w:val="00F72E45"/>
    <w:rsid w:val="00F7364A"/>
    <w:rsid w:val="00F73D75"/>
    <w:rsid w:val="00F746C8"/>
    <w:rsid w:val="00F74E09"/>
    <w:rsid w:val="00F74E2E"/>
    <w:rsid w:val="00F7590C"/>
    <w:rsid w:val="00F75AE2"/>
    <w:rsid w:val="00F75C88"/>
    <w:rsid w:val="00F76679"/>
    <w:rsid w:val="00F76BE1"/>
    <w:rsid w:val="00F76EDF"/>
    <w:rsid w:val="00F77215"/>
    <w:rsid w:val="00F804DE"/>
    <w:rsid w:val="00F81149"/>
    <w:rsid w:val="00F81ABC"/>
    <w:rsid w:val="00F81B3B"/>
    <w:rsid w:val="00F82512"/>
    <w:rsid w:val="00F837A5"/>
    <w:rsid w:val="00F83999"/>
    <w:rsid w:val="00F839EA"/>
    <w:rsid w:val="00F84775"/>
    <w:rsid w:val="00F84F66"/>
    <w:rsid w:val="00F853EC"/>
    <w:rsid w:val="00F86029"/>
    <w:rsid w:val="00F861EA"/>
    <w:rsid w:val="00F87081"/>
    <w:rsid w:val="00F8725C"/>
    <w:rsid w:val="00F8729B"/>
    <w:rsid w:val="00F908DA"/>
    <w:rsid w:val="00F9108D"/>
    <w:rsid w:val="00F915A3"/>
    <w:rsid w:val="00F91999"/>
    <w:rsid w:val="00F92444"/>
    <w:rsid w:val="00F93078"/>
    <w:rsid w:val="00F936C9"/>
    <w:rsid w:val="00F949FE"/>
    <w:rsid w:val="00F94FB0"/>
    <w:rsid w:val="00F95AE9"/>
    <w:rsid w:val="00F95F88"/>
    <w:rsid w:val="00F96381"/>
    <w:rsid w:val="00F9639F"/>
    <w:rsid w:val="00F9665D"/>
    <w:rsid w:val="00F96FE4"/>
    <w:rsid w:val="00F97626"/>
    <w:rsid w:val="00F97673"/>
    <w:rsid w:val="00FA029E"/>
    <w:rsid w:val="00FA0D6F"/>
    <w:rsid w:val="00FA0D7E"/>
    <w:rsid w:val="00FA1370"/>
    <w:rsid w:val="00FA2117"/>
    <w:rsid w:val="00FA219B"/>
    <w:rsid w:val="00FA27A9"/>
    <w:rsid w:val="00FA2CBE"/>
    <w:rsid w:val="00FA32E7"/>
    <w:rsid w:val="00FA33B2"/>
    <w:rsid w:val="00FA34CA"/>
    <w:rsid w:val="00FA3DAA"/>
    <w:rsid w:val="00FA4075"/>
    <w:rsid w:val="00FA43BD"/>
    <w:rsid w:val="00FA48AA"/>
    <w:rsid w:val="00FA559D"/>
    <w:rsid w:val="00FA5798"/>
    <w:rsid w:val="00FA6446"/>
    <w:rsid w:val="00FA679D"/>
    <w:rsid w:val="00FA7E25"/>
    <w:rsid w:val="00FB0890"/>
    <w:rsid w:val="00FB119F"/>
    <w:rsid w:val="00FB14D3"/>
    <w:rsid w:val="00FB2B11"/>
    <w:rsid w:val="00FB4035"/>
    <w:rsid w:val="00FB47A5"/>
    <w:rsid w:val="00FB47DC"/>
    <w:rsid w:val="00FB520B"/>
    <w:rsid w:val="00FB54C0"/>
    <w:rsid w:val="00FB57A9"/>
    <w:rsid w:val="00FB5899"/>
    <w:rsid w:val="00FB5A66"/>
    <w:rsid w:val="00FB5DEF"/>
    <w:rsid w:val="00FB737A"/>
    <w:rsid w:val="00FB7F40"/>
    <w:rsid w:val="00FC0116"/>
    <w:rsid w:val="00FC05FA"/>
    <w:rsid w:val="00FC07C8"/>
    <w:rsid w:val="00FC124C"/>
    <w:rsid w:val="00FC1266"/>
    <w:rsid w:val="00FC22C5"/>
    <w:rsid w:val="00FC35FB"/>
    <w:rsid w:val="00FC3D30"/>
    <w:rsid w:val="00FC413C"/>
    <w:rsid w:val="00FC469D"/>
    <w:rsid w:val="00FC4B55"/>
    <w:rsid w:val="00FC4CD7"/>
    <w:rsid w:val="00FC5479"/>
    <w:rsid w:val="00FC57E4"/>
    <w:rsid w:val="00FC5D67"/>
    <w:rsid w:val="00FC5EAD"/>
    <w:rsid w:val="00FC6497"/>
    <w:rsid w:val="00FC6694"/>
    <w:rsid w:val="00FC73A4"/>
    <w:rsid w:val="00FC7873"/>
    <w:rsid w:val="00FC79C9"/>
    <w:rsid w:val="00FC7BB7"/>
    <w:rsid w:val="00FD07E3"/>
    <w:rsid w:val="00FD0F08"/>
    <w:rsid w:val="00FD2C02"/>
    <w:rsid w:val="00FD2E02"/>
    <w:rsid w:val="00FD3AEA"/>
    <w:rsid w:val="00FD4B20"/>
    <w:rsid w:val="00FD4F50"/>
    <w:rsid w:val="00FD6A42"/>
    <w:rsid w:val="00FD6C42"/>
    <w:rsid w:val="00FD7F7F"/>
    <w:rsid w:val="00FE0C68"/>
    <w:rsid w:val="00FE130A"/>
    <w:rsid w:val="00FE23D8"/>
    <w:rsid w:val="00FE2441"/>
    <w:rsid w:val="00FE263D"/>
    <w:rsid w:val="00FE2AE5"/>
    <w:rsid w:val="00FE2DE2"/>
    <w:rsid w:val="00FE2E53"/>
    <w:rsid w:val="00FE345E"/>
    <w:rsid w:val="00FE358C"/>
    <w:rsid w:val="00FE40CF"/>
    <w:rsid w:val="00FE4260"/>
    <w:rsid w:val="00FE43B6"/>
    <w:rsid w:val="00FE488E"/>
    <w:rsid w:val="00FE53D1"/>
    <w:rsid w:val="00FE57C3"/>
    <w:rsid w:val="00FE6A90"/>
    <w:rsid w:val="00FE6B59"/>
    <w:rsid w:val="00FF0626"/>
    <w:rsid w:val="00FF0B95"/>
    <w:rsid w:val="00FF1375"/>
    <w:rsid w:val="00FF325E"/>
    <w:rsid w:val="00FF36CA"/>
    <w:rsid w:val="00FF5066"/>
    <w:rsid w:val="00FF5905"/>
    <w:rsid w:val="00FF6217"/>
    <w:rsid w:val="00FF6296"/>
    <w:rsid w:val="00FF6919"/>
    <w:rsid w:val="00FF799B"/>
    <w:rsid w:val="01599302"/>
    <w:rsid w:val="01869084"/>
    <w:rsid w:val="019E89F1"/>
    <w:rsid w:val="01E073FA"/>
    <w:rsid w:val="0261D431"/>
    <w:rsid w:val="0284D331"/>
    <w:rsid w:val="029EE73E"/>
    <w:rsid w:val="02D1B3D4"/>
    <w:rsid w:val="02D6FA49"/>
    <w:rsid w:val="03436FBD"/>
    <w:rsid w:val="03606768"/>
    <w:rsid w:val="042C0C7E"/>
    <w:rsid w:val="04836F39"/>
    <w:rsid w:val="04B8D418"/>
    <w:rsid w:val="04CC9FDA"/>
    <w:rsid w:val="0514E24A"/>
    <w:rsid w:val="05268D0C"/>
    <w:rsid w:val="052F76B1"/>
    <w:rsid w:val="0534093D"/>
    <w:rsid w:val="05D083D1"/>
    <w:rsid w:val="062152BE"/>
    <w:rsid w:val="0631CB21"/>
    <w:rsid w:val="07E2443F"/>
    <w:rsid w:val="08F3E35F"/>
    <w:rsid w:val="08FC8849"/>
    <w:rsid w:val="094F5878"/>
    <w:rsid w:val="099904BA"/>
    <w:rsid w:val="0A5B809B"/>
    <w:rsid w:val="0A6793EF"/>
    <w:rsid w:val="0B32C091"/>
    <w:rsid w:val="0BABBE28"/>
    <w:rsid w:val="0CAE7F07"/>
    <w:rsid w:val="0CF73384"/>
    <w:rsid w:val="0D89CBF5"/>
    <w:rsid w:val="0E2D1C99"/>
    <w:rsid w:val="0E58AF76"/>
    <w:rsid w:val="0E6A58D3"/>
    <w:rsid w:val="0E9A5615"/>
    <w:rsid w:val="0EB7440B"/>
    <w:rsid w:val="0EEE863F"/>
    <w:rsid w:val="107FEFA2"/>
    <w:rsid w:val="109094F8"/>
    <w:rsid w:val="12679016"/>
    <w:rsid w:val="12E0C509"/>
    <w:rsid w:val="12E10C6B"/>
    <w:rsid w:val="133AD49E"/>
    <w:rsid w:val="139C1755"/>
    <w:rsid w:val="13A7FBCC"/>
    <w:rsid w:val="13ED55C0"/>
    <w:rsid w:val="13F8530C"/>
    <w:rsid w:val="1411414F"/>
    <w:rsid w:val="14345CAF"/>
    <w:rsid w:val="14BDD9B1"/>
    <w:rsid w:val="150A8B55"/>
    <w:rsid w:val="1569E129"/>
    <w:rsid w:val="15E06BEF"/>
    <w:rsid w:val="160AD70F"/>
    <w:rsid w:val="16300F22"/>
    <w:rsid w:val="171A1EC3"/>
    <w:rsid w:val="18818516"/>
    <w:rsid w:val="18917937"/>
    <w:rsid w:val="18F84D2E"/>
    <w:rsid w:val="195CC56E"/>
    <w:rsid w:val="1989C2F0"/>
    <w:rsid w:val="19928018"/>
    <w:rsid w:val="1A93F440"/>
    <w:rsid w:val="1B55C094"/>
    <w:rsid w:val="1B6EE8F1"/>
    <w:rsid w:val="1B6FBCB4"/>
    <w:rsid w:val="1BA27238"/>
    <w:rsid w:val="1BC4E9EB"/>
    <w:rsid w:val="1BCF3CE9"/>
    <w:rsid w:val="1D6CD3B2"/>
    <w:rsid w:val="1E6A1C74"/>
    <w:rsid w:val="1EAC7E00"/>
    <w:rsid w:val="1FE60C20"/>
    <w:rsid w:val="1FFF379F"/>
    <w:rsid w:val="202C5AEA"/>
    <w:rsid w:val="20675CD6"/>
    <w:rsid w:val="20C823AA"/>
    <w:rsid w:val="20EDC386"/>
    <w:rsid w:val="210DE92B"/>
    <w:rsid w:val="21338E8A"/>
    <w:rsid w:val="21742651"/>
    <w:rsid w:val="21FEA9EA"/>
    <w:rsid w:val="221E2B3B"/>
    <w:rsid w:val="23033D45"/>
    <w:rsid w:val="234E92F0"/>
    <w:rsid w:val="238180F2"/>
    <w:rsid w:val="24563203"/>
    <w:rsid w:val="2490A2B6"/>
    <w:rsid w:val="24D8A68B"/>
    <w:rsid w:val="24F84429"/>
    <w:rsid w:val="25445D68"/>
    <w:rsid w:val="25B17273"/>
    <w:rsid w:val="2695BE4C"/>
    <w:rsid w:val="27C47C3F"/>
    <w:rsid w:val="27CF73C4"/>
    <w:rsid w:val="28E761FB"/>
    <w:rsid w:val="28F2DF48"/>
    <w:rsid w:val="291F1CEA"/>
    <w:rsid w:val="293FFFFC"/>
    <w:rsid w:val="2971062A"/>
    <w:rsid w:val="29D25A4A"/>
    <w:rsid w:val="2B1E696C"/>
    <w:rsid w:val="2B407C78"/>
    <w:rsid w:val="2B6FB66A"/>
    <w:rsid w:val="2B85D80E"/>
    <w:rsid w:val="2BA4A7BA"/>
    <w:rsid w:val="2C39CD0C"/>
    <w:rsid w:val="2C5C44BF"/>
    <w:rsid w:val="2C89F557"/>
    <w:rsid w:val="2CA0C1FD"/>
    <w:rsid w:val="2D5859DF"/>
    <w:rsid w:val="2E017997"/>
    <w:rsid w:val="2EA8E8EE"/>
    <w:rsid w:val="2F020B18"/>
    <w:rsid w:val="2F2B2225"/>
    <w:rsid w:val="2F4E571A"/>
    <w:rsid w:val="2FA129ED"/>
    <w:rsid w:val="303F8852"/>
    <w:rsid w:val="30EC36C7"/>
    <w:rsid w:val="313FB83A"/>
    <w:rsid w:val="315F7E7E"/>
    <w:rsid w:val="316534EA"/>
    <w:rsid w:val="319F73FA"/>
    <w:rsid w:val="31A8C7C8"/>
    <w:rsid w:val="31C4298F"/>
    <w:rsid w:val="31D46847"/>
    <w:rsid w:val="32391462"/>
    <w:rsid w:val="32B290B7"/>
    <w:rsid w:val="3332DEC7"/>
    <w:rsid w:val="337263E0"/>
    <w:rsid w:val="339AD84A"/>
    <w:rsid w:val="34035936"/>
    <w:rsid w:val="347549B8"/>
    <w:rsid w:val="34B63BEA"/>
    <w:rsid w:val="34EB077D"/>
    <w:rsid w:val="3527FD8A"/>
    <w:rsid w:val="354BF8BD"/>
    <w:rsid w:val="357522BB"/>
    <w:rsid w:val="357723D1"/>
    <w:rsid w:val="35ADBE9F"/>
    <w:rsid w:val="36444024"/>
    <w:rsid w:val="3674162E"/>
    <w:rsid w:val="3682945A"/>
    <w:rsid w:val="36BA4ACA"/>
    <w:rsid w:val="37529CB2"/>
    <w:rsid w:val="37A09390"/>
    <w:rsid w:val="38209C20"/>
    <w:rsid w:val="38C6E679"/>
    <w:rsid w:val="3A768E69"/>
    <w:rsid w:val="3C90399D"/>
    <w:rsid w:val="3CBC3B59"/>
    <w:rsid w:val="3D055820"/>
    <w:rsid w:val="3D2C75A5"/>
    <w:rsid w:val="3D92C457"/>
    <w:rsid w:val="3DE96357"/>
    <w:rsid w:val="3DF4D152"/>
    <w:rsid w:val="3E4E0E68"/>
    <w:rsid w:val="3EF4883F"/>
    <w:rsid w:val="3F14900D"/>
    <w:rsid w:val="3F6956C5"/>
    <w:rsid w:val="403B927E"/>
    <w:rsid w:val="408C5E96"/>
    <w:rsid w:val="4098587A"/>
    <w:rsid w:val="40B78E0B"/>
    <w:rsid w:val="40D15585"/>
    <w:rsid w:val="40DB75B2"/>
    <w:rsid w:val="4153BB7F"/>
    <w:rsid w:val="41A2EEE2"/>
    <w:rsid w:val="420CB548"/>
    <w:rsid w:val="423E61FC"/>
    <w:rsid w:val="4301FE3A"/>
    <w:rsid w:val="447EE4C2"/>
    <w:rsid w:val="44C6CC66"/>
    <w:rsid w:val="44D41A69"/>
    <w:rsid w:val="450BC902"/>
    <w:rsid w:val="4543BE92"/>
    <w:rsid w:val="4552294A"/>
    <w:rsid w:val="45BBD6B0"/>
    <w:rsid w:val="460F16E8"/>
    <w:rsid w:val="47C62CC4"/>
    <w:rsid w:val="47CDE779"/>
    <w:rsid w:val="487D62A0"/>
    <w:rsid w:val="48E622F0"/>
    <w:rsid w:val="4905A441"/>
    <w:rsid w:val="49FFCDC0"/>
    <w:rsid w:val="4A049376"/>
    <w:rsid w:val="4AF9624C"/>
    <w:rsid w:val="4B1CCEED"/>
    <w:rsid w:val="4B279B47"/>
    <w:rsid w:val="4B7CD0EE"/>
    <w:rsid w:val="4BE87403"/>
    <w:rsid w:val="4BF357EB"/>
    <w:rsid w:val="4C2BE9DF"/>
    <w:rsid w:val="4C3FD6BE"/>
    <w:rsid w:val="4C69AB0D"/>
    <w:rsid w:val="4C7AB976"/>
    <w:rsid w:val="4CEBDE36"/>
    <w:rsid w:val="4D958036"/>
    <w:rsid w:val="4E33CA0B"/>
    <w:rsid w:val="4E8A962E"/>
    <w:rsid w:val="4F2EF2B7"/>
    <w:rsid w:val="4F620EC4"/>
    <w:rsid w:val="4F8BE313"/>
    <w:rsid w:val="4F967071"/>
    <w:rsid w:val="4FD3E6E8"/>
    <w:rsid w:val="4FD99797"/>
    <w:rsid w:val="50A095A9"/>
    <w:rsid w:val="51010EE6"/>
    <w:rsid w:val="513417A1"/>
    <w:rsid w:val="52DDF2B0"/>
    <w:rsid w:val="5334ADFD"/>
    <w:rsid w:val="533EECC0"/>
    <w:rsid w:val="53D79952"/>
    <w:rsid w:val="54433A91"/>
    <w:rsid w:val="546FAA7C"/>
    <w:rsid w:val="54818EB1"/>
    <w:rsid w:val="548ECB1C"/>
    <w:rsid w:val="54ED160A"/>
    <w:rsid w:val="55013C8B"/>
    <w:rsid w:val="568748DD"/>
    <w:rsid w:val="56ECEE51"/>
    <w:rsid w:val="5718827A"/>
    <w:rsid w:val="5894A98A"/>
    <w:rsid w:val="58B4B782"/>
    <w:rsid w:val="590A0354"/>
    <w:rsid w:val="5B403505"/>
    <w:rsid w:val="5BB11CDB"/>
    <w:rsid w:val="5BF34CC6"/>
    <w:rsid w:val="5C08EEC5"/>
    <w:rsid w:val="5C6ABB43"/>
    <w:rsid w:val="5D1C3F05"/>
    <w:rsid w:val="5D3BDCA3"/>
    <w:rsid w:val="5DBF659B"/>
    <w:rsid w:val="5E076E57"/>
    <w:rsid w:val="5E496703"/>
    <w:rsid w:val="5EB9A2A4"/>
    <w:rsid w:val="5EEFE0DA"/>
    <w:rsid w:val="5F1525DB"/>
    <w:rsid w:val="5F548BEB"/>
    <w:rsid w:val="5FBB6AB2"/>
    <w:rsid w:val="5FDB116F"/>
    <w:rsid w:val="5FEF3EB1"/>
    <w:rsid w:val="6088BF8C"/>
    <w:rsid w:val="6129D14D"/>
    <w:rsid w:val="61486BAF"/>
    <w:rsid w:val="61765020"/>
    <w:rsid w:val="6224E953"/>
    <w:rsid w:val="624920A2"/>
    <w:rsid w:val="62D37B06"/>
    <w:rsid w:val="632FC512"/>
    <w:rsid w:val="65F6043F"/>
    <w:rsid w:val="66475421"/>
    <w:rsid w:val="664C598C"/>
    <w:rsid w:val="66541441"/>
    <w:rsid w:val="66BC952D"/>
    <w:rsid w:val="66C5D5E1"/>
    <w:rsid w:val="6785046E"/>
    <w:rsid w:val="6787560B"/>
    <w:rsid w:val="67D0FAC9"/>
    <w:rsid w:val="67FC0CAA"/>
    <w:rsid w:val="68AA5DDC"/>
    <w:rsid w:val="6946269C"/>
    <w:rsid w:val="6980FC63"/>
    <w:rsid w:val="69A2E7FF"/>
    <w:rsid w:val="69B7E83C"/>
    <w:rsid w:val="69BCFD57"/>
    <w:rsid w:val="69CB8796"/>
    <w:rsid w:val="6A3C089A"/>
    <w:rsid w:val="6B1842CB"/>
    <w:rsid w:val="6B6B5CE4"/>
    <w:rsid w:val="6B7CD299"/>
    <w:rsid w:val="6BC5ED77"/>
    <w:rsid w:val="6CCF8CA5"/>
    <w:rsid w:val="6CFED95D"/>
    <w:rsid w:val="6D0EA5A8"/>
    <w:rsid w:val="6F8D5D30"/>
    <w:rsid w:val="6FA53700"/>
    <w:rsid w:val="6FA66563"/>
    <w:rsid w:val="6FE42C0A"/>
    <w:rsid w:val="6FED8268"/>
    <w:rsid w:val="7041F31A"/>
    <w:rsid w:val="70A737C5"/>
    <w:rsid w:val="72BF496A"/>
    <w:rsid w:val="72C816E1"/>
    <w:rsid w:val="72DDF91A"/>
    <w:rsid w:val="72E87760"/>
    <w:rsid w:val="72F2CA5E"/>
    <w:rsid w:val="732D6B3B"/>
    <w:rsid w:val="7385ECF0"/>
    <w:rsid w:val="7394B1A9"/>
    <w:rsid w:val="74113AE4"/>
    <w:rsid w:val="745324ED"/>
    <w:rsid w:val="74B4A7D5"/>
    <w:rsid w:val="74B63AFD"/>
    <w:rsid w:val="75DE2CB6"/>
    <w:rsid w:val="762CFBD1"/>
    <w:rsid w:val="76318E5D"/>
    <w:rsid w:val="76EE9848"/>
    <w:rsid w:val="76F31ACA"/>
    <w:rsid w:val="7803AA8C"/>
    <w:rsid w:val="784CF3D6"/>
    <w:rsid w:val="78535292"/>
    <w:rsid w:val="786721A4"/>
    <w:rsid w:val="787F201A"/>
    <w:rsid w:val="78C52AB6"/>
    <w:rsid w:val="78FC932B"/>
    <w:rsid w:val="79809114"/>
    <w:rsid w:val="7A26CABA"/>
    <w:rsid w:val="7A8F0D8E"/>
    <w:rsid w:val="7A9BF4B4"/>
    <w:rsid w:val="7AAFF41B"/>
    <w:rsid w:val="7B0C1A6A"/>
    <w:rsid w:val="7B67E11E"/>
    <w:rsid w:val="7B7CDFAB"/>
    <w:rsid w:val="7BD30DCB"/>
    <w:rsid w:val="7C0148AA"/>
    <w:rsid w:val="7C72A36F"/>
    <w:rsid w:val="7CA8F433"/>
    <w:rsid w:val="7CABFC23"/>
    <w:rsid w:val="7CAD4760"/>
    <w:rsid w:val="7CDA44E2"/>
    <w:rsid w:val="7D3CDA6D"/>
    <w:rsid w:val="7D7454D2"/>
    <w:rsid w:val="7D83B411"/>
    <w:rsid w:val="7E2FEE5A"/>
    <w:rsid w:val="7E947E28"/>
    <w:rsid w:val="7F0332E2"/>
    <w:rsid w:val="7F4E2BB6"/>
    <w:rsid w:val="7FA51A2D"/>
    <w:rsid w:val="7FB17B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AF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CD"/>
  </w:style>
  <w:style w:type="paragraph" w:styleId="Heading1">
    <w:name w:val="heading 1"/>
    <w:basedOn w:val="ListParagraph"/>
    <w:next w:val="Normal"/>
    <w:link w:val="Heading1Char"/>
    <w:uiPriority w:val="9"/>
    <w:qFormat/>
    <w:rsid w:val="00A17323"/>
    <w:pPr>
      <w:keepNext/>
      <w:keepLines/>
      <w:pBdr>
        <w:bottom w:val="single" w:sz="12" w:space="1" w:color="000000" w:themeColor="text1"/>
      </w:pBdr>
      <w:spacing w:before="240"/>
      <w:contextualSpacing w:val="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AE5644"/>
    <w:pPr>
      <w:numPr>
        <w:ilvl w:val="2"/>
      </w:numPr>
      <w:pBdr>
        <w:bottom w:val="none" w:sz="0" w:space="0" w:color="auto"/>
      </w:pBdr>
      <w:spacing w:before="200"/>
      <w:outlineLvl w:val="2"/>
    </w:pPr>
    <w:rPr>
      <w:rFonts w:ascii="Lucida Sans" w:hAnsi="Lucida Sans"/>
      <w:i/>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rsid w:val="00923066"/>
    <w:pPr>
      <w:keepNext/>
      <w:keepLines/>
      <w:spacing w:before="40" w:after="0"/>
      <w:outlineLvl w:val="4"/>
    </w:pPr>
    <w:rPr>
      <w:rFonts w:asciiTheme="majorHAnsi" w:eastAsiaTheme="majorEastAsia" w:hAnsiTheme="majorHAnsi" w:cstheme="majorBidi"/>
      <w:color w:val="002A45" w:themeColor="accent1" w:themeShade="BF"/>
    </w:rPr>
  </w:style>
  <w:style w:type="paragraph" w:styleId="Heading6">
    <w:name w:val="heading 6"/>
    <w:basedOn w:val="Heading4"/>
    <w:next w:val="Normal"/>
    <w:link w:val="Heading6Char"/>
    <w:uiPriority w:val="9"/>
    <w:unhideWhenUsed/>
    <w:qFormat/>
    <w:rsid w:val="00E7558E"/>
    <w:pPr>
      <w:spacing w:before="120" w:after="0"/>
      <w:outlineLvl w:val="5"/>
    </w:pPr>
    <w:rPr>
      <w:b/>
      <w:bCs/>
      <w:i w:val="0"/>
      <w:iCs w:val="0"/>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A17323"/>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AE5644"/>
    <w:rPr>
      <w:rFonts w:ascii="Lucida Sans" w:hAnsi="Lucida Sans"/>
      <w:b/>
      <w:i/>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10553A"/>
    <w:pPr>
      <w:tabs>
        <w:tab w:val="left" w:pos="480"/>
        <w:tab w:val="right" w:leader="dot" w:pos="10070"/>
      </w:tabs>
      <w:spacing w:after="100"/>
    </w:pPr>
    <w:rPr>
      <w:b/>
      <w:noProof/>
    </w:rPr>
  </w:style>
  <w:style w:type="paragraph" w:styleId="TOC2">
    <w:name w:val="toc 2"/>
    <w:basedOn w:val="Normal"/>
    <w:next w:val="Normal"/>
    <w:autoRedefine/>
    <w:uiPriority w:val="39"/>
    <w:unhideWhenUsed/>
    <w:rsid w:val="008E5A6A"/>
    <w:pPr>
      <w:tabs>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8E5A6A"/>
    <w:pPr>
      <w:pBdr>
        <w:bottom w:val="none" w:sz="0" w:space="0" w:color="auto"/>
      </w:pBdr>
      <w:suppressAutoHyphens w:val="0"/>
      <w:spacing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unhideWhenUsed/>
    <w:rsid w:val="00270EA9"/>
    <w:pPr>
      <w:spacing w:after="100"/>
      <w:ind w:left="1540"/>
    </w:pPr>
  </w:style>
  <w:style w:type="table" w:customStyle="1" w:styleId="WECCTable">
    <w:name w:val="WECC Table"/>
    <w:basedOn w:val="ListTable3-Accent1"/>
    <w:uiPriority w:val="99"/>
    <w:rsid w:val="007D19D2"/>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Bahnschrift Light" w:hAnsi="Bahnschrift Light"/>
        <w:b/>
        <w:bCs/>
        <w:color w:val="FFFFFF" w:themeColor="background1"/>
        <w:sz w:val="22"/>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5"/>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unhideWhenUsed/>
    <w:rsid w:val="00811F11"/>
    <w:rPr>
      <w:vertAlign w:val="superscript"/>
    </w:rPr>
  </w:style>
  <w:style w:type="character" w:styleId="UnresolvedMention">
    <w:name w:val="Unresolved Mention"/>
    <w:basedOn w:val="DefaultParagraphFont"/>
    <w:uiPriority w:val="99"/>
    <w:semiHidden/>
    <w:unhideWhenUsed/>
    <w:rsid w:val="00F936C9"/>
    <w:rPr>
      <w:color w:val="605E5C"/>
      <w:shd w:val="clear" w:color="auto" w:fill="E1DFDD"/>
    </w:rPr>
  </w:style>
  <w:style w:type="character" w:styleId="FollowedHyperlink">
    <w:name w:val="FollowedHyperlink"/>
    <w:basedOn w:val="DefaultParagraphFont"/>
    <w:uiPriority w:val="99"/>
    <w:semiHidden/>
    <w:unhideWhenUsed/>
    <w:rsid w:val="0041058D"/>
    <w:rPr>
      <w:color w:val="800080" w:themeColor="followedHyperlink"/>
      <w:u w:val="single"/>
    </w:rPr>
  </w:style>
  <w:style w:type="numbering" w:customStyle="1" w:styleId="Style1">
    <w:name w:val="Style1"/>
    <w:uiPriority w:val="99"/>
    <w:rsid w:val="009C6770"/>
    <w:pPr>
      <w:numPr>
        <w:numId w:val="6"/>
      </w:numPr>
    </w:pPr>
  </w:style>
  <w:style w:type="paragraph" w:styleId="TOC5">
    <w:name w:val="toc 5"/>
    <w:basedOn w:val="Normal"/>
    <w:next w:val="Normal"/>
    <w:autoRedefine/>
    <w:uiPriority w:val="39"/>
    <w:unhideWhenUsed/>
    <w:rsid w:val="006F1CBF"/>
    <w:pPr>
      <w:spacing w:after="100" w:line="259" w:lineRule="auto"/>
      <w:ind w:left="880"/>
    </w:pPr>
    <w:rPr>
      <w:rFonts w:eastAsiaTheme="minorEastAsia"/>
    </w:rPr>
  </w:style>
  <w:style w:type="paragraph" w:styleId="TOC6">
    <w:name w:val="toc 6"/>
    <w:basedOn w:val="Normal"/>
    <w:next w:val="Normal"/>
    <w:autoRedefine/>
    <w:uiPriority w:val="39"/>
    <w:unhideWhenUsed/>
    <w:rsid w:val="006F1CBF"/>
    <w:pPr>
      <w:spacing w:after="100" w:line="259" w:lineRule="auto"/>
      <w:ind w:left="1100"/>
    </w:pPr>
    <w:rPr>
      <w:rFonts w:eastAsiaTheme="minorEastAsia"/>
    </w:rPr>
  </w:style>
  <w:style w:type="paragraph" w:styleId="TOC7">
    <w:name w:val="toc 7"/>
    <w:basedOn w:val="Normal"/>
    <w:next w:val="Normal"/>
    <w:autoRedefine/>
    <w:uiPriority w:val="39"/>
    <w:unhideWhenUsed/>
    <w:rsid w:val="006F1CBF"/>
    <w:pPr>
      <w:spacing w:after="100" w:line="259" w:lineRule="auto"/>
      <w:ind w:left="1320"/>
    </w:pPr>
    <w:rPr>
      <w:rFonts w:eastAsiaTheme="minorEastAsia"/>
    </w:rPr>
  </w:style>
  <w:style w:type="paragraph" w:styleId="TOC9">
    <w:name w:val="toc 9"/>
    <w:basedOn w:val="Normal"/>
    <w:next w:val="Normal"/>
    <w:autoRedefine/>
    <w:uiPriority w:val="39"/>
    <w:unhideWhenUsed/>
    <w:rsid w:val="006F1CBF"/>
    <w:pPr>
      <w:spacing w:after="100" w:line="259" w:lineRule="auto"/>
      <w:ind w:left="1760"/>
    </w:pPr>
    <w:rPr>
      <w:rFonts w:eastAsiaTheme="minorEastAsia"/>
    </w:rPr>
  </w:style>
  <w:style w:type="paragraph" w:styleId="Revision">
    <w:name w:val="Revision"/>
    <w:hidden/>
    <w:uiPriority w:val="99"/>
    <w:semiHidden/>
    <w:rsid w:val="00D032AD"/>
    <w:pPr>
      <w:spacing w:after="0" w:line="240" w:lineRule="auto"/>
    </w:pPr>
  </w:style>
  <w:style w:type="character" w:customStyle="1" w:styleId="normaltextrun">
    <w:name w:val="normaltextrun"/>
    <w:basedOn w:val="DefaultParagraphFont"/>
    <w:rsid w:val="00CA2DF6"/>
  </w:style>
  <w:style w:type="paragraph" w:styleId="NormalWeb">
    <w:name w:val="Normal (Web)"/>
    <w:basedOn w:val="Normal"/>
    <w:uiPriority w:val="99"/>
    <w:unhideWhenUsed/>
    <w:rsid w:val="00DE1EC0"/>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EE75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Mention">
    <w:name w:val="Mention"/>
    <w:basedOn w:val="DefaultParagraphFont"/>
    <w:uiPriority w:val="99"/>
    <w:unhideWhenUsed/>
    <w:rsid w:val="00293121"/>
    <w:rPr>
      <w:color w:val="2B579A"/>
      <w:shd w:val="clear" w:color="auto" w:fill="E6E6E6"/>
    </w:rPr>
  </w:style>
  <w:style w:type="character" w:customStyle="1" w:styleId="Heading5Char">
    <w:name w:val="Heading 5 Char"/>
    <w:basedOn w:val="DefaultParagraphFont"/>
    <w:link w:val="Heading5"/>
    <w:uiPriority w:val="9"/>
    <w:rsid w:val="00923066"/>
    <w:rPr>
      <w:rFonts w:asciiTheme="majorHAnsi" w:eastAsiaTheme="majorEastAsia" w:hAnsiTheme="majorHAnsi" w:cstheme="majorBidi"/>
      <w:color w:val="002A45" w:themeColor="accent1" w:themeShade="BF"/>
    </w:rPr>
  </w:style>
  <w:style w:type="character" w:customStyle="1" w:styleId="Heading6Char">
    <w:name w:val="Heading 6 Char"/>
    <w:basedOn w:val="DefaultParagraphFont"/>
    <w:link w:val="Heading6"/>
    <w:uiPriority w:val="9"/>
    <w:rsid w:val="00E7558E"/>
    <w:rPr>
      <w:rFonts w:asciiTheme="majorHAnsi" w:eastAsiaTheme="majorEastAsia" w:hAnsiTheme="majorHAnsi" w:cstheme="majorBidi"/>
      <w:b/>
      <w:bCs/>
      <w:color w:val="000000" w:themeColor="text1"/>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703">
      <w:bodyDiv w:val="1"/>
      <w:marLeft w:val="0"/>
      <w:marRight w:val="0"/>
      <w:marTop w:val="0"/>
      <w:marBottom w:val="0"/>
      <w:divBdr>
        <w:top w:val="none" w:sz="0" w:space="0" w:color="auto"/>
        <w:left w:val="none" w:sz="0" w:space="0" w:color="auto"/>
        <w:bottom w:val="none" w:sz="0" w:space="0" w:color="auto"/>
        <w:right w:val="none" w:sz="0" w:space="0" w:color="auto"/>
      </w:divBdr>
    </w:div>
    <w:div w:id="93551036">
      <w:bodyDiv w:val="1"/>
      <w:marLeft w:val="0"/>
      <w:marRight w:val="0"/>
      <w:marTop w:val="0"/>
      <w:marBottom w:val="0"/>
      <w:divBdr>
        <w:top w:val="none" w:sz="0" w:space="0" w:color="auto"/>
        <w:left w:val="none" w:sz="0" w:space="0" w:color="auto"/>
        <w:bottom w:val="none" w:sz="0" w:space="0" w:color="auto"/>
        <w:right w:val="none" w:sz="0" w:space="0" w:color="auto"/>
      </w:divBdr>
    </w:div>
    <w:div w:id="15640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onenote:https://www.wecc.org/teams/PDWG/Shared%20Documents/2032%20ADS%20PCM%20Documentation/Model%20Type.one" TargetMode="External"/><Relationship Id="rId39" Type="http://schemas.openxmlformats.org/officeDocument/2006/relationships/hyperlink" Target="https://www.wecc.org/Reliability/1r10726%20WECC%20Update%20of%20Reliability%20and%20Cost%20Impacts%20of%20Flexible%20Generation%20on%20Fossil.pdf" TargetMode="External"/><Relationship Id="rId21" Type="http://schemas.openxmlformats.org/officeDocument/2006/relationships/header" Target="header5.xml"/><Relationship Id="rId34" Type="http://schemas.openxmlformats.org/officeDocument/2006/relationships/hyperlink" Target="onenote:https://www.wecc.org/teams/PDWG/Shared%20Documents/2032%20ADS%20PCM%20Documentation/Costs%20and%20Economics.one" TargetMode="External"/><Relationship Id="rId42" Type="http://schemas.openxmlformats.org/officeDocument/2006/relationships/hyperlink" Target="onenote:https://www.wecc.org/teams/PDWG/Shared%20Documents/2032%20ADS%20PCM%20Documentation/Ancillary%20Services.one"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onenote:https://www.wecc.org/teams/PDWG/Shared%20Documents/2032%20ADS%20PCM%20Documentation/Generation%20Resources.one" TargetMode="External"/><Relationship Id="rId11" Type="http://schemas.openxmlformats.org/officeDocument/2006/relationships/image" Target="media/image1.png"/><Relationship Id="rId24" Type="http://schemas.openxmlformats.org/officeDocument/2006/relationships/hyperlink" Target="https://www.wecc.org/RAC/Pages/SDWG.aspx" TargetMode="External"/><Relationship Id="rId32" Type="http://schemas.openxmlformats.org/officeDocument/2006/relationships/hyperlink" Target="onenote:https://www.wecc.org/teams/PDWG/Shared%20Documents/2032%20ADS%20PCM%20Documentation/Market%20Model.one" TargetMode="External"/><Relationship Id="rId37" Type="http://schemas.openxmlformats.org/officeDocument/2006/relationships/hyperlink" Target="onenote:https://www.wecc.org/teams/PDWG/Shared%20Documents/2032%20ADS%20PCM%20Documentation/Market%20Model.one" TargetMode="External"/><Relationship Id="rId40" Type="http://schemas.openxmlformats.org/officeDocument/2006/relationships/hyperlink" Target="onenote:https://www.wecc.org/teams/PDWG/Shared%20Documents/2032%20ADS%20PCM%20Documentation/Costs%20and%20Economics.one" TargetMode="External"/><Relationship Id="rId45" Type="http://schemas.openxmlformats.org/officeDocument/2006/relationships/hyperlink" Target="https://www.wecc.org/ReliabilityModeling/Pages/AnchorDataSet.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ecc.org/Reliability/2022%20Data%20Preparation%20Manual.pdf" TargetMode="External"/><Relationship Id="rId28" Type="http://schemas.openxmlformats.org/officeDocument/2006/relationships/hyperlink" Target="onenote:https://www.wecc.org/teams/PDWG/Shared%20Documents/2032%20ADS%20PCM%20Documentation/Generation%20Resources.one" TargetMode="External"/><Relationship Id="rId36" Type="http://schemas.openxmlformats.org/officeDocument/2006/relationships/hyperlink" Target="onenote:https://www.wecc.org/teams/PDWG/Shared%20Documents/2032%20ADS%20PCM%20Documentation/Costs%20and%20Economics.one" TargetMode="External"/><Relationship Id="rId49"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onenote:https://www.wecc.org/teams/PDWG/Shared%20Documents/2032%20ADS%20PCM%20Documentation/Nomograms.one" TargetMode="External"/><Relationship Id="rId44" Type="http://schemas.openxmlformats.org/officeDocument/2006/relationships/hyperlink" Target="onenote:https://www.wecc.org/teams/PDWG/Shared%20Documents/2032%20ADS%20PCM%20Documentation/DG-BTM.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onenote:https://www.wecc.org/teams/PDWG/Shared%20Documents/2032%20ADS%20PCM%20Documentation/Generation.one" TargetMode="External"/><Relationship Id="rId30" Type="http://schemas.openxmlformats.org/officeDocument/2006/relationships/hyperlink" Target="https://www.wecc.org/_layouts/15/WopiFrame.aspx?sourcedoc=/Reliability/NDA/WECC%202022%20Path%20Rating%20Catalog.pdf&amp;action=default&amp;DefaultItemOpen=1" TargetMode="External"/><Relationship Id="rId35" Type="http://schemas.openxmlformats.org/officeDocument/2006/relationships/hyperlink" Target="onenote:https://www.wecc.org/teams/PDWG/Shared%20Documents/2032%20ADS%20PCM%20Documentation/Costs%20and%20Economics.one" TargetMode="External"/><Relationship Id="rId43" Type="http://schemas.openxmlformats.org/officeDocument/2006/relationships/hyperlink" Target="onenote:https://www.wecc.org/teams/PDWG/Shared%20Documents/2032%20ADS%20PCM%20Documentation/Loads.on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4.emf"/><Relationship Id="rId25" Type="http://schemas.openxmlformats.org/officeDocument/2006/relationships/hyperlink" Target="https://www.wecc.org/Reliability/2022BCCS.pdf" TargetMode="External"/><Relationship Id="rId33" Type="http://schemas.openxmlformats.org/officeDocument/2006/relationships/hyperlink" Target="onenote:https://www.wecc.org/teams/PDWG/Shared%20Documents/2032%20ADS%20PCM%20Documentation/Costs%20and%20Economics.one" TargetMode="External"/><Relationship Id="rId38" Type="http://schemas.openxmlformats.org/officeDocument/2006/relationships/image" Target="media/image5.png"/><Relationship Id="rId46" Type="http://schemas.openxmlformats.org/officeDocument/2006/relationships/hyperlink" Target="https://www.wecc.org/ReliabilityModeling/Pages/AnchorDataSet.aspx" TargetMode="External"/><Relationship Id="rId20" Type="http://schemas.openxmlformats.org/officeDocument/2006/relationships/footer" Target="footer3.xml"/><Relationship Id="rId41" Type="http://schemas.openxmlformats.org/officeDocument/2006/relationships/hyperlink" Target="onenote:https://www.wecc.org/teams/PDWG/Shared%20Documents/2032%20ADS%20PCM%20Documentation/Remote%20Generation.on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d63098-0c83-43cf-abdd-085f2cc55a51">
      <Value>2313</Value>
    </TaxCatchAll>
    <Document_x0020_Categorization_x0020_Policy xmlns="2fb8a92a-9032-49d6-b983-191f0a73b01f">Report or Other</Document_x0020_Categorization_x0020_Policy>
    <Privacy xmlns="2fb8a92a-9032-49d6-b983-191f0a73b01f">Public</Privacy>
    <Event_x0020_ID xmlns="4bd63098-0c83-43cf-abdd-085f2cc55a51" xsi:nil="true"/>
    <Committee xmlns="2fb8a92a-9032-49d6-b983-191f0a73b01f">
      <Value>PCDS</Value>
    </Committee>
    <WECC_x0020_Status xmlns="2fb8a92a-9032-49d6-b983-191f0a73b01f" xsi:nil="true"/>
    <Owner_x0020_Group xmlns="2fb8a92a-9032-49d6-b983-191f0a73b01f">
      <Value>System Adequacy Planning</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ADS 2032 Deliverables</TermName>
          <TermId xmlns="http://schemas.microsoft.com/office/infopath/2007/PartnerControls">a80e7736-955e-478d-a617-89caee99ed5a</TermId>
        </TermInfo>
      </Terms>
    </TaxKeywordTaxHTField>
    <Approver xmlns="4bd63098-0c83-43cf-abdd-085f2cc55a51">
      <UserInfo>
        <DisplayName>Butikofer, Tyler</DisplayName>
        <AccountId>6259</AccountId>
        <AccountType/>
      </UserInfo>
    </Approver>
    <_dlc_DocId xmlns="4bd63098-0c83-43cf-abdd-085f2cc55a51">YWEQ7USXTMD7-3-13005</_dlc_DocId>
    <_dlc_DocIdUrl xmlns="4bd63098-0c83-43cf-abdd-085f2cc55a51">
      <Url>https://internal.wecc.org/_layouts/15/DocIdRedir.aspx?ID=YWEQ7USXTMD7-3-13005</Url>
      <Description>YWEQ7USXTMD7-3-13005</Description>
    </_dlc_DocIdUrl>
    <Jurisdiction xmlns="2fb8a92a-9032-49d6-b983-191f0a73b01f"/>
    <Standard_x0020_Family xmlns="2fb8a92a-9032-49d6-b983-191f0a73b01f" xsi:nil="true"/>
    <Other_x0020_Reliability_x0020_Documents xmlns="2fb8a92a-9032-49d6-b983-191f0a73b01f" xsi:nil="true"/>
    <Adopted_x002f_Approved_x0020_By xmlns="2fb8a92a-9032-49d6-b983-191f0a73b01f"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10408E-2ABD-4D3F-9177-3B2DC936E08A}"/>
</file>

<file path=customXml/itemProps2.xml><?xml version="1.0" encoding="utf-8"?>
<ds:datastoreItem xmlns:ds="http://schemas.openxmlformats.org/officeDocument/2006/customXml" ds:itemID="{7B84568D-BB8E-4999-8044-0EDD8A158583}">
  <ds:schemaRefs>
    <ds:schemaRef ds:uri="http://schemas.openxmlformats.org/officeDocument/2006/bibliography"/>
  </ds:schemaRefs>
</ds:datastoreItem>
</file>

<file path=customXml/itemProps3.xml><?xml version="1.0" encoding="utf-8"?>
<ds:datastoreItem xmlns:ds="http://schemas.openxmlformats.org/officeDocument/2006/customXml" ds:itemID="{B6DA89A3-6BD1-41F6-A8DF-50A63763DCF4}">
  <ds:schemaRefs>
    <ds:schemaRef ds:uri="http://schemas.microsoft.com/sharepoint/v3/contenttype/forms"/>
  </ds:schemaRefs>
</ds:datastoreItem>
</file>

<file path=customXml/itemProps4.xml><?xml version="1.0" encoding="utf-8"?>
<ds:datastoreItem xmlns:ds="http://schemas.openxmlformats.org/officeDocument/2006/customXml" ds:itemID="{3B4331DA-02AB-4373-BEF4-E8241EB61B2D}">
  <ds:schemaRefs>
    <ds:schemaRef ds:uri="http://schemas.microsoft.com/office/2006/metadata/properties"/>
    <ds:schemaRef ds:uri="http://schemas.microsoft.com/office/infopath/2007/PartnerControls"/>
    <ds:schemaRef ds:uri="0fecd0a0-d660-4fca-b41d-2e5b3b1e4dc8"/>
    <ds:schemaRef ds:uri="3bf80d3d-37df-4f0c-905d-e995f28a8f01"/>
  </ds:schemaRefs>
</ds:datastoreItem>
</file>

<file path=customXml/itemProps5.xml><?xml version="1.0" encoding="utf-8"?>
<ds:datastoreItem xmlns:ds="http://schemas.openxmlformats.org/officeDocument/2006/customXml" ds:itemID="{E523DD06-A14B-445D-A3AE-3EDB7D068EAB}"/>
</file>

<file path=docProps/app.xml><?xml version="1.0" encoding="utf-8"?>
<Properties xmlns="http://schemas.openxmlformats.org/officeDocument/2006/extended-properties" xmlns:vt="http://schemas.openxmlformats.org/officeDocument/2006/docPropsVTypes">
  <Template>Normal.dotm</Template>
  <TotalTime>0</TotalTime>
  <Pages>48</Pages>
  <Words>13041</Words>
  <Characters>74337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87204</CharactersWithSpaces>
  <SharedDoc>false</SharedDoc>
  <HLinks>
    <vt:vector size="540" baseType="variant">
      <vt:variant>
        <vt:i4>2424932</vt:i4>
      </vt:variant>
      <vt:variant>
        <vt:i4>405</vt:i4>
      </vt:variant>
      <vt:variant>
        <vt:i4>0</vt:i4>
      </vt:variant>
      <vt:variant>
        <vt:i4>5</vt:i4>
      </vt:variant>
      <vt:variant>
        <vt:lpwstr>https://www.wecc.org/SystemStabilityPlanning/Pages/AnchorDataSet.aspx</vt:lpwstr>
      </vt:variant>
      <vt:variant>
        <vt:lpwstr>ADS2032Deliverables</vt:lpwstr>
      </vt:variant>
      <vt:variant>
        <vt:i4>2424932</vt:i4>
      </vt:variant>
      <vt:variant>
        <vt:i4>402</vt:i4>
      </vt:variant>
      <vt:variant>
        <vt:i4>0</vt:i4>
      </vt:variant>
      <vt:variant>
        <vt:i4>5</vt:i4>
      </vt:variant>
      <vt:variant>
        <vt:lpwstr>https://www.wecc.org/SystemStabilityPlanning/Pages/AnchorDataSet.aspx</vt:lpwstr>
      </vt:variant>
      <vt:variant>
        <vt:lpwstr>ADS2032Deliverables</vt:lpwstr>
      </vt:variant>
      <vt:variant>
        <vt:i4>5308440</vt:i4>
      </vt:variant>
      <vt:variant>
        <vt:i4>393</vt:i4>
      </vt:variant>
      <vt:variant>
        <vt:i4>0</vt:i4>
      </vt:variant>
      <vt:variant>
        <vt:i4>5</vt:i4>
      </vt:variant>
      <vt:variant>
        <vt:lpwstr>onenote:https://www.wecc.org/teams/PDWG/Shared Documents/2032 ADS PCM Documentation/DG-BTM.one</vt:lpwstr>
      </vt:variant>
      <vt:variant>
        <vt:lpwstr>DG-BTM&amp;section-id={A281AA9A-A2FD-487D-88C5-6BD821E7B883}&amp;page-id={B4F00A97-486C-4048-BBFA-B4278E7DAB2C}&amp;object-id={3D028871-D680-4ED9-A7A0-5C92C32E5071}&amp;10</vt:lpwstr>
      </vt:variant>
      <vt:variant>
        <vt:i4>6553635</vt:i4>
      </vt:variant>
      <vt:variant>
        <vt:i4>390</vt:i4>
      </vt:variant>
      <vt:variant>
        <vt:i4>0</vt:i4>
      </vt:variant>
      <vt:variant>
        <vt:i4>5</vt:i4>
      </vt:variant>
      <vt:variant>
        <vt:lpwstr>onenote:https://www.wecc.org/teams/PDWG/Shared Documents/2032 ADS PCM Documentation/Loads.one</vt:lpwstr>
      </vt:variant>
      <vt:variant>
        <vt:lpwstr>Loads&amp;section-id={74BB3A13-333C-47A4-9DB9-B23C6757CD29}&amp;page-id={32EDB668-7444-4ECE-92C0-3F7198B61B89}&amp;object-id={BD8FDC64-90E9-4C88-9BD0-35C661125877}&amp;10</vt:lpwstr>
      </vt:variant>
      <vt:variant>
        <vt:i4>6422642</vt:i4>
      </vt:variant>
      <vt:variant>
        <vt:i4>387</vt:i4>
      </vt:variant>
      <vt:variant>
        <vt:i4>0</vt:i4>
      </vt:variant>
      <vt:variant>
        <vt:i4>5</vt:i4>
      </vt:variant>
      <vt:variant>
        <vt:lpwstr>onenote:https://www.wecc.org/teams/PDWG/Shared Documents/2032 ADS PCM Documentation/Ancillary Services.one</vt:lpwstr>
      </vt:variant>
      <vt:variant>
        <vt:lpwstr>Ancillary%20Services&amp;section-id={6B8868FD-7B69-4930-9743-9F7CC180C46D}&amp;page-id={B2C7D7DD-A11A-4C14-AE9D-DF81389C51FF}&amp;object-id={966C89EB-2829-4799-91BF-2191CB50EA8C}&amp;10</vt:lpwstr>
      </vt:variant>
      <vt:variant>
        <vt:i4>5701696</vt:i4>
      </vt:variant>
      <vt:variant>
        <vt:i4>384</vt:i4>
      </vt:variant>
      <vt:variant>
        <vt:i4>0</vt:i4>
      </vt:variant>
      <vt:variant>
        <vt:i4>5</vt:i4>
      </vt:variant>
      <vt:variant>
        <vt:lpwstr>onenote:https://www.wecc.org/teams/PDWG/Shared Documents/2032 ADS PCM Documentation/Remote Generation.one</vt:lpwstr>
      </vt:variant>
      <vt:variant>
        <vt:lpwstr>Remote%20Generation&amp;section-id={4EC9D6E1-5342-4C91-B8B8-C778F64E5CB8}&amp;page-id={25D001BE-C22F-4183-A91E-6F49F9ABA590}&amp;object-id={04E8CDF5-66AE-4D7F-B3AB-5B0A8279C332}&amp;10</vt:lpwstr>
      </vt:variant>
      <vt:variant>
        <vt:i4>8323178</vt:i4>
      </vt:variant>
      <vt:variant>
        <vt:i4>381</vt:i4>
      </vt:variant>
      <vt:variant>
        <vt:i4>0</vt:i4>
      </vt:variant>
      <vt:variant>
        <vt:i4>5</vt:i4>
      </vt:variant>
      <vt:variant>
        <vt:lpwstr>onenote:https://www.wecc.org/teams/PDWG/Shared Documents/2032 ADS PCM Documentation/Costs and Economics.one</vt:lpwstr>
      </vt:variant>
      <vt:variant>
        <vt:lpwstr>Thermal%20Fuel%20Prices&amp;section-id={3F75144D-F05B-446B-9809-090CF4F0D846}&amp;page-id={5ED6B38F-5E87-4E6E-A3E5-BA5ADA85B25E}&amp;object-id={D9C82954-577B-0E2C-2C45-BDEB0DBB90BE}&amp;10</vt:lpwstr>
      </vt:variant>
      <vt:variant>
        <vt:i4>9</vt:i4>
      </vt:variant>
      <vt:variant>
        <vt:i4>378</vt:i4>
      </vt:variant>
      <vt:variant>
        <vt:i4>0</vt:i4>
      </vt:variant>
      <vt:variant>
        <vt:i4>5</vt:i4>
      </vt:variant>
      <vt:variant>
        <vt:lpwstr>https://www.wecc.org/Reliability/1r10726 WECC Update of Reliability and Cost Impacts of Flexible Generation on Fossil.pdf</vt:lpwstr>
      </vt:variant>
      <vt:variant>
        <vt:lpwstr/>
      </vt:variant>
      <vt:variant>
        <vt:i4>720916</vt:i4>
      </vt:variant>
      <vt:variant>
        <vt:i4>375</vt:i4>
      </vt:variant>
      <vt:variant>
        <vt:i4>0</vt:i4>
      </vt:variant>
      <vt:variant>
        <vt:i4>5</vt:i4>
      </vt:variant>
      <vt:variant>
        <vt:lpwstr>onenote:https://www.wecc.org/teams/PDWG/Shared Documents/2032 ADS PCM Documentation/Market Model.one</vt:lpwstr>
      </vt:variant>
      <vt:variant>
        <vt:lpwstr>Greenhouse%20Gas%20(GHG)%20Model&amp;section-id={AD118695-276A-4C95-B026-F319C80EF88A}&amp;page-id={A96D0734-CA83-46D8-BC98-3164FEF32CB5}&amp;object-id={C16DCFE6-4C62-428E-AA4B-2016A6C66FFA}&amp;10</vt:lpwstr>
      </vt:variant>
      <vt:variant>
        <vt:i4>2228323</vt:i4>
      </vt:variant>
      <vt:variant>
        <vt:i4>372</vt:i4>
      </vt:variant>
      <vt:variant>
        <vt:i4>0</vt:i4>
      </vt:variant>
      <vt:variant>
        <vt:i4>5</vt:i4>
      </vt:variant>
      <vt:variant>
        <vt:lpwstr>onenote:https://www.wecc.org/teams/PDWG/Shared Documents/2032 ADS PCM Documentation/Costs and Economics.one</vt:lpwstr>
      </vt:variant>
      <vt:variant>
        <vt:lpwstr>Thermal%20Fuel%20Prices&amp;section-id={3F75144D-F05B-446B-9809-090CF4F0D846}&amp;page-id={5ED6B38F-5E87-4E6E-A3E5-BA5ADA85B25E}&amp;object-id={A9397519-5F88-075C-3BCB-BCB3092D1896}&amp;20</vt:lpwstr>
      </vt:variant>
      <vt:variant>
        <vt:i4>8323174</vt:i4>
      </vt:variant>
      <vt:variant>
        <vt:i4>369</vt:i4>
      </vt:variant>
      <vt:variant>
        <vt:i4>0</vt:i4>
      </vt:variant>
      <vt:variant>
        <vt:i4>5</vt:i4>
      </vt:variant>
      <vt:variant>
        <vt:lpwstr>onenote:https://www.wecc.org/teams/PDWG/Shared Documents/2032 ADS PCM Documentation/Costs and Economics.one</vt:lpwstr>
      </vt:variant>
      <vt:variant>
        <vt:lpwstr>Thermal%20Fuel%20Prices&amp;section-id={3F75144D-F05B-446B-9809-090CF4F0D846}&amp;page-id={5ED6B38F-5E87-4E6E-A3E5-BA5ADA85B25E}&amp;object-id={6C39CCA3-CF3A-0E68-08EC-77FF9B5A0B30}&amp;19</vt:lpwstr>
      </vt:variant>
      <vt:variant>
        <vt:i4>7471205</vt:i4>
      </vt:variant>
      <vt:variant>
        <vt:i4>366</vt:i4>
      </vt:variant>
      <vt:variant>
        <vt:i4>0</vt:i4>
      </vt:variant>
      <vt:variant>
        <vt:i4>5</vt:i4>
      </vt:variant>
      <vt:variant>
        <vt:lpwstr>onenote:https://www.wecc.org/teams/PDWG/Shared Documents/2032 ADS PCM Documentation/Costs and Economics.one</vt:lpwstr>
      </vt:variant>
      <vt:variant>
        <vt:lpwstr>Thermal%20Fuel%20Prices&amp;section-id={3F75144D-F05B-446B-9809-090CF4F0D846}&amp;page-id={5ED6B38F-5E87-4E6E-A3E5-BA5ADA85B25E}&amp;object-id={1F7303BD-4481-0112-273C-D6D3F84CB411}&amp;41</vt:lpwstr>
      </vt:variant>
      <vt:variant>
        <vt:i4>2359354</vt:i4>
      </vt:variant>
      <vt:variant>
        <vt:i4>363</vt:i4>
      </vt:variant>
      <vt:variant>
        <vt:i4>0</vt:i4>
      </vt:variant>
      <vt:variant>
        <vt:i4>5</vt:i4>
      </vt:variant>
      <vt:variant>
        <vt:lpwstr>onenote:https://www.wecc.org/teams/PDWG/Shared Documents/2032 ADS PCM Documentation/Costs and Economics.one</vt:lpwstr>
      </vt:variant>
      <vt:variant>
        <vt:lpwstr>Thermal%20Fuel%20Prices&amp;section-id={3F75144D-F05B-446B-9809-090CF4F0D846}&amp;page-id={5ED6B38F-5E87-4E6E-A3E5-BA5ADA85B25E}&amp;object-id={B43BF569-2B94-0E85-00CB-2B33E2C661C4}&amp;12</vt:lpwstr>
      </vt:variant>
      <vt:variant>
        <vt:i4>2555946</vt:i4>
      </vt:variant>
      <vt:variant>
        <vt:i4>360</vt:i4>
      </vt:variant>
      <vt:variant>
        <vt:i4>0</vt:i4>
      </vt:variant>
      <vt:variant>
        <vt:i4>5</vt:i4>
      </vt:variant>
      <vt:variant>
        <vt:lpwstr>onenote:https://www.wecc.org/teams/PDWG/Shared Documents/2032 ADS PCM Documentation/Market Model.one</vt:lpwstr>
      </vt:variant>
      <vt:variant>
        <vt:lpwstr>Wheeling%20Charge%20Model&amp;section-id={AD118695-276A-4C95-B026-F319C80EF88A}&amp;page-id={F23CBE40-A8CF-4F9A-9D95-EAAA7CCAF327}&amp;object-id={0B5F857E-6559-4323-A93B-0A30027241D2}&amp;10</vt:lpwstr>
      </vt:variant>
      <vt:variant>
        <vt:i4>3866668</vt:i4>
      </vt:variant>
      <vt:variant>
        <vt:i4>357</vt:i4>
      </vt:variant>
      <vt:variant>
        <vt:i4>0</vt:i4>
      </vt:variant>
      <vt:variant>
        <vt:i4>5</vt:i4>
      </vt:variant>
      <vt:variant>
        <vt:lpwstr>onenote:https://www.wecc.org/teams/PDWG/Shared Documents/2032 ADS PCM Documentation/Nomograms.one</vt:lpwstr>
      </vt:variant>
      <vt:variant>
        <vt:lpwstr>Nomograms&amp;section-id={DAB67C1D-76CF-4C88-9FE0-FAFBC80E7762}&amp;page-id={F7C0492F-E2B7-49CC-A2CE-D60945450E68}&amp;object-id={A96AE608-82CA-4F24-AD43-AAAE34A3AF7E}&amp;28</vt:lpwstr>
      </vt:variant>
      <vt:variant>
        <vt:i4>3932238</vt:i4>
      </vt:variant>
      <vt:variant>
        <vt:i4>348</vt:i4>
      </vt:variant>
      <vt:variant>
        <vt:i4>0</vt:i4>
      </vt:variant>
      <vt:variant>
        <vt:i4>5</vt:i4>
      </vt:variant>
      <vt:variant>
        <vt:lpwstr>https://www.wecc.org/_layouts/15/WopiFrame.aspx?sourcedoc=/Reliability/NDA/WECC%202022%20Path%20Rating%20Catalog.pdf&amp;action=default&amp;DefaultItemOpen=1</vt:lpwstr>
      </vt:variant>
      <vt:variant>
        <vt:lpwstr/>
      </vt:variant>
      <vt:variant>
        <vt:i4>3539060</vt:i4>
      </vt:variant>
      <vt:variant>
        <vt:i4>345</vt:i4>
      </vt:variant>
      <vt:variant>
        <vt:i4>0</vt:i4>
      </vt:variant>
      <vt:variant>
        <vt:i4>5</vt:i4>
      </vt:variant>
      <vt:variant>
        <vt:lpwstr>onenote:https://www.wecc.org/teams/PDWG/Shared Documents/2032 ADS PCM Documentation/Generation Resources.one</vt:lpwstr>
      </vt:variant>
      <vt:variant>
        <vt:lpwstr>Hydroelectric%20Resources&amp;section-id={4198E5BF-B50E-4D22-8D3D-C6E852B25A29}&amp;page-id={3EBB7A9C-666C-48DC-9624-BA742589035D}&amp;object-id={977450B5-F438-44DE-9B7F-BB640D4F3884}&amp;10</vt:lpwstr>
      </vt:variant>
      <vt:variant>
        <vt:i4>917535</vt:i4>
      </vt:variant>
      <vt:variant>
        <vt:i4>342</vt:i4>
      </vt:variant>
      <vt:variant>
        <vt:i4>0</vt:i4>
      </vt:variant>
      <vt:variant>
        <vt:i4>5</vt:i4>
      </vt:variant>
      <vt:variant>
        <vt:lpwstr>onenote:https://www.wecc.org/teams/PDWG/Shared Documents/2032 ADS PCM Documentation/Generation Resources.one</vt:lpwstr>
      </vt:variant>
      <vt:variant>
        <vt:lpwstr>Thermal%20Resources%20-%20Data%20Development&amp;section-id={4198E5BF-B50E-4D22-8D3D-C6E852B25A29}&amp;page-id={E33FF46F-E8F8-477A-9C17-DDEDBBF68BC8}&amp;object-id={27A40734-A5DA-4388-BEC8-6DEFF405C955}&amp;10</vt:lpwstr>
      </vt:variant>
      <vt:variant>
        <vt:i4>6553655</vt:i4>
      </vt:variant>
      <vt:variant>
        <vt:i4>339</vt:i4>
      </vt:variant>
      <vt:variant>
        <vt:i4>0</vt:i4>
      </vt:variant>
      <vt:variant>
        <vt:i4>5</vt:i4>
      </vt:variant>
      <vt:variant>
        <vt:lpwstr>onenote:https://www.wecc.org/teams/PDWG/Shared Documents/2032 ADS PCM Documentation/Generation.one</vt:lpwstr>
      </vt:variant>
      <vt:variant>
        <vt:lpwstr>Thermal%20Generation&amp;section-id={9D4610AB-5D42-4E9E-B534-A1047E8C7833}&amp;page-id={6EEB2B21-910A-47B0-8DDB-96379815EAED}&amp;object-id={A68FA80E-1987-019C-3638-41B87D9B9029}&amp;10</vt:lpwstr>
      </vt:variant>
      <vt:variant>
        <vt:i4>3276843</vt:i4>
      </vt:variant>
      <vt:variant>
        <vt:i4>336</vt:i4>
      </vt:variant>
      <vt:variant>
        <vt:i4>0</vt:i4>
      </vt:variant>
      <vt:variant>
        <vt:i4>5</vt:i4>
      </vt:variant>
      <vt:variant>
        <vt:lpwstr>onenote:https://www.wecc.org/teams/PDWG/Shared Documents/2032 ADS PCM Documentation/Model Type.one</vt:lpwstr>
      </vt:variant>
      <vt:variant>
        <vt:lpwstr>Model%20Type&amp;section-id={3F1CB8D9-2E93-4159-B71D-B1AD85B5DFBF}&amp;page-id={BA301C30-B2A6-4084-B6F5-D6E07FA4ACEE}&amp;object-id={03485423-206A-4797-A687-91EC714B3936}&amp;10</vt:lpwstr>
      </vt:variant>
      <vt:variant>
        <vt:i4>720924</vt:i4>
      </vt:variant>
      <vt:variant>
        <vt:i4>333</vt:i4>
      </vt:variant>
      <vt:variant>
        <vt:i4>0</vt:i4>
      </vt:variant>
      <vt:variant>
        <vt:i4>5</vt:i4>
      </vt:variant>
      <vt:variant>
        <vt:lpwstr>https://www.wecc.org/Reliability/2022BCCS.pdf</vt:lpwstr>
      </vt:variant>
      <vt:variant>
        <vt:lpwstr/>
      </vt:variant>
      <vt:variant>
        <vt:i4>1179728</vt:i4>
      </vt:variant>
      <vt:variant>
        <vt:i4>330</vt:i4>
      </vt:variant>
      <vt:variant>
        <vt:i4>0</vt:i4>
      </vt:variant>
      <vt:variant>
        <vt:i4>5</vt:i4>
      </vt:variant>
      <vt:variant>
        <vt:lpwstr>https://www.wecc.org/RAC/Pages/SDWG.aspx</vt:lpwstr>
      </vt:variant>
      <vt:variant>
        <vt:lpwstr/>
      </vt:variant>
      <vt:variant>
        <vt:i4>5898255</vt:i4>
      </vt:variant>
      <vt:variant>
        <vt:i4>327</vt:i4>
      </vt:variant>
      <vt:variant>
        <vt:i4>0</vt:i4>
      </vt:variant>
      <vt:variant>
        <vt:i4>5</vt:i4>
      </vt:variant>
      <vt:variant>
        <vt:lpwstr>https://www.wecc.org/Reliability/2022 Data Preparation Manual.pdf</vt:lpwstr>
      </vt:variant>
      <vt:variant>
        <vt:lpwstr/>
      </vt:variant>
      <vt:variant>
        <vt:i4>3997715</vt:i4>
      </vt:variant>
      <vt:variant>
        <vt:i4>324</vt:i4>
      </vt:variant>
      <vt:variant>
        <vt:i4>0</vt:i4>
      </vt:variant>
      <vt:variant>
        <vt:i4>5</vt:i4>
      </vt:variant>
      <vt:variant>
        <vt:lpwstr/>
      </vt:variant>
      <vt:variant>
        <vt:lpwstr>_Create_2032_ADS</vt:lpwstr>
      </vt:variant>
      <vt:variant>
        <vt:i4>1114210</vt:i4>
      </vt:variant>
      <vt:variant>
        <vt:i4>321</vt:i4>
      </vt:variant>
      <vt:variant>
        <vt:i4>0</vt:i4>
      </vt:variant>
      <vt:variant>
        <vt:i4>5</vt:i4>
      </vt:variant>
      <vt:variant>
        <vt:lpwstr/>
      </vt:variant>
      <vt:variant>
        <vt:lpwstr>_Develop/Review_Maintenance_schedule</vt:lpwstr>
      </vt:variant>
      <vt:variant>
        <vt:i4>7143520</vt:i4>
      </vt:variant>
      <vt:variant>
        <vt:i4>318</vt:i4>
      </vt:variant>
      <vt:variant>
        <vt:i4>0</vt:i4>
      </vt:variant>
      <vt:variant>
        <vt:i4>5</vt:i4>
      </vt:variant>
      <vt:variant>
        <vt:lpwstr/>
      </vt:variant>
      <vt:variant>
        <vt:lpwstr>_Pumping_Loads</vt:lpwstr>
      </vt:variant>
      <vt:variant>
        <vt:i4>2490402</vt:i4>
      </vt:variant>
      <vt:variant>
        <vt:i4>315</vt:i4>
      </vt:variant>
      <vt:variant>
        <vt:i4>0</vt:i4>
      </vt:variant>
      <vt:variant>
        <vt:i4>5</vt:i4>
      </vt:variant>
      <vt:variant>
        <vt:lpwstr/>
      </vt:variant>
      <vt:variant>
        <vt:lpwstr>_Demand_response</vt:lpwstr>
      </vt:variant>
      <vt:variant>
        <vt:i4>4784226</vt:i4>
      </vt:variant>
      <vt:variant>
        <vt:i4>312</vt:i4>
      </vt:variant>
      <vt:variant>
        <vt:i4>0</vt:i4>
      </vt:variant>
      <vt:variant>
        <vt:i4>5</vt:i4>
      </vt:variant>
      <vt:variant>
        <vt:lpwstr/>
      </vt:variant>
      <vt:variant>
        <vt:lpwstr>_Develop_shapes_for</vt:lpwstr>
      </vt:variant>
      <vt:variant>
        <vt:i4>8257620</vt:i4>
      </vt:variant>
      <vt:variant>
        <vt:i4>309</vt:i4>
      </vt:variant>
      <vt:variant>
        <vt:i4>0</vt:i4>
      </vt:variant>
      <vt:variant>
        <vt:i4>5</vt:i4>
      </vt:variant>
      <vt:variant>
        <vt:lpwstr/>
      </vt:variant>
      <vt:variant>
        <vt:lpwstr>_Loads</vt:lpwstr>
      </vt:variant>
      <vt:variant>
        <vt:i4>7077953</vt:i4>
      </vt:variant>
      <vt:variant>
        <vt:i4>306</vt:i4>
      </vt:variant>
      <vt:variant>
        <vt:i4>0</vt:i4>
      </vt:variant>
      <vt:variant>
        <vt:i4>5</vt:i4>
      </vt:variant>
      <vt:variant>
        <vt:lpwstr/>
      </vt:variant>
      <vt:variant>
        <vt:lpwstr>_Ancillary_Services_(AS)</vt:lpwstr>
      </vt:variant>
      <vt:variant>
        <vt:i4>7471108</vt:i4>
      </vt:variant>
      <vt:variant>
        <vt:i4>303</vt:i4>
      </vt:variant>
      <vt:variant>
        <vt:i4>0</vt:i4>
      </vt:variant>
      <vt:variant>
        <vt:i4>5</vt:i4>
      </vt:variant>
      <vt:variant>
        <vt:lpwstr/>
      </vt:variant>
      <vt:variant>
        <vt:lpwstr>_Remotely_Owned/Contracted_Generator</vt:lpwstr>
      </vt:variant>
      <vt:variant>
        <vt:i4>4063291</vt:i4>
      </vt:variant>
      <vt:variant>
        <vt:i4>300</vt:i4>
      </vt:variant>
      <vt:variant>
        <vt:i4>0</vt:i4>
      </vt:variant>
      <vt:variant>
        <vt:i4>5</vt:i4>
      </vt:variant>
      <vt:variant>
        <vt:lpwstr/>
      </vt:variant>
      <vt:variant>
        <vt:lpwstr>_Transmission_Rights</vt:lpwstr>
      </vt:variant>
      <vt:variant>
        <vt:i4>7405640</vt:i4>
      </vt:variant>
      <vt:variant>
        <vt:i4>297</vt:i4>
      </vt:variant>
      <vt:variant>
        <vt:i4>0</vt:i4>
      </vt:variant>
      <vt:variant>
        <vt:i4>5</vt:i4>
      </vt:variant>
      <vt:variant>
        <vt:lpwstr/>
      </vt:variant>
      <vt:variant>
        <vt:lpwstr>_Pumped_and_Battery</vt:lpwstr>
      </vt:variant>
      <vt:variant>
        <vt:i4>2949200</vt:i4>
      </vt:variant>
      <vt:variant>
        <vt:i4>294</vt:i4>
      </vt:variant>
      <vt:variant>
        <vt:i4>0</vt:i4>
      </vt:variant>
      <vt:variant>
        <vt:i4>5</vt:i4>
      </vt:variant>
      <vt:variant>
        <vt:lpwstr/>
      </vt:variant>
      <vt:variant>
        <vt:lpwstr>_Solar,_Wind,_Storage,</vt:lpwstr>
      </vt:variant>
      <vt:variant>
        <vt:i4>6160447</vt:i4>
      </vt:variant>
      <vt:variant>
        <vt:i4>291</vt:i4>
      </vt:variant>
      <vt:variant>
        <vt:i4>0</vt:i4>
      </vt:variant>
      <vt:variant>
        <vt:i4>5</vt:i4>
      </vt:variant>
      <vt:variant>
        <vt:lpwstr/>
      </vt:variant>
      <vt:variant>
        <vt:lpwstr>_Thermal_-_Costs</vt:lpwstr>
      </vt:variant>
      <vt:variant>
        <vt:i4>3342411</vt:i4>
      </vt:variant>
      <vt:variant>
        <vt:i4>288</vt:i4>
      </vt:variant>
      <vt:variant>
        <vt:i4>0</vt:i4>
      </vt:variant>
      <vt:variant>
        <vt:i4>5</vt:i4>
      </vt:variant>
      <vt:variant>
        <vt:lpwstr/>
      </vt:variant>
      <vt:variant>
        <vt:lpwstr>_Thermal_-_Develop</vt:lpwstr>
      </vt:variant>
      <vt:variant>
        <vt:i4>7929926</vt:i4>
      </vt:variant>
      <vt:variant>
        <vt:i4>285</vt:i4>
      </vt:variant>
      <vt:variant>
        <vt:i4>0</vt:i4>
      </vt:variant>
      <vt:variant>
        <vt:i4>5</vt:i4>
      </vt:variant>
      <vt:variant>
        <vt:lpwstr/>
      </vt:variant>
      <vt:variant>
        <vt:lpwstr>_Other_Fuels_Prices</vt:lpwstr>
      </vt:variant>
      <vt:variant>
        <vt:i4>7077978</vt:i4>
      </vt:variant>
      <vt:variant>
        <vt:i4>282</vt:i4>
      </vt:variant>
      <vt:variant>
        <vt:i4>0</vt:i4>
      </vt:variant>
      <vt:variant>
        <vt:i4>5</vt:i4>
      </vt:variant>
      <vt:variant>
        <vt:lpwstr/>
      </vt:variant>
      <vt:variant>
        <vt:lpwstr>_Natural_Gas_Price</vt:lpwstr>
      </vt:variant>
      <vt:variant>
        <vt:i4>8323147</vt:i4>
      </vt:variant>
      <vt:variant>
        <vt:i4>279</vt:i4>
      </vt:variant>
      <vt:variant>
        <vt:i4>0</vt:i4>
      </vt:variant>
      <vt:variant>
        <vt:i4>5</vt:i4>
      </vt:variant>
      <vt:variant>
        <vt:lpwstr/>
      </vt:variant>
      <vt:variant>
        <vt:lpwstr>_Coal_Price_Development</vt:lpwstr>
      </vt:variant>
      <vt:variant>
        <vt:i4>7733331</vt:i4>
      </vt:variant>
      <vt:variant>
        <vt:i4>276</vt:i4>
      </vt:variant>
      <vt:variant>
        <vt:i4>0</vt:i4>
      </vt:variant>
      <vt:variant>
        <vt:i4>5</vt:i4>
      </vt:variant>
      <vt:variant>
        <vt:lpwstr/>
      </vt:variant>
      <vt:variant>
        <vt:lpwstr>_Thermal_Plant_Fuel</vt:lpwstr>
      </vt:variant>
      <vt:variant>
        <vt:i4>2752528</vt:i4>
      </vt:variant>
      <vt:variant>
        <vt:i4>273</vt:i4>
      </vt:variant>
      <vt:variant>
        <vt:i4>0</vt:i4>
      </vt:variant>
      <vt:variant>
        <vt:i4>5</vt:i4>
      </vt:variant>
      <vt:variant>
        <vt:lpwstr/>
      </vt:variant>
      <vt:variant>
        <vt:lpwstr>_Forced_Outage_Rates</vt:lpwstr>
      </vt:variant>
      <vt:variant>
        <vt:i4>5636133</vt:i4>
      </vt:variant>
      <vt:variant>
        <vt:i4>270</vt:i4>
      </vt:variant>
      <vt:variant>
        <vt:i4>0</vt:i4>
      </vt:variant>
      <vt:variant>
        <vt:i4>5</vt:i4>
      </vt:variant>
      <vt:variant>
        <vt:lpwstr/>
      </vt:variant>
      <vt:variant>
        <vt:lpwstr>_Review/Update_Utility_tariff</vt:lpwstr>
      </vt:variant>
      <vt:variant>
        <vt:i4>4849691</vt:i4>
      </vt:variant>
      <vt:variant>
        <vt:i4>267</vt:i4>
      </vt:variant>
      <vt:variant>
        <vt:i4>0</vt:i4>
      </vt:variant>
      <vt:variant>
        <vt:i4>5</vt:i4>
      </vt:variant>
      <vt:variant>
        <vt:lpwstr/>
      </vt:variant>
      <vt:variant>
        <vt:lpwstr>_Review_and_update_1</vt:lpwstr>
      </vt:variant>
      <vt:variant>
        <vt:i4>8060996</vt:i4>
      </vt:variant>
      <vt:variant>
        <vt:i4>264</vt:i4>
      </vt:variant>
      <vt:variant>
        <vt:i4>0</vt:i4>
      </vt:variant>
      <vt:variant>
        <vt:i4>5</vt:i4>
      </vt:variant>
      <vt:variant>
        <vt:lpwstr/>
      </vt:variant>
      <vt:variant>
        <vt:lpwstr>_Review_and_update</vt:lpwstr>
      </vt:variant>
      <vt:variant>
        <vt:i4>2293781</vt:i4>
      </vt:variant>
      <vt:variant>
        <vt:i4>261</vt:i4>
      </vt:variant>
      <vt:variant>
        <vt:i4>0</vt:i4>
      </vt:variant>
      <vt:variant>
        <vt:i4>5</vt:i4>
      </vt:variant>
      <vt:variant>
        <vt:lpwstr/>
      </vt:variant>
      <vt:variant>
        <vt:lpwstr>_Develop_Wind_Shapes</vt:lpwstr>
      </vt:variant>
      <vt:variant>
        <vt:i4>1310758</vt:i4>
      </vt:variant>
      <vt:variant>
        <vt:i4>258</vt:i4>
      </vt:variant>
      <vt:variant>
        <vt:i4>0</vt:i4>
      </vt:variant>
      <vt:variant>
        <vt:i4>5</vt:i4>
      </vt:variant>
      <vt:variant>
        <vt:lpwstr/>
      </vt:variant>
      <vt:variant>
        <vt:lpwstr>_Develop_Solar_Shapes</vt:lpwstr>
      </vt:variant>
      <vt:variant>
        <vt:i4>8192090</vt:i4>
      </vt:variant>
      <vt:variant>
        <vt:i4>255</vt:i4>
      </vt:variant>
      <vt:variant>
        <vt:i4>0</vt:i4>
      </vt:variant>
      <vt:variant>
        <vt:i4>5</vt:i4>
      </vt:variant>
      <vt:variant>
        <vt:lpwstr/>
      </vt:variant>
      <vt:variant>
        <vt:lpwstr>_Develop_Hydro_Data</vt:lpwstr>
      </vt:variant>
      <vt:variant>
        <vt:i4>8192090</vt:i4>
      </vt:variant>
      <vt:variant>
        <vt:i4>252</vt:i4>
      </vt:variant>
      <vt:variant>
        <vt:i4>0</vt:i4>
      </vt:variant>
      <vt:variant>
        <vt:i4>5</vt:i4>
      </vt:variant>
      <vt:variant>
        <vt:lpwstr/>
      </vt:variant>
      <vt:variant>
        <vt:lpwstr>_Develop_Hydro_Data</vt:lpwstr>
      </vt:variant>
      <vt:variant>
        <vt:i4>2031676</vt:i4>
      </vt:variant>
      <vt:variant>
        <vt:i4>249</vt:i4>
      </vt:variant>
      <vt:variant>
        <vt:i4>0</vt:i4>
      </vt:variant>
      <vt:variant>
        <vt:i4>5</vt:i4>
      </vt:variant>
      <vt:variant>
        <vt:lpwstr/>
      </vt:variant>
      <vt:variant>
        <vt:lpwstr>_Develop_Generic_heat</vt:lpwstr>
      </vt:variant>
      <vt:variant>
        <vt:i4>2031676</vt:i4>
      </vt:variant>
      <vt:variant>
        <vt:i4>246</vt:i4>
      </vt:variant>
      <vt:variant>
        <vt:i4>0</vt:i4>
      </vt:variant>
      <vt:variant>
        <vt:i4>5</vt:i4>
      </vt:variant>
      <vt:variant>
        <vt:lpwstr/>
      </vt:variant>
      <vt:variant>
        <vt:lpwstr>_Develop_Generic_heat</vt:lpwstr>
      </vt:variant>
      <vt:variant>
        <vt:i4>589875</vt:i4>
      </vt:variant>
      <vt:variant>
        <vt:i4>243</vt:i4>
      </vt:variant>
      <vt:variant>
        <vt:i4>0</vt:i4>
      </vt:variant>
      <vt:variant>
        <vt:i4>5</vt:i4>
      </vt:variant>
      <vt:variant>
        <vt:lpwstr/>
      </vt:variant>
      <vt:variant>
        <vt:lpwstr>_Develop_Thermal_Resource</vt:lpwstr>
      </vt:variant>
      <vt:variant>
        <vt:i4>2031671</vt:i4>
      </vt:variant>
      <vt:variant>
        <vt:i4>230</vt:i4>
      </vt:variant>
      <vt:variant>
        <vt:i4>0</vt:i4>
      </vt:variant>
      <vt:variant>
        <vt:i4>5</vt:i4>
      </vt:variant>
      <vt:variant>
        <vt:lpwstr/>
      </vt:variant>
      <vt:variant>
        <vt:lpwstr>_Toc120538573</vt:lpwstr>
      </vt:variant>
      <vt:variant>
        <vt:i4>2031671</vt:i4>
      </vt:variant>
      <vt:variant>
        <vt:i4>224</vt:i4>
      </vt:variant>
      <vt:variant>
        <vt:i4>0</vt:i4>
      </vt:variant>
      <vt:variant>
        <vt:i4>5</vt:i4>
      </vt:variant>
      <vt:variant>
        <vt:lpwstr/>
      </vt:variant>
      <vt:variant>
        <vt:lpwstr>_Toc120538572</vt:lpwstr>
      </vt:variant>
      <vt:variant>
        <vt:i4>2031671</vt:i4>
      </vt:variant>
      <vt:variant>
        <vt:i4>218</vt:i4>
      </vt:variant>
      <vt:variant>
        <vt:i4>0</vt:i4>
      </vt:variant>
      <vt:variant>
        <vt:i4>5</vt:i4>
      </vt:variant>
      <vt:variant>
        <vt:lpwstr/>
      </vt:variant>
      <vt:variant>
        <vt:lpwstr>_Toc120538571</vt:lpwstr>
      </vt:variant>
      <vt:variant>
        <vt:i4>2031671</vt:i4>
      </vt:variant>
      <vt:variant>
        <vt:i4>212</vt:i4>
      </vt:variant>
      <vt:variant>
        <vt:i4>0</vt:i4>
      </vt:variant>
      <vt:variant>
        <vt:i4>5</vt:i4>
      </vt:variant>
      <vt:variant>
        <vt:lpwstr/>
      </vt:variant>
      <vt:variant>
        <vt:lpwstr>_Toc120538570</vt:lpwstr>
      </vt:variant>
      <vt:variant>
        <vt:i4>1966135</vt:i4>
      </vt:variant>
      <vt:variant>
        <vt:i4>206</vt:i4>
      </vt:variant>
      <vt:variant>
        <vt:i4>0</vt:i4>
      </vt:variant>
      <vt:variant>
        <vt:i4>5</vt:i4>
      </vt:variant>
      <vt:variant>
        <vt:lpwstr/>
      </vt:variant>
      <vt:variant>
        <vt:lpwstr>_Toc120538569</vt:lpwstr>
      </vt:variant>
      <vt:variant>
        <vt:i4>1966135</vt:i4>
      </vt:variant>
      <vt:variant>
        <vt:i4>200</vt:i4>
      </vt:variant>
      <vt:variant>
        <vt:i4>0</vt:i4>
      </vt:variant>
      <vt:variant>
        <vt:i4>5</vt:i4>
      </vt:variant>
      <vt:variant>
        <vt:lpwstr/>
      </vt:variant>
      <vt:variant>
        <vt:lpwstr>_Toc120538568</vt:lpwstr>
      </vt:variant>
      <vt:variant>
        <vt:i4>1966135</vt:i4>
      </vt:variant>
      <vt:variant>
        <vt:i4>194</vt:i4>
      </vt:variant>
      <vt:variant>
        <vt:i4>0</vt:i4>
      </vt:variant>
      <vt:variant>
        <vt:i4>5</vt:i4>
      </vt:variant>
      <vt:variant>
        <vt:lpwstr/>
      </vt:variant>
      <vt:variant>
        <vt:lpwstr>_Toc120538567</vt:lpwstr>
      </vt:variant>
      <vt:variant>
        <vt:i4>1966135</vt:i4>
      </vt:variant>
      <vt:variant>
        <vt:i4>188</vt:i4>
      </vt:variant>
      <vt:variant>
        <vt:i4>0</vt:i4>
      </vt:variant>
      <vt:variant>
        <vt:i4>5</vt:i4>
      </vt:variant>
      <vt:variant>
        <vt:lpwstr/>
      </vt:variant>
      <vt:variant>
        <vt:lpwstr>_Toc120538566</vt:lpwstr>
      </vt:variant>
      <vt:variant>
        <vt:i4>1966135</vt:i4>
      </vt:variant>
      <vt:variant>
        <vt:i4>182</vt:i4>
      </vt:variant>
      <vt:variant>
        <vt:i4>0</vt:i4>
      </vt:variant>
      <vt:variant>
        <vt:i4>5</vt:i4>
      </vt:variant>
      <vt:variant>
        <vt:lpwstr/>
      </vt:variant>
      <vt:variant>
        <vt:lpwstr>_Toc120538565</vt:lpwstr>
      </vt:variant>
      <vt:variant>
        <vt:i4>1966135</vt:i4>
      </vt:variant>
      <vt:variant>
        <vt:i4>176</vt:i4>
      </vt:variant>
      <vt:variant>
        <vt:i4>0</vt:i4>
      </vt:variant>
      <vt:variant>
        <vt:i4>5</vt:i4>
      </vt:variant>
      <vt:variant>
        <vt:lpwstr/>
      </vt:variant>
      <vt:variant>
        <vt:lpwstr>_Toc120538564</vt:lpwstr>
      </vt:variant>
      <vt:variant>
        <vt:i4>1966135</vt:i4>
      </vt:variant>
      <vt:variant>
        <vt:i4>170</vt:i4>
      </vt:variant>
      <vt:variant>
        <vt:i4>0</vt:i4>
      </vt:variant>
      <vt:variant>
        <vt:i4>5</vt:i4>
      </vt:variant>
      <vt:variant>
        <vt:lpwstr/>
      </vt:variant>
      <vt:variant>
        <vt:lpwstr>_Toc120538563</vt:lpwstr>
      </vt:variant>
      <vt:variant>
        <vt:i4>1966135</vt:i4>
      </vt:variant>
      <vt:variant>
        <vt:i4>164</vt:i4>
      </vt:variant>
      <vt:variant>
        <vt:i4>0</vt:i4>
      </vt:variant>
      <vt:variant>
        <vt:i4>5</vt:i4>
      </vt:variant>
      <vt:variant>
        <vt:lpwstr/>
      </vt:variant>
      <vt:variant>
        <vt:lpwstr>_Toc120538562</vt:lpwstr>
      </vt:variant>
      <vt:variant>
        <vt:i4>1966135</vt:i4>
      </vt:variant>
      <vt:variant>
        <vt:i4>158</vt:i4>
      </vt:variant>
      <vt:variant>
        <vt:i4>0</vt:i4>
      </vt:variant>
      <vt:variant>
        <vt:i4>5</vt:i4>
      </vt:variant>
      <vt:variant>
        <vt:lpwstr/>
      </vt:variant>
      <vt:variant>
        <vt:lpwstr>_Toc120538561</vt:lpwstr>
      </vt:variant>
      <vt:variant>
        <vt:i4>1966135</vt:i4>
      </vt:variant>
      <vt:variant>
        <vt:i4>152</vt:i4>
      </vt:variant>
      <vt:variant>
        <vt:i4>0</vt:i4>
      </vt:variant>
      <vt:variant>
        <vt:i4>5</vt:i4>
      </vt:variant>
      <vt:variant>
        <vt:lpwstr/>
      </vt:variant>
      <vt:variant>
        <vt:lpwstr>_Toc120538560</vt:lpwstr>
      </vt:variant>
      <vt:variant>
        <vt:i4>1900599</vt:i4>
      </vt:variant>
      <vt:variant>
        <vt:i4>146</vt:i4>
      </vt:variant>
      <vt:variant>
        <vt:i4>0</vt:i4>
      </vt:variant>
      <vt:variant>
        <vt:i4>5</vt:i4>
      </vt:variant>
      <vt:variant>
        <vt:lpwstr/>
      </vt:variant>
      <vt:variant>
        <vt:lpwstr>_Toc120538559</vt:lpwstr>
      </vt:variant>
      <vt:variant>
        <vt:i4>1900599</vt:i4>
      </vt:variant>
      <vt:variant>
        <vt:i4>140</vt:i4>
      </vt:variant>
      <vt:variant>
        <vt:i4>0</vt:i4>
      </vt:variant>
      <vt:variant>
        <vt:i4>5</vt:i4>
      </vt:variant>
      <vt:variant>
        <vt:lpwstr/>
      </vt:variant>
      <vt:variant>
        <vt:lpwstr>_Toc120538558</vt:lpwstr>
      </vt:variant>
      <vt:variant>
        <vt:i4>1900599</vt:i4>
      </vt:variant>
      <vt:variant>
        <vt:i4>134</vt:i4>
      </vt:variant>
      <vt:variant>
        <vt:i4>0</vt:i4>
      </vt:variant>
      <vt:variant>
        <vt:i4>5</vt:i4>
      </vt:variant>
      <vt:variant>
        <vt:lpwstr/>
      </vt:variant>
      <vt:variant>
        <vt:lpwstr>_Toc120538557</vt:lpwstr>
      </vt:variant>
      <vt:variant>
        <vt:i4>1900599</vt:i4>
      </vt:variant>
      <vt:variant>
        <vt:i4>128</vt:i4>
      </vt:variant>
      <vt:variant>
        <vt:i4>0</vt:i4>
      </vt:variant>
      <vt:variant>
        <vt:i4>5</vt:i4>
      </vt:variant>
      <vt:variant>
        <vt:lpwstr/>
      </vt:variant>
      <vt:variant>
        <vt:lpwstr>_Toc120538556</vt:lpwstr>
      </vt:variant>
      <vt:variant>
        <vt:i4>1900599</vt:i4>
      </vt:variant>
      <vt:variant>
        <vt:i4>122</vt:i4>
      </vt:variant>
      <vt:variant>
        <vt:i4>0</vt:i4>
      </vt:variant>
      <vt:variant>
        <vt:i4>5</vt:i4>
      </vt:variant>
      <vt:variant>
        <vt:lpwstr/>
      </vt:variant>
      <vt:variant>
        <vt:lpwstr>_Toc120538555</vt:lpwstr>
      </vt:variant>
      <vt:variant>
        <vt:i4>1900599</vt:i4>
      </vt:variant>
      <vt:variant>
        <vt:i4>116</vt:i4>
      </vt:variant>
      <vt:variant>
        <vt:i4>0</vt:i4>
      </vt:variant>
      <vt:variant>
        <vt:i4>5</vt:i4>
      </vt:variant>
      <vt:variant>
        <vt:lpwstr/>
      </vt:variant>
      <vt:variant>
        <vt:lpwstr>_Toc120538554</vt:lpwstr>
      </vt:variant>
      <vt:variant>
        <vt:i4>1900599</vt:i4>
      </vt:variant>
      <vt:variant>
        <vt:i4>110</vt:i4>
      </vt:variant>
      <vt:variant>
        <vt:i4>0</vt:i4>
      </vt:variant>
      <vt:variant>
        <vt:i4>5</vt:i4>
      </vt:variant>
      <vt:variant>
        <vt:lpwstr/>
      </vt:variant>
      <vt:variant>
        <vt:lpwstr>_Toc120538553</vt:lpwstr>
      </vt:variant>
      <vt:variant>
        <vt:i4>1900599</vt:i4>
      </vt:variant>
      <vt:variant>
        <vt:i4>104</vt:i4>
      </vt:variant>
      <vt:variant>
        <vt:i4>0</vt:i4>
      </vt:variant>
      <vt:variant>
        <vt:i4>5</vt:i4>
      </vt:variant>
      <vt:variant>
        <vt:lpwstr/>
      </vt:variant>
      <vt:variant>
        <vt:lpwstr>_Toc120538552</vt:lpwstr>
      </vt:variant>
      <vt:variant>
        <vt:i4>1900599</vt:i4>
      </vt:variant>
      <vt:variant>
        <vt:i4>98</vt:i4>
      </vt:variant>
      <vt:variant>
        <vt:i4>0</vt:i4>
      </vt:variant>
      <vt:variant>
        <vt:i4>5</vt:i4>
      </vt:variant>
      <vt:variant>
        <vt:lpwstr/>
      </vt:variant>
      <vt:variant>
        <vt:lpwstr>_Toc120538551</vt:lpwstr>
      </vt:variant>
      <vt:variant>
        <vt:i4>1900599</vt:i4>
      </vt:variant>
      <vt:variant>
        <vt:i4>92</vt:i4>
      </vt:variant>
      <vt:variant>
        <vt:i4>0</vt:i4>
      </vt:variant>
      <vt:variant>
        <vt:i4>5</vt:i4>
      </vt:variant>
      <vt:variant>
        <vt:lpwstr/>
      </vt:variant>
      <vt:variant>
        <vt:lpwstr>_Toc120538550</vt:lpwstr>
      </vt:variant>
      <vt:variant>
        <vt:i4>1835063</vt:i4>
      </vt:variant>
      <vt:variant>
        <vt:i4>86</vt:i4>
      </vt:variant>
      <vt:variant>
        <vt:i4>0</vt:i4>
      </vt:variant>
      <vt:variant>
        <vt:i4>5</vt:i4>
      </vt:variant>
      <vt:variant>
        <vt:lpwstr/>
      </vt:variant>
      <vt:variant>
        <vt:lpwstr>_Toc120538549</vt:lpwstr>
      </vt:variant>
      <vt:variant>
        <vt:i4>1835063</vt:i4>
      </vt:variant>
      <vt:variant>
        <vt:i4>80</vt:i4>
      </vt:variant>
      <vt:variant>
        <vt:i4>0</vt:i4>
      </vt:variant>
      <vt:variant>
        <vt:i4>5</vt:i4>
      </vt:variant>
      <vt:variant>
        <vt:lpwstr/>
      </vt:variant>
      <vt:variant>
        <vt:lpwstr>_Toc120538548</vt:lpwstr>
      </vt:variant>
      <vt:variant>
        <vt:i4>1835063</vt:i4>
      </vt:variant>
      <vt:variant>
        <vt:i4>74</vt:i4>
      </vt:variant>
      <vt:variant>
        <vt:i4>0</vt:i4>
      </vt:variant>
      <vt:variant>
        <vt:i4>5</vt:i4>
      </vt:variant>
      <vt:variant>
        <vt:lpwstr/>
      </vt:variant>
      <vt:variant>
        <vt:lpwstr>_Toc120538547</vt:lpwstr>
      </vt:variant>
      <vt:variant>
        <vt:i4>1835063</vt:i4>
      </vt:variant>
      <vt:variant>
        <vt:i4>68</vt:i4>
      </vt:variant>
      <vt:variant>
        <vt:i4>0</vt:i4>
      </vt:variant>
      <vt:variant>
        <vt:i4>5</vt:i4>
      </vt:variant>
      <vt:variant>
        <vt:lpwstr/>
      </vt:variant>
      <vt:variant>
        <vt:lpwstr>_Toc120538546</vt:lpwstr>
      </vt:variant>
      <vt:variant>
        <vt:i4>1835063</vt:i4>
      </vt:variant>
      <vt:variant>
        <vt:i4>62</vt:i4>
      </vt:variant>
      <vt:variant>
        <vt:i4>0</vt:i4>
      </vt:variant>
      <vt:variant>
        <vt:i4>5</vt:i4>
      </vt:variant>
      <vt:variant>
        <vt:lpwstr/>
      </vt:variant>
      <vt:variant>
        <vt:lpwstr>_Toc120538545</vt:lpwstr>
      </vt:variant>
      <vt:variant>
        <vt:i4>1835063</vt:i4>
      </vt:variant>
      <vt:variant>
        <vt:i4>56</vt:i4>
      </vt:variant>
      <vt:variant>
        <vt:i4>0</vt:i4>
      </vt:variant>
      <vt:variant>
        <vt:i4>5</vt:i4>
      </vt:variant>
      <vt:variant>
        <vt:lpwstr/>
      </vt:variant>
      <vt:variant>
        <vt:lpwstr>_Toc120538544</vt:lpwstr>
      </vt:variant>
      <vt:variant>
        <vt:i4>1835063</vt:i4>
      </vt:variant>
      <vt:variant>
        <vt:i4>50</vt:i4>
      </vt:variant>
      <vt:variant>
        <vt:i4>0</vt:i4>
      </vt:variant>
      <vt:variant>
        <vt:i4>5</vt:i4>
      </vt:variant>
      <vt:variant>
        <vt:lpwstr/>
      </vt:variant>
      <vt:variant>
        <vt:lpwstr>_Toc120538543</vt:lpwstr>
      </vt:variant>
      <vt:variant>
        <vt:i4>1835063</vt:i4>
      </vt:variant>
      <vt:variant>
        <vt:i4>44</vt:i4>
      </vt:variant>
      <vt:variant>
        <vt:i4>0</vt:i4>
      </vt:variant>
      <vt:variant>
        <vt:i4>5</vt:i4>
      </vt:variant>
      <vt:variant>
        <vt:lpwstr/>
      </vt:variant>
      <vt:variant>
        <vt:lpwstr>_Toc120538542</vt:lpwstr>
      </vt:variant>
      <vt:variant>
        <vt:i4>1835063</vt:i4>
      </vt:variant>
      <vt:variant>
        <vt:i4>38</vt:i4>
      </vt:variant>
      <vt:variant>
        <vt:i4>0</vt:i4>
      </vt:variant>
      <vt:variant>
        <vt:i4>5</vt:i4>
      </vt:variant>
      <vt:variant>
        <vt:lpwstr/>
      </vt:variant>
      <vt:variant>
        <vt:lpwstr>_Toc120538541</vt:lpwstr>
      </vt:variant>
      <vt:variant>
        <vt:i4>1835063</vt:i4>
      </vt:variant>
      <vt:variant>
        <vt:i4>32</vt:i4>
      </vt:variant>
      <vt:variant>
        <vt:i4>0</vt:i4>
      </vt:variant>
      <vt:variant>
        <vt:i4>5</vt:i4>
      </vt:variant>
      <vt:variant>
        <vt:lpwstr/>
      </vt:variant>
      <vt:variant>
        <vt:lpwstr>_Toc120538540</vt:lpwstr>
      </vt:variant>
      <vt:variant>
        <vt:i4>1769527</vt:i4>
      </vt:variant>
      <vt:variant>
        <vt:i4>26</vt:i4>
      </vt:variant>
      <vt:variant>
        <vt:i4>0</vt:i4>
      </vt:variant>
      <vt:variant>
        <vt:i4>5</vt:i4>
      </vt:variant>
      <vt:variant>
        <vt:lpwstr/>
      </vt:variant>
      <vt:variant>
        <vt:lpwstr>_Toc120538539</vt:lpwstr>
      </vt:variant>
      <vt:variant>
        <vt:i4>1769527</vt:i4>
      </vt:variant>
      <vt:variant>
        <vt:i4>20</vt:i4>
      </vt:variant>
      <vt:variant>
        <vt:i4>0</vt:i4>
      </vt:variant>
      <vt:variant>
        <vt:i4>5</vt:i4>
      </vt:variant>
      <vt:variant>
        <vt:lpwstr/>
      </vt:variant>
      <vt:variant>
        <vt:lpwstr>_Toc120538538</vt:lpwstr>
      </vt:variant>
      <vt:variant>
        <vt:i4>1769527</vt:i4>
      </vt:variant>
      <vt:variant>
        <vt:i4>14</vt:i4>
      </vt:variant>
      <vt:variant>
        <vt:i4>0</vt:i4>
      </vt:variant>
      <vt:variant>
        <vt:i4>5</vt:i4>
      </vt:variant>
      <vt:variant>
        <vt:lpwstr/>
      </vt:variant>
      <vt:variant>
        <vt:lpwstr>_Toc120538537</vt:lpwstr>
      </vt:variant>
      <vt:variant>
        <vt:i4>1769527</vt:i4>
      </vt:variant>
      <vt:variant>
        <vt:i4>8</vt:i4>
      </vt:variant>
      <vt:variant>
        <vt:i4>0</vt:i4>
      </vt:variant>
      <vt:variant>
        <vt:i4>5</vt:i4>
      </vt:variant>
      <vt:variant>
        <vt:lpwstr/>
      </vt:variant>
      <vt:variant>
        <vt:lpwstr>_Toc120538536</vt:lpwstr>
      </vt:variant>
      <vt:variant>
        <vt:i4>1769527</vt:i4>
      </vt:variant>
      <vt:variant>
        <vt:i4>2</vt:i4>
      </vt:variant>
      <vt:variant>
        <vt:i4>0</vt:i4>
      </vt:variant>
      <vt:variant>
        <vt:i4>5</vt:i4>
      </vt:variant>
      <vt:variant>
        <vt:lpwstr/>
      </vt:variant>
      <vt:variant>
        <vt:lpwstr>_Toc120538535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DDVM 2032 ADS PCM V1.1</dc:title>
  <dc:subject/>
  <dc:creator/>
  <cp:keywords>ADS 2032 Deliverables</cp:keywords>
  <dc:description/>
  <cp:lastModifiedBy/>
  <cp:revision>1</cp:revision>
  <dcterms:created xsi:type="dcterms:W3CDTF">2022-12-09T16:32:00Z</dcterms:created>
  <dcterms:modified xsi:type="dcterms:W3CDTF">2022-12-09T22:05:00Z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MediaServiceImageTags">
    <vt:lpwstr/>
  </property>
  <property fmtid="{D5CDD505-2E9C-101B-9397-08002B2CF9AE}" pid="4" name="_dlc_DocIdItemGuid">
    <vt:lpwstr>76a921cc-ed57-498f-bf40-884b7ad4f340</vt:lpwstr>
  </property>
  <property fmtid="{D5CDD505-2E9C-101B-9397-08002B2CF9AE}" pid="5" name="TaxKeyword">
    <vt:lpwstr>2313;#ADS 2032 Deliverables|a80e7736-955e-478d-a617-89caee99ed5a</vt:lpwstr>
  </property>
</Properties>
</file>