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6BC6" w14:textId="00C20466" w:rsidR="008E3C3F" w:rsidRDefault="00143A00" w:rsidP="00B01C29">
      <w:pPr>
        <w:pStyle w:val="Title"/>
      </w:pPr>
      <w:r>
        <w:t>Overview and Instructions</w:t>
      </w:r>
    </w:p>
    <w:p w14:paraId="79B56F1C" w14:textId="5C5D107B" w:rsidR="001575C1" w:rsidRPr="009E1275" w:rsidRDefault="00143A00" w:rsidP="009E1275">
      <w:pPr>
        <w:pStyle w:val="Subtitle"/>
      </w:pPr>
      <w:r>
        <w:t>Self-Certification</w:t>
      </w:r>
    </w:p>
    <w:p w14:paraId="40747065" w14:textId="510082C2" w:rsidR="00A86C66" w:rsidRPr="009E1275" w:rsidRDefault="00A37003" w:rsidP="009E1275">
      <w:pPr>
        <w:pStyle w:val="Subtitle"/>
      </w:pPr>
      <w:r>
        <w:t>December</w:t>
      </w:r>
      <w:r w:rsidR="00143A00">
        <w:t xml:space="preserve"> 2025</w:t>
      </w:r>
    </w:p>
    <w:p w14:paraId="4E08A9D5" w14:textId="77777777" w:rsidR="0022326A" w:rsidRDefault="0022326A" w:rsidP="00B01C29"/>
    <w:p w14:paraId="636C3180" w14:textId="7FE8C361" w:rsidR="00143A00" w:rsidRDefault="00143A00" w:rsidP="00143A00">
      <w:pPr>
        <w:rPr>
          <w:b/>
        </w:rPr>
      </w:pPr>
      <w:r w:rsidRPr="00143A00">
        <w:t>WECC periodically requires entities to self-certify compliance with reliability standar</w:t>
      </w:r>
      <w:r w:rsidR="00167C9B">
        <w:t>ds</w:t>
      </w:r>
      <w:r w:rsidRPr="00143A00">
        <w:t>. Entities selected for these engagements will receive</w:t>
      </w:r>
      <w:r>
        <w:t xml:space="preserve"> </w:t>
      </w:r>
      <w:r w:rsidR="00364D96">
        <w:t xml:space="preserve">a </w:t>
      </w:r>
      <w:r w:rsidRPr="00143A00">
        <w:t xml:space="preserve">notification in Align. Each notification specifies the monitoring period, </w:t>
      </w:r>
      <w:r w:rsidR="00097E90">
        <w:t xml:space="preserve">scope, </w:t>
      </w:r>
      <w:r w:rsidRPr="00143A00">
        <w:t xml:space="preserve">and </w:t>
      </w:r>
      <w:r w:rsidR="003E37FB">
        <w:t xml:space="preserve">response </w:t>
      </w:r>
      <w:r w:rsidRPr="00143A00">
        <w:t>due date.</w:t>
      </w:r>
    </w:p>
    <w:p w14:paraId="61958797" w14:textId="0E86CEAF" w:rsidR="00EF57BE" w:rsidRPr="00BF716C" w:rsidRDefault="00143A00" w:rsidP="00143A00">
      <w:pPr>
        <w:pStyle w:val="Heading1"/>
      </w:pPr>
      <w:r>
        <w:t>Schedule</w:t>
      </w:r>
    </w:p>
    <w:tbl>
      <w:tblPr>
        <w:tblStyle w:val="WECCTable"/>
        <w:tblW w:w="5000" w:type="pct"/>
        <w:tblLook w:val="0620" w:firstRow="1" w:lastRow="0" w:firstColumn="0" w:lastColumn="0" w:noHBand="1" w:noVBand="1"/>
      </w:tblPr>
      <w:tblGrid>
        <w:gridCol w:w="1438"/>
        <w:gridCol w:w="5758"/>
        <w:gridCol w:w="1438"/>
        <w:gridCol w:w="1436"/>
      </w:tblGrid>
      <w:tr w:rsidR="0076365D" w14:paraId="76C19E56" w14:textId="77777777" w:rsidTr="00763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6FD81399" w14:textId="63939C0B" w:rsidR="00143A00" w:rsidRDefault="00143A00" w:rsidP="00B01C29">
            <w:r>
              <w:t>Monitoring Period</w:t>
            </w:r>
          </w:p>
        </w:tc>
        <w:tc>
          <w:tcPr>
            <w:tcW w:w="2858" w:type="pct"/>
          </w:tcPr>
          <w:p w14:paraId="4F74D815" w14:textId="6503EBF7" w:rsidR="00143A00" w:rsidRDefault="00143A00" w:rsidP="00B01C29">
            <w:r>
              <w:t>Scope</w:t>
            </w:r>
          </w:p>
        </w:tc>
        <w:tc>
          <w:tcPr>
            <w:tcW w:w="714" w:type="pct"/>
          </w:tcPr>
          <w:p w14:paraId="50926F13" w14:textId="136D341A" w:rsidR="00143A00" w:rsidRDefault="00143A00" w:rsidP="00B01C29">
            <w:r>
              <w:t>Notification Date</w:t>
            </w:r>
          </w:p>
        </w:tc>
        <w:tc>
          <w:tcPr>
            <w:tcW w:w="713" w:type="pct"/>
          </w:tcPr>
          <w:p w14:paraId="1CBC16C1" w14:textId="43C4E70D" w:rsidR="00143A00" w:rsidRDefault="00143A00" w:rsidP="00B01C29">
            <w:r>
              <w:t>Due Date</w:t>
            </w:r>
          </w:p>
        </w:tc>
      </w:tr>
      <w:tr w:rsidR="0076365D" w14:paraId="343CC4C1" w14:textId="77777777" w:rsidTr="0076365D">
        <w:tc>
          <w:tcPr>
            <w:tcW w:w="714" w:type="pct"/>
            <w:vAlign w:val="top"/>
          </w:tcPr>
          <w:p w14:paraId="7CE43A3B" w14:textId="35FE516E" w:rsidR="00143A00" w:rsidRDefault="00CD0CBE" w:rsidP="00C74CB5">
            <w:pPr>
              <w:jc w:val="right"/>
            </w:pPr>
            <w:r>
              <w:t>1/1/2025</w:t>
            </w:r>
            <w:r w:rsidR="001C3FF7">
              <w:t xml:space="preserve"> to </w:t>
            </w:r>
            <w:r w:rsidR="0076365D">
              <w:t>1</w:t>
            </w:r>
            <w:r>
              <w:t xml:space="preserve">2/31/2025 </w:t>
            </w:r>
          </w:p>
        </w:tc>
        <w:tc>
          <w:tcPr>
            <w:tcW w:w="2858" w:type="pct"/>
            <w:vAlign w:val="top"/>
          </w:tcPr>
          <w:p w14:paraId="5A9AE656" w14:textId="682B0AB3" w:rsidR="00ED2143" w:rsidRDefault="00F81A14" w:rsidP="00C74CB5">
            <w:r>
              <w:t>Requirements</w:t>
            </w:r>
            <w:r w:rsidR="004D2D07">
              <w:t xml:space="preserve"> related to g</w:t>
            </w:r>
            <w:r>
              <w:t xml:space="preserve">rid transformation, physical security, remote connectivity, </w:t>
            </w:r>
            <w:r w:rsidR="004D2D07">
              <w:t xml:space="preserve">and </w:t>
            </w:r>
            <w:r>
              <w:t>extreme weather response</w:t>
            </w:r>
            <w:r w:rsidR="000B312B">
              <w:t xml:space="preserve"> (selection varies by entity)</w:t>
            </w:r>
          </w:p>
        </w:tc>
        <w:tc>
          <w:tcPr>
            <w:tcW w:w="714" w:type="pct"/>
            <w:vAlign w:val="top"/>
          </w:tcPr>
          <w:p w14:paraId="038369A8" w14:textId="65EEB881" w:rsidR="00143A00" w:rsidRDefault="001C3FF7" w:rsidP="00C74CB5">
            <w:pPr>
              <w:jc w:val="right"/>
            </w:pPr>
            <w:r>
              <w:t>12/15/2025</w:t>
            </w:r>
          </w:p>
        </w:tc>
        <w:tc>
          <w:tcPr>
            <w:tcW w:w="713" w:type="pct"/>
            <w:vAlign w:val="top"/>
          </w:tcPr>
          <w:p w14:paraId="63790189" w14:textId="0B658A46" w:rsidR="00143A00" w:rsidRDefault="001C3FF7" w:rsidP="00C74CB5">
            <w:pPr>
              <w:jc w:val="right"/>
            </w:pPr>
            <w:r>
              <w:t>3/6/2026</w:t>
            </w:r>
          </w:p>
        </w:tc>
      </w:tr>
    </w:tbl>
    <w:p w14:paraId="79359871" w14:textId="6E9D0518" w:rsidR="00ED0374" w:rsidRPr="00510EC3" w:rsidRDefault="00143A00" w:rsidP="00143A00">
      <w:pPr>
        <w:pStyle w:val="Heading1"/>
      </w:pPr>
      <w:r>
        <w:t>Response</w:t>
      </w:r>
    </w:p>
    <w:p w14:paraId="691F83A9" w14:textId="33DECB96" w:rsidR="0022326A" w:rsidRDefault="00E60ADC" w:rsidP="00143A00">
      <w:r>
        <w:t xml:space="preserve">If you receive a notification, </w:t>
      </w:r>
      <w:r w:rsidR="00C32BB8">
        <w:t>r</w:t>
      </w:r>
      <w:r w:rsidR="000F27AC">
        <w:t>eview</w:t>
      </w:r>
      <w:r w:rsidR="001753D7">
        <w:t xml:space="preserve"> your compliance status </w:t>
      </w:r>
      <w:r w:rsidR="003F2E94">
        <w:t xml:space="preserve">during the monitoring period </w:t>
      </w:r>
      <w:r w:rsidR="00E2771E">
        <w:t xml:space="preserve">for each </w:t>
      </w:r>
      <w:r w:rsidR="003F2E94">
        <w:t>requirement in scope</w:t>
      </w:r>
      <w:r w:rsidR="001753D7">
        <w:t>.</w:t>
      </w:r>
      <w:r w:rsidR="00C32BB8">
        <w:t xml:space="preserve"> Submit</w:t>
      </w:r>
      <w:r w:rsidR="00D5607A">
        <w:t xml:space="preserve"> your response </w:t>
      </w:r>
      <w:proofErr w:type="gramStart"/>
      <w:r w:rsidR="00D5607A">
        <w:t>in</w:t>
      </w:r>
      <w:proofErr w:type="gramEnd"/>
      <w:r w:rsidR="00D5607A">
        <w:t xml:space="preserve"> Align by the due date. </w:t>
      </w:r>
      <w:r w:rsidR="00152455">
        <w:t xml:space="preserve">Refer to the </w:t>
      </w:r>
      <w:hyperlink r:id="rId7" w:history="1">
        <w:r w:rsidR="00B52DE3">
          <w:rPr>
            <w:rStyle w:val="Hyperlink"/>
          </w:rPr>
          <w:t>self-certification u</w:t>
        </w:r>
        <w:r w:rsidR="00152455" w:rsidRPr="00E428DC">
          <w:rPr>
            <w:rStyle w:val="Hyperlink"/>
          </w:rPr>
          <w:t>ser guide</w:t>
        </w:r>
      </w:hyperlink>
      <w:r w:rsidR="00152455">
        <w:t xml:space="preserve"> for </w:t>
      </w:r>
      <w:r w:rsidR="00642D09">
        <w:t xml:space="preserve">additional </w:t>
      </w:r>
      <w:r w:rsidR="00152455">
        <w:t>instructions.</w:t>
      </w:r>
    </w:p>
    <w:p w14:paraId="7144E3BE" w14:textId="77777777" w:rsidR="0064745E" w:rsidRDefault="0064745E" w:rsidP="0064745E">
      <w:pPr>
        <w:rPr>
          <w:b/>
          <w:bCs/>
        </w:rPr>
      </w:pPr>
      <w:r>
        <w:rPr>
          <w:b/>
          <w:bCs/>
        </w:rPr>
        <w:t>If your review indicates evidence of potential noncompliance (PNC)…</w:t>
      </w:r>
    </w:p>
    <w:p w14:paraId="7AE1E728" w14:textId="77777777" w:rsidR="0064745E" w:rsidRDefault="0064745E" w:rsidP="0064745E">
      <w:pPr>
        <w:pStyle w:val="ListParagraph"/>
        <w:numPr>
          <w:ilvl w:val="0"/>
          <w:numId w:val="5"/>
        </w:numPr>
      </w:pPr>
      <w:r>
        <w:t>Respond “</w:t>
      </w:r>
      <w:proofErr w:type="gramStart"/>
      <w:r w:rsidRPr="00DA5BFA">
        <w:t>No</w:t>
      </w:r>
      <w:r>
        <w:t>n-</w:t>
      </w:r>
      <w:r w:rsidRPr="00DA5BFA">
        <w:t>Compliant</w:t>
      </w:r>
      <w:proofErr w:type="gramEnd"/>
      <w:r>
        <w:t xml:space="preserve">.” </w:t>
      </w:r>
    </w:p>
    <w:p w14:paraId="476DE28A" w14:textId="089B1E74" w:rsidR="0064745E" w:rsidRDefault="0064745E" w:rsidP="0064745E">
      <w:pPr>
        <w:pStyle w:val="ListParagraph"/>
        <w:numPr>
          <w:ilvl w:val="0"/>
          <w:numId w:val="3"/>
        </w:numPr>
      </w:pPr>
      <w:r>
        <w:t xml:space="preserve">If the PNC has not been reported to WECC, create a finding from the self-certification. Refer to the </w:t>
      </w:r>
      <w:hyperlink r:id="rId8" w:history="1">
        <w:r>
          <w:rPr>
            <w:rStyle w:val="Hyperlink"/>
          </w:rPr>
          <w:t>enforcement u</w:t>
        </w:r>
        <w:r w:rsidRPr="008579BF">
          <w:rPr>
            <w:rStyle w:val="Hyperlink"/>
          </w:rPr>
          <w:t>ser guide</w:t>
        </w:r>
      </w:hyperlink>
      <w:r>
        <w:t xml:space="preserve"> for form instructions. After creating the finding, </w:t>
      </w:r>
      <w:proofErr w:type="gramStart"/>
      <w:r>
        <w:t>submit</w:t>
      </w:r>
      <w:proofErr w:type="gramEnd"/>
      <w:r>
        <w:t xml:space="preserve"> it from the </w:t>
      </w:r>
      <w:r w:rsidRPr="003171BF">
        <w:rPr>
          <w:i/>
          <w:iCs/>
        </w:rPr>
        <w:t>Self-Reports and Self-Logs</w:t>
      </w:r>
      <w:r>
        <w:t xml:space="preserve"> module.</w:t>
      </w:r>
    </w:p>
    <w:p w14:paraId="5D98AF75" w14:textId="77777777" w:rsidR="0064745E" w:rsidRDefault="0064745E" w:rsidP="0064745E">
      <w:pPr>
        <w:pStyle w:val="ListParagraph"/>
        <w:numPr>
          <w:ilvl w:val="0"/>
          <w:numId w:val="3"/>
        </w:numPr>
      </w:pPr>
      <w:r>
        <w:t xml:space="preserve">If the PNC has been reported to WECC, provide the tracking ID in the comments field. </w:t>
      </w:r>
    </w:p>
    <w:p w14:paraId="3E36D4FC" w14:textId="5B49B81E" w:rsidR="003F3393" w:rsidRDefault="00D5607A" w:rsidP="00E56BDB">
      <w:pPr>
        <w:rPr>
          <w:b/>
          <w:bCs/>
        </w:rPr>
      </w:pPr>
      <w:r>
        <w:rPr>
          <w:b/>
          <w:bCs/>
        </w:rPr>
        <w:t>If your review indicates no evidence of n</w:t>
      </w:r>
      <w:r w:rsidR="003F3393">
        <w:rPr>
          <w:b/>
          <w:bCs/>
        </w:rPr>
        <w:t>oncompliance…</w:t>
      </w:r>
    </w:p>
    <w:p w14:paraId="4468BFCB" w14:textId="77777777" w:rsidR="00DC6E7E" w:rsidRDefault="007A5C1C" w:rsidP="00DC6E7E">
      <w:pPr>
        <w:pStyle w:val="ListParagraph"/>
        <w:numPr>
          <w:ilvl w:val="0"/>
          <w:numId w:val="4"/>
        </w:numPr>
      </w:pPr>
      <w:r>
        <w:t xml:space="preserve">Respond </w:t>
      </w:r>
      <w:r w:rsidR="00DA5BFA">
        <w:t>“</w:t>
      </w:r>
      <w:r w:rsidRPr="00DA5BFA">
        <w:t>Compliant</w:t>
      </w:r>
      <w:r>
        <w:t>.</w:t>
      </w:r>
      <w:r w:rsidR="00DA5BFA">
        <w:t>”</w:t>
      </w:r>
      <w:r>
        <w:t xml:space="preserve"> </w:t>
      </w:r>
    </w:p>
    <w:p w14:paraId="14BCC00C" w14:textId="1B2376DF" w:rsidR="007A5C1C" w:rsidRDefault="00C45D71" w:rsidP="00DC6E7E">
      <w:pPr>
        <w:pStyle w:val="ListParagraph"/>
        <w:numPr>
          <w:ilvl w:val="0"/>
          <w:numId w:val="4"/>
        </w:numPr>
      </w:pPr>
      <w:r>
        <w:t>Supporting e</w:t>
      </w:r>
      <w:r w:rsidR="00170EB3">
        <w:t>vidence is not required unless</w:t>
      </w:r>
      <w:r w:rsidR="00482381">
        <w:t xml:space="preserve"> requested.</w:t>
      </w:r>
    </w:p>
    <w:p w14:paraId="6F0EB8FB" w14:textId="098594F9" w:rsidR="003171BF" w:rsidRDefault="00990847" w:rsidP="003171BF">
      <w:pPr>
        <w:rPr>
          <w:b/>
          <w:bCs/>
        </w:rPr>
      </w:pPr>
      <w:r>
        <w:rPr>
          <w:b/>
          <w:bCs/>
        </w:rPr>
        <w:t xml:space="preserve">If the requirement </w:t>
      </w:r>
      <w:r w:rsidR="008324D8">
        <w:rPr>
          <w:b/>
          <w:bCs/>
        </w:rPr>
        <w:t xml:space="preserve">does </w:t>
      </w:r>
      <w:r>
        <w:rPr>
          <w:b/>
          <w:bCs/>
        </w:rPr>
        <w:t>not appl</w:t>
      </w:r>
      <w:r w:rsidR="008324D8">
        <w:rPr>
          <w:b/>
          <w:bCs/>
        </w:rPr>
        <w:t>y</w:t>
      </w:r>
      <w:r>
        <w:rPr>
          <w:b/>
          <w:bCs/>
        </w:rPr>
        <w:t xml:space="preserve"> to you</w:t>
      </w:r>
      <w:r w:rsidR="00383B88">
        <w:rPr>
          <w:b/>
          <w:bCs/>
        </w:rPr>
        <w:t>…</w:t>
      </w:r>
    </w:p>
    <w:p w14:paraId="6D240250" w14:textId="107B0E23" w:rsidR="00A13504" w:rsidRDefault="00A13504" w:rsidP="00FB4AE9">
      <w:pPr>
        <w:pStyle w:val="ListParagraph"/>
        <w:numPr>
          <w:ilvl w:val="0"/>
          <w:numId w:val="6"/>
        </w:numPr>
      </w:pPr>
      <w:r>
        <w:t xml:space="preserve">Respond “Do Not Own” if </w:t>
      </w:r>
      <w:r w:rsidR="0019094F">
        <w:t xml:space="preserve">the requirement </w:t>
      </w:r>
      <w:r w:rsidR="008324D8">
        <w:t xml:space="preserve">does </w:t>
      </w:r>
      <w:r w:rsidR="0019094F">
        <w:t>not appl</w:t>
      </w:r>
      <w:r w:rsidR="008324D8">
        <w:t>y</w:t>
      </w:r>
      <w:r w:rsidR="0019094F">
        <w:t xml:space="preserve"> to you because </w:t>
      </w:r>
      <w:r w:rsidR="0002487E">
        <w:t>you do not own facilities subject to th</w:t>
      </w:r>
      <w:r w:rsidR="00240DB0">
        <w:t>e requirement</w:t>
      </w:r>
      <w:r w:rsidR="000B5FC5">
        <w:t xml:space="preserve"> as defined in the standard</w:t>
      </w:r>
      <w:r w:rsidR="00240DB0">
        <w:t xml:space="preserve">. </w:t>
      </w:r>
    </w:p>
    <w:p w14:paraId="6968B91D" w14:textId="712D3CF7" w:rsidR="00A006A4" w:rsidRDefault="00990847" w:rsidP="00FB4AE9">
      <w:pPr>
        <w:pStyle w:val="ListParagraph"/>
        <w:numPr>
          <w:ilvl w:val="0"/>
          <w:numId w:val="6"/>
        </w:numPr>
      </w:pPr>
      <w:r>
        <w:t>Respond “</w:t>
      </w:r>
      <w:proofErr w:type="gramStart"/>
      <w:r>
        <w:t>Not</w:t>
      </w:r>
      <w:r w:rsidR="009A1BBF">
        <w:t>-</w:t>
      </w:r>
      <w:r>
        <w:t>Applicable</w:t>
      </w:r>
      <w:proofErr w:type="gramEnd"/>
      <w:r>
        <w:t>”</w:t>
      </w:r>
      <w:r w:rsidR="00230141">
        <w:t xml:space="preserve"> if </w:t>
      </w:r>
      <w:r w:rsidR="00A150F1">
        <w:t xml:space="preserve">the requirement </w:t>
      </w:r>
      <w:r w:rsidR="008324D8">
        <w:t xml:space="preserve">does </w:t>
      </w:r>
      <w:r w:rsidR="00A150F1">
        <w:t>not appl</w:t>
      </w:r>
      <w:r w:rsidR="008324D8">
        <w:t>y</w:t>
      </w:r>
      <w:r w:rsidR="00A150F1">
        <w:t xml:space="preserve"> to you</w:t>
      </w:r>
      <w:r w:rsidR="00EE7A05">
        <w:t xml:space="preserve"> based on</w:t>
      </w:r>
      <w:r w:rsidR="005017D3">
        <w:t xml:space="preserve"> your reliability function(s) or other applicability criteria defined in the standard</w:t>
      </w:r>
      <w:r w:rsidR="00FD05EC">
        <w:t xml:space="preserve">. </w:t>
      </w:r>
    </w:p>
    <w:p w14:paraId="5A8E6EAE" w14:textId="3B540682" w:rsidR="00990847" w:rsidRDefault="00E759AA" w:rsidP="00FB4AE9">
      <w:pPr>
        <w:pStyle w:val="ListParagraph"/>
        <w:numPr>
          <w:ilvl w:val="0"/>
          <w:numId w:val="6"/>
        </w:numPr>
      </w:pPr>
      <w:r>
        <w:t xml:space="preserve">Create an applicability attestation from the </w:t>
      </w:r>
      <w:r w:rsidR="003C7BAB">
        <w:t>self-certification</w:t>
      </w:r>
      <w:r w:rsidR="006A0DDD">
        <w:t xml:space="preserve">. </w:t>
      </w:r>
      <w:r w:rsidR="009B6446">
        <w:t xml:space="preserve">(See </w:t>
      </w:r>
      <w:r w:rsidR="009B6446">
        <w:rPr>
          <w:i/>
          <w:iCs/>
        </w:rPr>
        <w:t>Attestations</w:t>
      </w:r>
      <w:r w:rsidR="009B6446">
        <w:t>.)</w:t>
      </w:r>
    </w:p>
    <w:p w14:paraId="38400400" w14:textId="20944306" w:rsidR="009B6446" w:rsidRPr="00C10D01" w:rsidRDefault="009B6446" w:rsidP="009B6446">
      <w:r w:rsidRPr="00B35188">
        <w:rPr>
          <w:b/>
          <w:bCs/>
          <w:color w:val="04286D" w:themeColor="text2"/>
        </w:rPr>
        <w:lastRenderedPageBreak/>
        <w:t>N</w:t>
      </w:r>
      <w:r w:rsidR="00C10D01" w:rsidRPr="00B35188">
        <w:rPr>
          <w:b/>
          <w:bCs/>
          <w:color w:val="04286D" w:themeColor="text2"/>
        </w:rPr>
        <w:t>ote</w:t>
      </w:r>
      <w:r w:rsidRPr="00B35188">
        <w:rPr>
          <w:b/>
          <w:bCs/>
          <w:color w:val="04286D" w:themeColor="text2"/>
        </w:rPr>
        <w:t>:</w:t>
      </w:r>
      <w:r w:rsidRPr="00C10D01">
        <w:t xml:space="preserve"> </w:t>
      </w:r>
      <w:r w:rsidR="00EA01BA" w:rsidRPr="00C10D01">
        <w:t xml:space="preserve">Respond “Compliant” </w:t>
      </w:r>
      <w:r w:rsidR="00521F63" w:rsidRPr="00C10D01">
        <w:t xml:space="preserve">if </w:t>
      </w:r>
      <w:r w:rsidR="00C10D01" w:rsidRPr="00C10D01">
        <w:t xml:space="preserve">the requirement </w:t>
      </w:r>
      <w:r w:rsidR="00094C98">
        <w:t>is applicable</w:t>
      </w:r>
      <w:r w:rsidR="00EA01BA" w:rsidRPr="00C10D01">
        <w:t xml:space="preserve"> but </w:t>
      </w:r>
      <w:r w:rsidR="00971559" w:rsidRPr="00C10D01">
        <w:t xml:space="preserve">the </w:t>
      </w:r>
      <w:r w:rsidR="00EA01BA" w:rsidRPr="00C10D01">
        <w:t>circumstances described</w:t>
      </w:r>
      <w:r w:rsidR="00971559" w:rsidRPr="00C10D01">
        <w:t xml:space="preserve"> in the requirement did not occur </w:t>
      </w:r>
      <w:r w:rsidR="000054A8" w:rsidRPr="00C10D01">
        <w:t xml:space="preserve">or no action was required </w:t>
      </w:r>
      <w:r w:rsidR="00971559" w:rsidRPr="00C10D01">
        <w:t>during</w:t>
      </w:r>
      <w:r w:rsidR="004A6EF8" w:rsidRPr="00C10D01">
        <w:t xml:space="preserve"> the monitoring period. </w:t>
      </w:r>
    </w:p>
    <w:p w14:paraId="5CB17BE0" w14:textId="3F0B6C86" w:rsidR="009C216A" w:rsidRDefault="009C216A" w:rsidP="009C216A">
      <w:pPr>
        <w:pStyle w:val="Heading1"/>
      </w:pPr>
      <w:r>
        <w:t>Attestations</w:t>
      </w:r>
    </w:p>
    <w:p w14:paraId="00B63B35" w14:textId="13483ACE" w:rsidR="00460F41" w:rsidRDefault="000373E5" w:rsidP="00751480">
      <w:r>
        <w:t xml:space="preserve">Applicability attestations </w:t>
      </w:r>
      <w:r w:rsidR="00CB4E29">
        <w:t xml:space="preserve">in Align </w:t>
      </w:r>
      <w:r>
        <w:t>provide a record</w:t>
      </w:r>
      <w:r w:rsidR="00F1416F">
        <w:t xml:space="preserve"> for </w:t>
      </w:r>
      <w:r w:rsidR="00AF1FBD">
        <w:t>WECC</w:t>
      </w:r>
      <w:r w:rsidR="00405D7A">
        <w:t xml:space="preserve"> to communicate with entities about </w:t>
      </w:r>
      <w:r w:rsidR="005A74D6">
        <w:t xml:space="preserve">compliance obligations. </w:t>
      </w:r>
      <w:r w:rsidR="002709C9">
        <w:t>Create</w:t>
      </w:r>
      <w:r w:rsidR="006A0DDD">
        <w:t xml:space="preserve"> an attestation</w:t>
      </w:r>
      <w:r w:rsidR="00F074AE">
        <w:t xml:space="preserve"> </w:t>
      </w:r>
      <w:r w:rsidR="005A74D6">
        <w:t xml:space="preserve">request </w:t>
      </w:r>
      <w:r w:rsidR="00F074AE">
        <w:t>from the self-certification for each “Do Not Own” or “Not</w:t>
      </w:r>
      <w:r w:rsidR="009A1BBF">
        <w:t>-</w:t>
      </w:r>
      <w:r w:rsidR="00F074AE">
        <w:t xml:space="preserve">Applicable” response. </w:t>
      </w:r>
      <w:r w:rsidR="00617587">
        <w:t xml:space="preserve">Requests must include a detailed justification based on applicability criteria in the standard. </w:t>
      </w:r>
      <w:r w:rsidR="009C216A">
        <w:t xml:space="preserve">Refer to the </w:t>
      </w:r>
      <w:hyperlink r:id="rId9" w:history="1">
        <w:r w:rsidR="00B52DE3">
          <w:rPr>
            <w:rStyle w:val="Hyperlink"/>
          </w:rPr>
          <w:t>attestation u</w:t>
        </w:r>
        <w:r w:rsidR="009C216A" w:rsidRPr="00064269">
          <w:rPr>
            <w:rStyle w:val="Hyperlink"/>
          </w:rPr>
          <w:t>ser guide</w:t>
        </w:r>
      </w:hyperlink>
      <w:r w:rsidR="009C216A">
        <w:t xml:space="preserve"> for instructions.</w:t>
      </w:r>
      <w:r w:rsidR="00E24494">
        <w:t xml:space="preserve"> </w:t>
      </w:r>
    </w:p>
    <w:p w14:paraId="561C807F" w14:textId="07B5BCFC" w:rsidR="00970314" w:rsidRPr="00970314" w:rsidRDefault="00970314" w:rsidP="00751480">
      <w:r w:rsidRPr="00970314">
        <w:rPr>
          <w:b/>
          <w:bCs/>
          <w:color w:val="04286D" w:themeColor="text2"/>
        </w:rPr>
        <w:t>Note:</w:t>
      </w:r>
      <w:r>
        <w:rPr>
          <w:b/>
          <w:bCs/>
        </w:rPr>
        <w:t xml:space="preserve"> </w:t>
      </w:r>
      <w:r>
        <w:t>Do not</w:t>
      </w:r>
      <w:r w:rsidR="002709C9">
        <w:t xml:space="preserve"> create</w:t>
      </w:r>
      <w:r>
        <w:t xml:space="preserve"> an attestation </w:t>
      </w:r>
      <w:r w:rsidR="00405D7A">
        <w:t>for</w:t>
      </w:r>
      <w:r w:rsidR="005A22D5">
        <w:t xml:space="preserve"> “Compliant” or “No</w:t>
      </w:r>
      <w:r w:rsidR="00215720">
        <w:t>n-</w:t>
      </w:r>
      <w:r w:rsidR="005A22D5">
        <w:t xml:space="preserve">Compliant” responses. </w:t>
      </w:r>
    </w:p>
    <w:p w14:paraId="4A2AA93F" w14:textId="4C1BA9AC" w:rsidR="00D912C5" w:rsidRDefault="00D912C5" w:rsidP="00143A00">
      <w:pPr>
        <w:pStyle w:val="Heading1"/>
      </w:pPr>
      <w:r>
        <w:t>Checklist</w:t>
      </w:r>
    </w:p>
    <w:p w14:paraId="743883E2" w14:textId="1657131B" w:rsidR="00F162E0" w:rsidRDefault="0009063A" w:rsidP="00D912C5">
      <w:r>
        <w:t>Before submitting a self-certification, confirm you have—</w:t>
      </w:r>
    </w:p>
    <w:p w14:paraId="2595F766" w14:textId="3BC0FC84" w:rsidR="00AA1D4F" w:rsidRDefault="004A0699" w:rsidP="00F341DB">
      <w:pPr>
        <w:pStyle w:val="ListParagraph"/>
        <w:numPr>
          <w:ilvl w:val="0"/>
          <w:numId w:val="9"/>
        </w:numPr>
      </w:pPr>
      <w:r>
        <w:t>Saved</w:t>
      </w:r>
      <w:r w:rsidR="00CC50EB">
        <w:t xml:space="preserve"> a response for each</w:t>
      </w:r>
      <w:r w:rsidR="00E24494">
        <w:t xml:space="preserve"> requirement in scop</w:t>
      </w:r>
      <w:r w:rsidR="00400358">
        <w:t xml:space="preserve">e. </w:t>
      </w:r>
    </w:p>
    <w:p w14:paraId="2481EA47" w14:textId="75A4277F" w:rsidR="00E53DB9" w:rsidRDefault="00F341DB" w:rsidP="00F341DB">
      <w:pPr>
        <w:pStyle w:val="ListParagraph"/>
        <w:numPr>
          <w:ilvl w:val="0"/>
          <w:numId w:val="9"/>
        </w:numPr>
      </w:pPr>
      <w:r>
        <w:t>S</w:t>
      </w:r>
      <w:r w:rsidR="00B35938">
        <w:t>ubmitted a PNC finding for each “</w:t>
      </w:r>
      <w:proofErr w:type="gramStart"/>
      <w:r w:rsidR="00B35938">
        <w:t>No</w:t>
      </w:r>
      <w:r w:rsidR="00215720">
        <w:t>n-</w:t>
      </w:r>
      <w:r w:rsidR="00B35938">
        <w:t>Compliant</w:t>
      </w:r>
      <w:proofErr w:type="gramEnd"/>
      <w:r w:rsidR="00B35938">
        <w:t>” resp</w:t>
      </w:r>
      <w:r w:rsidR="009A1BBF">
        <w:t>o</w:t>
      </w:r>
      <w:r w:rsidR="00B35938">
        <w:t>nse</w:t>
      </w:r>
      <w:r>
        <w:t xml:space="preserve">. </w:t>
      </w:r>
    </w:p>
    <w:p w14:paraId="79698395" w14:textId="524243EC" w:rsidR="002A03D3" w:rsidRDefault="002709C9" w:rsidP="00F341DB">
      <w:pPr>
        <w:pStyle w:val="ListParagraph"/>
        <w:numPr>
          <w:ilvl w:val="0"/>
          <w:numId w:val="9"/>
        </w:numPr>
      </w:pPr>
      <w:r>
        <w:t xml:space="preserve">Created </w:t>
      </w:r>
      <w:r w:rsidR="00E9453B">
        <w:t>a</w:t>
      </w:r>
      <w:r w:rsidR="0011749C">
        <w:t xml:space="preserve">n attestation request for each “Do Not Own” or “Not-Applicable” response. </w:t>
      </w:r>
    </w:p>
    <w:p w14:paraId="04B0AA38" w14:textId="26A2ED2E" w:rsidR="004A0699" w:rsidRPr="00D912C5" w:rsidRDefault="004A0699" w:rsidP="00F341DB">
      <w:pPr>
        <w:pStyle w:val="ListParagraph"/>
        <w:numPr>
          <w:ilvl w:val="0"/>
          <w:numId w:val="9"/>
        </w:numPr>
      </w:pPr>
      <w:r>
        <w:t xml:space="preserve">Saved a </w:t>
      </w:r>
      <w:r w:rsidR="006C2B6F">
        <w:t xml:space="preserve">response for any </w:t>
      </w:r>
      <w:r w:rsidR="00B83F42">
        <w:t>additional</w:t>
      </w:r>
      <w:r w:rsidR="00D93024">
        <w:t xml:space="preserve"> questions </w:t>
      </w:r>
      <w:r w:rsidR="008B5E49">
        <w:t>indicated</w:t>
      </w:r>
      <w:r w:rsidR="00D93024">
        <w:t xml:space="preserve">. </w:t>
      </w:r>
    </w:p>
    <w:p w14:paraId="06855383" w14:textId="2FBEEA2E" w:rsidR="00143A00" w:rsidRDefault="00143A00" w:rsidP="00143A00">
      <w:pPr>
        <w:pStyle w:val="Heading1"/>
      </w:pPr>
      <w:r>
        <w:t>Review</w:t>
      </w:r>
    </w:p>
    <w:p w14:paraId="0BA5A6C3" w14:textId="20E86520" w:rsidR="00143A00" w:rsidRDefault="00951731" w:rsidP="00143A00">
      <w:r>
        <w:t xml:space="preserve">WECC will review </w:t>
      </w:r>
      <w:r w:rsidR="008A3FA4">
        <w:t xml:space="preserve">your </w:t>
      </w:r>
      <w:r w:rsidR="00157F74">
        <w:t>self-certification</w:t>
      </w:r>
      <w:r w:rsidR="00F614C8">
        <w:t xml:space="preserve"> </w:t>
      </w:r>
      <w:r w:rsidR="006F6DF0">
        <w:t xml:space="preserve">and may send </w:t>
      </w:r>
      <w:r w:rsidR="00CF4587">
        <w:t xml:space="preserve">a </w:t>
      </w:r>
      <w:r w:rsidR="00143A00">
        <w:t xml:space="preserve">Request for Information (RFI). Interviews or on-site visits may </w:t>
      </w:r>
      <w:r w:rsidR="000764E1">
        <w:t>also be required</w:t>
      </w:r>
      <w:r w:rsidR="00143A00">
        <w:t>.</w:t>
      </w:r>
      <w:r w:rsidR="00611BDA">
        <w:t xml:space="preserve"> </w:t>
      </w:r>
      <w:r w:rsidR="004F64FB">
        <w:t>You</w:t>
      </w:r>
      <w:r w:rsidR="00143A00">
        <w:t xml:space="preserve"> will receive notification </w:t>
      </w:r>
      <w:r w:rsidR="00611BDA">
        <w:t xml:space="preserve">in Align </w:t>
      </w:r>
      <w:r w:rsidR="00143A00">
        <w:t xml:space="preserve">when </w:t>
      </w:r>
      <w:r w:rsidR="004F64FB">
        <w:t>review is complete.</w:t>
      </w:r>
      <w:r w:rsidR="00C50FAC">
        <w:t xml:space="preserve"> </w:t>
      </w:r>
    </w:p>
    <w:p w14:paraId="7B5E1536" w14:textId="2F1568E0" w:rsidR="00143A00" w:rsidRDefault="00053E1F" w:rsidP="00143A00">
      <w:pPr>
        <w:pStyle w:val="Heading1"/>
      </w:pPr>
      <w:r>
        <w:t>Resources</w:t>
      </w:r>
    </w:p>
    <w:p w14:paraId="3E79D970" w14:textId="77777777" w:rsidR="00C628A7" w:rsidRDefault="00C628A7" w:rsidP="00C628A7">
      <w:pPr>
        <w:pStyle w:val="ListParagraph"/>
        <w:numPr>
          <w:ilvl w:val="0"/>
          <w:numId w:val="10"/>
        </w:numPr>
      </w:pPr>
      <w:r>
        <w:t xml:space="preserve">Contact </w:t>
      </w:r>
      <w:hyperlink r:id="rId10" w:history="1">
        <w:r w:rsidRPr="00F73FBF">
          <w:rPr>
            <w:rStyle w:val="Hyperlink"/>
          </w:rPr>
          <w:t>oversight@wecc.org</w:t>
        </w:r>
      </w:hyperlink>
      <w:r>
        <w:t xml:space="preserve"> with questions about the self-certification process. </w:t>
      </w:r>
    </w:p>
    <w:p w14:paraId="684E9A92" w14:textId="2A4F2910" w:rsidR="00533E1C" w:rsidRDefault="00533E1C" w:rsidP="00533E1C">
      <w:pPr>
        <w:pStyle w:val="ListParagraph"/>
        <w:numPr>
          <w:ilvl w:val="0"/>
          <w:numId w:val="10"/>
        </w:numPr>
      </w:pPr>
      <w:r>
        <w:t>Refer to</w:t>
      </w:r>
      <w:r w:rsidR="006D319A">
        <w:t xml:space="preserve"> the </w:t>
      </w:r>
      <w:hyperlink r:id="rId11" w:history="1">
        <w:r w:rsidR="006D319A" w:rsidRPr="006D319A">
          <w:rPr>
            <w:rStyle w:val="Hyperlink"/>
          </w:rPr>
          <w:t>NERC website</w:t>
        </w:r>
      </w:hyperlink>
      <w:r w:rsidR="006D319A">
        <w:t xml:space="preserve"> for information about Align and the Secure Evidence Locker (SEL). </w:t>
      </w:r>
    </w:p>
    <w:p w14:paraId="3A32E032" w14:textId="35907735" w:rsidR="007E4CCA" w:rsidRDefault="00053E1F" w:rsidP="00533E1C">
      <w:pPr>
        <w:pStyle w:val="ListParagraph"/>
        <w:numPr>
          <w:ilvl w:val="0"/>
          <w:numId w:val="10"/>
        </w:numPr>
      </w:pPr>
      <w:r>
        <w:t xml:space="preserve">For Align technical support, visit the </w:t>
      </w:r>
      <w:hyperlink r:id="rId12" w:history="1">
        <w:r w:rsidRPr="00143A00">
          <w:rPr>
            <w:rStyle w:val="Hyperlink"/>
          </w:rPr>
          <w:t>NERC Help Desk</w:t>
        </w:r>
      </w:hyperlink>
      <w:r>
        <w:t>.</w:t>
      </w:r>
      <w:r w:rsidR="007E4CCA">
        <w:t xml:space="preserve"> </w:t>
      </w:r>
    </w:p>
    <w:sectPr w:rsidR="007E4CCA" w:rsidSect="00FF1C6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7457" w14:textId="77777777" w:rsidR="005A2CCF" w:rsidRDefault="005A2CCF" w:rsidP="003913CA">
      <w:pPr>
        <w:spacing w:before="0" w:after="0" w:line="240" w:lineRule="auto"/>
      </w:pPr>
      <w:r>
        <w:separator/>
      </w:r>
    </w:p>
  </w:endnote>
  <w:endnote w:type="continuationSeparator" w:id="0">
    <w:p w14:paraId="074D3C3C" w14:textId="77777777" w:rsidR="005A2CCF" w:rsidRDefault="005A2CCF" w:rsidP="00391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CB55" w14:textId="470B33FE" w:rsidR="003913CA" w:rsidRDefault="00FF1C60" w:rsidP="00EF0D45">
    <w:pPr>
      <w:pStyle w:val="Footer"/>
      <w:tabs>
        <w:tab w:val="clear" w:pos="4680"/>
        <w:tab w:val="clear" w:pos="9360"/>
        <w:tab w:val="right" w:pos="10080"/>
      </w:tabs>
      <w:ind w:left="900"/>
    </w:pPr>
    <w:r w:rsidRPr="0055235C">
      <w:rPr>
        <w:noProof/>
      </w:rPr>
      <w:drawing>
        <wp:anchor distT="0" distB="0" distL="114300" distR="114300" simplePos="0" relativeHeight="251658240" behindDoc="0" locked="0" layoutInCell="1" allowOverlap="1" wp14:anchorId="5D872DFE" wp14:editId="25FC4FED">
          <wp:simplePos x="0" y="0"/>
          <wp:positionH relativeFrom="margin">
            <wp:posOffset>0</wp:posOffset>
          </wp:positionH>
          <wp:positionV relativeFrom="paragraph">
            <wp:posOffset>-45720</wp:posOffset>
          </wp:positionV>
          <wp:extent cx="393192" cy="256032"/>
          <wp:effectExtent l="0" t="0" r="6985" b="0"/>
          <wp:wrapNone/>
          <wp:docPr id="1098500069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5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8A7">
      <w:rPr>
        <w:rFonts w:asciiTheme="minorHAnsi" w:hAnsiTheme="minorHAnsi"/>
        <w:bCs/>
        <w:smallCaps/>
        <w:noProof/>
        <w:color w:val="04286D" w:themeColor="text2"/>
        <w:spacing w:val="15"/>
        <w:szCs w:val="20"/>
        <w:lang w:bidi="ar-SA"/>
      </w:rPr>
      <w:t>Self-Certification Overview and Instructions</w:t>
    </w:r>
    <w:r w:rsidR="003913CA">
      <w:tab/>
    </w:r>
    <w:r w:rsidR="008F51FC">
      <w:fldChar w:fldCharType="begin"/>
    </w:r>
    <w:r w:rsidR="008F51FC">
      <w:instrText xml:space="preserve"> PAGE  \* Arabic  \* MERGEFORMAT </w:instrText>
    </w:r>
    <w:r w:rsidR="008F51FC">
      <w:fldChar w:fldCharType="separate"/>
    </w:r>
    <w:r w:rsidR="008F51FC">
      <w:rPr>
        <w:noProof/>
      </w:rPr>
      <w:t>2</w:t>
    </w:r>
    <w:r w:rsidR="008F51F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4135" w14:textId="77777777" w:rsidR="00FF1C60" w:rsidRPr="00970008" w:rsidRDefault="00970008" w:rsidP="00970008">
    <w:pPr>
      <w:pStyle w:val="FooterFirstPage"/>
    </w:pPr>
    <w:r w:rsidRPr="00970008">
      <w:t>Electric Reliability and Security For the West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6386" w14:textId="77777777" w:rsidR="005A2CCF" w:rsidRDefault="005A2CCF" w:rsidP="003913CA">
      <w:pPr>
        <w:spacing w:before="0" w:after="0" w:line="240" w:lineRule="auto"/>
      </w:pPr>
      <w:r>
        <w:separator/>
      </w:r>
    </w:p>
  </w:footnote>
  <w:footnote w:type="continuationSeparator" w:id="0">
    <w:p w14:paraId="2B9824E4" w14:textId="77777777" w:rsidR="005A2CCF" w:rsidRDefault="005A2CCF" w:rsidP="003913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8851" w14:textId="58428548" w:rsidR="00396709" w:rsidRDefault="00143A0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AFFF7A0" wp14:editId="3239E5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445135"/>
              <wp:effectExtent l="0" t="0" r="0" b="12065"/>
              <wp:wrapNone/>
              <wp:docPr id="638998112" name="Text Box 2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01E8F" w14:textId="18A1301D" w:rsidR="00143A00" w:rsidRPr="00143A00" w:rsidRDefault="00143A00" w:rsidP="00143A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A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FF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lt;Public&gt;" style="position:absolute;margin-left:0;margin-top:0;width:34.5pt;height:35.0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" filled="f" stroked="f">
              <v:textbox style="mso-fit-shape-to-text:t" inset="0,15pt,0,0">
                <w:txbxContent>
                  <w:p w14:paraId="4D001E8F" w14:textId="18A1301D" w:rsidR="00143A00" w:rsidRPr="00143A00" w:rsidRDefault="00143A00" w:rsidP="00143A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A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F8BF" w14:textId="2CCB3E17" w:rsidR="006C7D9D" w:rsidRDefault="00143A0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C19B354" wp14:editId="0570933A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445135"/>
              <wp:effectExtent l="0" t="0" r="0" b="12065"/>
              <wp:wrapNone/>
              <wp:docPr id="2130920582" name="Text Box 3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5152E" w14:textId="074A530A" w:rsidR="00143A00" w:rsidRPr="00143A00" w:rsidRDefault="00143A00" w:rsidP="00143A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A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9B3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lt;Public&gt;" style="position:absolute;margin-left:0;margin-top:0;width:34.5pt;height:35.0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" filled="f" stroked="f">
              <v:textbox style="mso-fit-shape-to-text:t" inset="0,15pt,0,0">
                <w:txbxContent>
                  <w:p w14:paraId="3A45152E" w14:textId="074A530A" w:rsidR="00143A00" w:rsidRPr="00143A00" w:rsidRDefault="00143A00" w:rsidP="00143A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A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B2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C7F3C0" wp14:editId="4ADEB9B5">
              <wp:simplePos x="0" y="0"/>
              <wp:positionH relativeFrom="margin">
                <wp:posOffset>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295312648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9EB271" id="Straight Connector 3" o:spid="_x0000_s1026" alt="yellow horizontal line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57.6pt" to="7in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A+eX0j2gAAAAkBAAAPAAAAZHJzL2Rvd25y&#10;ZXYueG1sTI/BTsMwEETvSPyDtZW4UaeRgBLiVAUJzpBy4OjE2yRqvE5iNzF/z1ZCguO+Gc3O5Lto&#10;ezHj5DtHCjbrBARS7UxHjYLPw+vtFoQPmozuHaGCb/SwK66vcp0Zt9AHzmVoBIeQz7SCNoQhk9LX&#10;LVrt125AYu3oJqsDn1MjzaQXDre9TJPkXlrdEX9o9YAvLdan8mwVzEt4/BqrfXzHh/L5FOc0Hcc3&#10;pW5Wcf8EImAMf2a41OfqUHCnyp3JeNEr4CGB6eYuBXGRk2TLqPpFssjl/wXFD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A+eX0j2gAAAAkBAAAPAAAAAAAAAAAAAAAAABQEAABkcnMv&#10;ZG93bnJldi54bWxQSwUGAAAAAAQABADzAAAAGwUAAAAA&#10;" strokecolor="#fdc749" strokeweight="1.5pt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1D00" w14:textId="440FE327" w:rsidR="002F2C73" w:rsidRDefault="00143A0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08A16CD" wp14:editId="336D46E9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38150" cy="445135"/>
              <wp:effectExtent l="0" t="0" r="0" b="12065"/>
              <wp:wrapNone/>
              <wp:docPr id="990605582" name="Text Box 1" descr="&lt;Public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CB603" w14:textId="7C1F775D" w:rsidR="00143A00" w:rsidRPr="00143A00" w:rsidRDefault="00143A00" w:rsidP="00143A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A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&lt;Public&gt;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A16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lt;Public&gt;" style="position:absolute;margin-left:0;margin-top:0;width:34.5pt;height:35.0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" filled="f" stroked="f">
              <v:textbox style="mso-fit-shape-to-text:t" inset="0,15pt,0,0">
                <w:txbxContent>
                  <w:p w14:paraId="683CB603" w14:textId="7C1F775D" w:rsidR="00143A00" w:rsidRPr="00143A00" w:rsidRDefault="00143A00" w:rsidP="00143A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A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&lt;Public&gt;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2C73" w:rsidRPr="00BF716C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0969C5D8" wp14:editId="39D7A079">
              <wp:simplePos x="0" y="0"/>
              <wp:positionH relativeFrom="margin">
                <wp:posOffset>0</wp:posOffset>
              </wp:positionH>
              <wp:positionV relativeFrom="page">
                <wp:posOffset>914400</wp:posOffset>
              </wp:positionV>
              <wp:extent cx="6400800" cy="0"/>
              <wp:effectExtent l="0" t="0" r="0" b="0"/>
              <wp:wrapNone/>
              <wp:docPr id="130276360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FE0C32" id="Straight Connector 3" o:spid="_x0000_s1026" alt="yellow horizontal line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in" to="7in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" strokecolor="#ffc547 [3205]" strokeweight="1.5pt">
              <v:stroke joinstyle="miter"/>
              <w10:wrap anchorx="margin" anchory="page"/>
              <w10:anchorlock/>
            </v:line>
          </w:pict>
        </mc:Fallback>
      </mc:AlternateContent>
    </w:r>
    <w:r w:rsidR="002F2C73" w:rsidRPr="00BF716C">
      <w:rPr>
        <w:noProof/>
      </w:rPr>
      <w:drawing>
        <wp:anchor distT="0" distB="0" distL="114300" distR="114300" simplePos="0" relativeHeight="251658242" behindDoc="1" locked="0" layoutInCell="1" allowOverlap="1" wp14:anchorId="203413DB" wp14:editId="08EA807E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325880" cy="402336"/>
          <wp:effectExtent l="0" t="0" r="7620" b="0"/>
          <wp:wrapNone/>
          <wp:docPr id="871697772" name="Graphic 1" descr="A blue and yellow triangle and triangle with a blue and yellow triangle and a blue and yellow triangle with a blue and white triangle and a blue and yellow triangle with a blue and yellow triangle and a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97772" name="Graphic 1" descr="A blue and yellow triangle and triangle with a blue and yellow triangle and a blue and yellow triangle with a blue and white triangle and a blue and yellow triangle with a blue and yellow triangle and a&#10;&#10;AI-generated content may be incorrect.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02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5BF"/>
    <w:multiLevelType w:val="hybridMultilevel"/>
    <w:tmpl w:val="55D0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2DF4"/>
    <w:multiLevelType w:val="hybridMultilevel"/>
    <w:tmpl w:val="3AC2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53BC6"/>
    <w:multiLevelType w:val="hybridMultilevel"/>
    <w:tmpl w:val="BC4E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6337"/>
    <w:multiLevelType w:val="hybridMultilevel"/>
    <w:tmpl w:val="18C80256"/>
    <w:lvl w:ilvl="0" w:tplc="DFD46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9245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C97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43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4E0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A065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74B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8D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CC9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61B2D77"/>
    <w:multiLevelType w:val="hybridMultilevel"/>
    <w:tmpl w:val="0162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621F4"/>
    <w:multiLevelType w:val="hybridMultilevel"/>
    <w:tmpl w:val="7EDC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45BBE"/>
    <w:multiLevelType w:val="hybridMultilevel"/>
    <w:tmpl w:val="08DC3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A5807"/>
    <w:multiLevelType w:val="hybridMultilevel"/>
    <w:tmpl w:val="8D00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169DE"/>
    <w:multiLevelType w:val="hybridMultilevel"/>
    <w:tmpl w:val="AE50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709C"/>
    <w:multiLevelType w:val="hybridMultilevel"/>
    <w:tmpl w:val="5F5E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842230">
    <w:abstractNumId w:val="3"/>
  </w:num>
  <w:num w:numId="2" w16cid:durableId="1271160529">
    <w:abstractNumId w:val="4"/>
  </w:num>
  <w:num w:numId="3" w16cid:durableId="1333141765">
    <w:abstractNumId w:val="9"/>
  </w:num>
  <w:num w:numId="4" w16cid:durableId="1728455487">
    <w:abstractNumId w:val="7"/>
  </w:num>
  <w:num w:numId="5" w16cid:durableId="1769738904">
    <w:abstractNumId w:val="0"/>
  </w:num>
  <w:num w:numId="6" w16cid:durableId="323824410">
    <w:abstractNumId w:val="2"/>
  </w:num>
  <w:num w:numId="7" w16cid:durableId="1621298333">
    <w:abstractNumId w:val="1"/>
  </w:num>
  <w:num w:numId="8" w16cid:durableId="1590459875">
    <w:abstractNumId w:val="5"/>
  </w:num>
  <w:num w:numId="9" w16cid:durableId="1098260361">
    <w:abstractNumId w:val="6"/>
  </w:num>
  <w:num w:numId="10" w16cid:durableId="777531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00"/>
    <w:rsid w:val="000054A8"/>
    <w:rsid w:val="00006E23"/>
    <w:rsid w:val="000211A7"/>
    <w:rsid w:val="0002487E"/>
    <w:rsid w:val="000361FF"/>
    <w:rsid w:val="000373E5"/>
    <w:rsid w:val="0004044F"/>
    <w:rsid w:val="00053E1F"/>
    <w:rsid w:val="00064269"/>
    <w:rsid w:val="0007121E"/>
    <w:rsid w:val="000763C3"/>
    <w:rsid w:val="000764E1"/>
    <w:rsid w:val="0009063A"/>
    <w:rsid w:val="00090E90"/>
    <w:rsid w:val="00094C98"/>
    <w:rsid w:val="00096EDA"/>
    <w:rsid w:val="00097E90"/>
    <w:rsid w:val="000A38DA"/>
    <w:rsid w:val="000B2A49"/>
    <w:rsid w:val="000B312B"/>
    <w:rsid w:val="000B5FC5"/>
    <w:rsid w:val="000C4E29"/>
    <w:rsid w:val="000E17A7"/>
    <w:rsid w:val="000F27AC"/>
    <w:rsid w:val="000F4B71"/>
    <w:rsid w:val="001001F1"/>
    <w:rsid w:val="00116B2F"/>
    <w:rsid w:val="0011749C"/>
    <w:rsid w:val="00125DD1"/>
    <w:rsid w:val="001357C1"/>
    <w:rsid w:val="00143A00"/>
    <w:rsid w:val="00143D57"/>
    <w:rsid w:val="00152455"/>
    <w:rsid w:val="00155E1D"/>
    <w:rsid w:val="001575C1"/>
    <w:rsid w:val="00157F74"/>
    <w:rsid w:val="00167C9B"/>
    <w:rsid w:val="00170EB3"/>
    <w:rsid w:val="001753D7"/>
    <w:rsid w:val="00176AB7"/>
    <w:rsid w:val="0019094F"/>
    <w:rsid w:val="001A115B"/>
    <w:rsid w:val="001C0804"/>
    <w:rsid w:val="001C3FF7"/>
    <w:rsid w:val="001C4F3F"/>
    <w:rsid w:val="001D297D"/>
    <w:rsid w:val="001F01B0"/>
    <w:rsid w:val="001F1C2F"/>
    <w:rsid w:val="00215720"/>
    <w:rsid w:val="0022326A"/>
    <w:rsid w:val="00230141"/>
    <w:rsid w:val="002405CB"/>
    <w:rsid w:val="00240DB0"/>
    <w:rsid w:val="0024629B"/>
    <w:rsid w:val="0025490C"/>
    <w:rsid w:val="002636C5"/>
    <w:rsid w:val="002709C9"/>
    <w:rsid w:val="00273BF4"/>
    <w:rsid w:val="00276430"/>
    <w:rsid w:val="002804B4"/>
    <w:rsid w:val="00281831"/>
    <w:rsid w:val="002825CD"/>
    <w:rsid w:val="002942D1"/>
    <w:rsid w:val="002A03D3"/>
    <w:rsid w:val="002B0F78"/>
    <w:rsid w:val="002B3507"/>
    <w:rsid w:val="002C1D37"/>
    <w:rsid w:val="002D658C"/>
    <w:rsid w:val="002E6496"/>
    <w:rsid w:val="002F2C73"/>
    <w:rsid w:val="00306D4F"/>
    <w:rsid w:val="003114D9"/>
    <w:rsid w:val="00313D8D"/>
    <w:rsid w:val="00315613"/>
    <w:rsid w:val="003171BF"/>
    <w:rsid w:val="00331000"/>
    <w:rsid w:val="00334EF8"/>
    <w:rsid w:val="003365C6"/>
    <w:rsid w:val="0034447D"/>
    <w:rsid w:val="003475D8"/>
    <w:rsid w:val="00364D96"/>
    <w:rsid w:val="003650AC"/>
    <w:rsid w:val="003771FC"/>
    <w:rsid w:val="00383B88"/>
    <w:rsid w:val="003913CA"/>
    <w:rsid w:val="003936F4"/>
    <w:rsid w:val="00396709"/>
    <w:rsid w:val="003B487D"/>
    <w:rsid w:val="003C04C3"/>
    <w:rsid w:val="003C1F2F"/>
    <w:rsid w:val="003C7BAB"/>
    <w:rsid w:val="003E37FB"/>
    <w:rsid w:val="003F2E94"/>
    <w:rsid w:val="003F3393"/>
    <w:rsid w:val="003F6C62"/>
    <w:rsid w:val="00400358"/>
    <w:rsid w:val="00405D7A"/>
    <w:rsid w:val="0040772E"/>
    <w:rsid w:val="00410016"/>
    <w:rsid w:val="00433EA7"/>
    <w:rsid w:val="0044666A"/>
    <w:rsid w:val="004478D8"/>
    <w:rsid w:val="004572CE"/>
    <w:rsid w:val="00460F41"/>
    <w:rsid w:val="00461D13"/>
    <w:rsid w:val="004643C4"/>
    <w:rsid w:val="00474033"/>
    <w:rsid w:val="00482381"/>
    <w:rsid w:val="00494D11"/>
    <w:rsid w:val="004A0699"/>
    <w:rsid w:val="004A4A62"/>
    <w:rsid w:val="004A550C"/>
    <w:rsid w:val="004A6092"/>
    <w:rsid w:val="004A6EF8"/>
    <w:rsid w:val="004B63AC"/>
    <w:rsid w:val="004C26F0"/>
    <w:rsid w:val="004C4937"/>
    <w:rsid w:val="004D1388"/>
    <w:rsid w:val="004D2D07"/>
    <w:rsid w:val="004E1AD5"/>
    <w:rsid w:val="004E71F3"/>
    <w:rsid w:val="004F2A14"/>
    <w:rsid w:val="004F64FB"/>
    <w:rsid w:val="005017D3"/>
    <w:rsid w:val="00504306"/>
    <w:rsid w:val="00507390"/>
    <w:rsid w:val="00510EC3"/>
    <w:rsid w:val="00511BEA"/>
    <w:rsid w:val="00521F63"/>
    <w:rsid w:val="00525DDF"/>
    <w:rsid w:val="005268AA"/>
    <w:rsid w:val="00526D91"/>
    <w:rsid w:val="00533E1C"/>
    <w:rsid w:val="005408EE"/>
    <w:rsid w:val="005529E1"/>
    <w:rsid w:val="005554CD"/>
    <w:rsid w:val="005679B3"/>
    <w:rsid w:val="00575436"/>
    <w:rsid w:val="00577307"/>
    <w:rsid w:val="00577C72"/>
    <w:rsid w:val="005A22D5"/>
    <w:rsid w:val="005A2CCF"/>
    <w:rsid w:val="005A43A9"/>
    <w:rsid w:val="005A74D6"/>
    <w:rsid w:val="005B48AE"/>
    <w:rsid w:val="005C1907"/>
    <w:rsid w:val="005C774F"/>
    <w:rsid w:val="005D23F4"/>
    <w:rsid w:val="005E4B87"/>
    <w:rsid w:val="00600079"/>
    <w:rsid w:val="00604795"/>
    <w:rsid w:val="00611BDA"/>
    <w:rsid w:val="00612A8E"/>
    <w:rsid w:val="00617587"/>
    <w:rsid w:val="00630582"/>
    <w:rsid w:val="0064133E"/>
    <w:rsid w:val="00642D09"/>
    <w:rsid w:val="0064745E"/>
    <w:rsid w:val="006508FA"/>
    <w:rsid w:val="006543C3"/>
    <w:rsid w:val="00666E10"/>
    <w:rsid w:val="006719DD"/>
    <w:rsid w:val="00672F50"/>
    <w:rsid w:val="00675B45"/>
    <w:rsid w:val="00680964"/>
    <w:rsid w:val="006A0DDD"/>
    <w:rsid w:val="006A1893"/>
    <w:rsid w:val="006A7913"/>
    <w:rsid w:val="006B0F44"/>
    <w:rsid w:val="006B29F8"/>
    <w:rsid w:val="006C2B6F"/>
    <w:rsid w:val="006C4E50"/>
    <w:rsid w:val="006C7D9D"/>
    <w:rsid w:val="006D319A"/>
    <w:rsid w:val="006D6C56"/>
    <w:rsid w:val="006E5858"/>
    <w:rsid w:val="006F6DF0"/>
    <w:rsid w:val="00704B73"/>
    <w:rsid w:val="00712759"/>
    <w:rsid w:val="00715113"/>
    <w:rsid w:val="00716808"/>
    <w:rsid w:val="00716F43"/>
    <w:rsid w:val="00727BEC"/>
    <w:rsid w:val="00733140"/>
    <w:rsid w:val="00733922"/>
    <w:rsid w:val="00751480"/>
    <w:rsid w:val="00751C4E"/>
    <w:rsid w:val="00757019"/>
    <w:rsid w:val="0076365D"/>
    <w:rsid w:val="00771DE6"/>
    <w:rsid w:val="007A5C1C"/>
    <w:rsid w:val="007C1784"/>
    <w:rsid w:val="007E4CCA"/>
    <w:rsid w:val="00812FEB"/>
    <w:rsid w:val="008254AC"/>
    <w:rsid w:val="008324D8"/>
    <w:rsid w:val="00833972"/>
    <w:rsid w:val="008579BF"/>
    <w:rsid w:val="00894403"/>
    <w:rsid w:val="00894AA6"/>
    <w:rsid w:val="00895112"/>
    <w:rsid w:val="008A3FA4"/>
    <w:rsid w:val="008B5E49"/>
    <w:rsid w:val="008C23C9"/>
    <w:rsid w:val="008C4843"/>
    <w:rsid w:val="008E14E5"/>
    <w:rsid w:val="008E3C3F"/>
    <w:rsid w:val="008E3EDF"/>
    <w:rsid w:val="008E6582"/>
    <w:rsid w:val="008F51FC"/>
    <w:rsid w:val="00910615"/>
    <w:rsid w:val="009120F9"/>
    <w:rsid w:val="00914C3B"/>
    <w:rsid w:val="00921C1A"/>
    <w:rsid w:val="00923CF9"/>
    <w:rsid w:val="00931684"/>
    <w:rsid w:val="009511DC"/>
    <w:rsid w:val="00951731"/>
    <w:rsid w:val="00962D55"/>
    <w:rsid w:val="00970008"/>
    <w:rsid w:val="00970314"/>
    <w:rsid w:val="00971559"/>
    <w:rsid w:val="00972AB4"/>
    <w:rsid w:val="00975DE2"/>
    <w:rsid w:val="00985B0C"/>
    <w:rsid w:val="00990847"/>
    <w:rsid w:val="009A1BBF"/>
    <w:rsid w:val="009B6446"/>
    <w:rsid w:val="009C216A"/>
    <w:rsid w:val="009C5B84"/>
    <w:rsid w:val="009C647F"/>
    <w:rsid w:val="009E1275"/>
    <w:rsid w:val="009F73C5"/>
    <w:rsid w:val="00A006A4"/>
    <w:rsid w:val="00A02FFD"/>
    <w:rsid w:val="00A13504"/>
    <w:rsid w:val="00A150F1"/>
    <w:rsid w:val="00A30916"/>
    <w:rsid w:val="00A37003"/>
    <w:rsid w:val="00A6086A"/>
    <w:rsid w:val="00A70CB3"/>
    <w:rsid w:val="00A75C94"/>
    <w:rsid w:val="00A86C66"/>
    <w:rsid w:val="00A93222"/>
    <w:rsid w:val="00AA1D4F"/>
    <w:rsid w:val="00AA45A7"/>
    <w:rsid w:val="00AA73AC"/>
    <w:rsid w:val="00AE4606"/>
    <w:rsid w:val="00AE4A38"/>
    <w:rsid w:val="00AE60ED"/>
    <w:rsid w:val="00AF1FBD"/>
    <w:rsid w:val="00AF6B1A"/>
    <w:rsid w:val="00AF71FE"/>
    <w:rsid w:val="00B01C29"/>
    <w:rsid w:val="00B27C5F"/>
    <w:rsid w:val="00B35188"/>
    <w:rsid w:val="00B35938"/>
    <w:rsid w:val="00B35CF6"/>
    <w:rsid w:val="00B5091B"/>
    <w:rsid w:val="00B50E8B"/>
    <w:rsid w:val="00B52DE3"/>
    <w:rsid w:val="00B555D2"/>
    <w:rsid w:val="00B83F42"/>
    <w:rsid w:val="00B84712"/>
    <w:rsid w:val="00B9030E"/>
    <w:rsid w:val="00B95F5B"/>
    <w:rsid w:val="00BA19E6"/>
    <w:rsid w:val="00BB4BAE"/>
    <w:rsid w:val="00BD0B00"/>
    <w:rsid w:val="00BD0CB6"/>
    <w:rsid w:val="00BD2DE4"/>
    <w:rsid w:val="00BF716C"/>
    <w:rsid w:val="00C02A78"/>
    <w:rsid w:val="00C10D01"/>
    <w:rsid w:val="00C14C97"/>
    <w:rsid w:val="00C2514B"/>
    <w:rsid w:val="00C32BB8"/>
    <w:rsid w:val="00C36A7D"/>
    <w:rsid w:val="00C45D71"/>
    <w:rsid w:val="00C50FAC"/>
    <w:rsid w:val="00C514F2"/>
    <w:rsid w:val="00C536E5"/>
    <w:rsid w:val="00C621C8"/>
    <w:rsid w:val="00C628A7"/>
    <w:rsid w:val="00C74CB5"/>
    <w:rsid w:val="00C75417"/>
    <w:rsid w:val="00CA379C"/>
    <w:rsid w:val="00CB0804"/>
    <w:rsid w:val="00CB4E29"/>
    <w:rsid w:val="00CB5B1E"/>
    <w:rsid w:val="00CC50EB"/>
    <w:rsid w:val="00CD0CBE"/>
    <w:rsid w:val="00CE2C44"/>
    <w:rsid w:val="00CE3DDA"/>
    <w:rsid w:val="00CE54A7"/>
    <w:rsid w:val="00CF4587"/>
    <w:rsid w:val="00D15AEE"/>
    <w:rsid w:val="00D44B20"/>
    <w:rsid w:val="00D4517B"/>
    <w:rsid w:val="00D45394"/>
    <w:rsid w:val="00D50AA1"/>
    <w:rsid w:val="00D54D87"/>
    <w:rsid w:val="00D5607A"/>
    <w:rsid w:val="00D67CD6"/>
    <w:rsid w:val="00D83EB6"/>
    <w:rsid w:val="00D85E43"/>
    <w:rsid w:val="00D912C5"/>
    <w:rsid w:val="00D93024"/>
    <w:rsid w:val="00D9479C"/>
    <w:rsid w:val="00DA4C0E"/>
    <w:rsid w:val="00DA5BFA"/>
    <w:rsid w:val="00DB591F"/>
    <w:rsid w:val="00DC6E7E"/>
    <w:rsid w:val="00DD4862"/>
    <w:rsid w:val="00E124BC"/>
    <w:rsid w:val="00E242B1"/>
    <w:rsid w:val="00E24494"/>
    <w:rsid w:val="00E26B22"/>
    <w:rsid w:val="00E26E42"/>
    <w:rsid w:val="00E2771E"/>
    <w:rsid w:val="00E277E0"/>
    <w:rsid w:val="00E27FD3"/>
    <w:rsid w:val="00E34A66"/>
    <w:rsid w:val="00E428DC"/>
    <w:rsid w:val="00E43F0D"/>
    <w:rsid w:val="00E47113"/>
    <w:rsid w:val="00E53DB9"/>
    <w:rsid w:val="00E54913"/>
    <w:rsid w:val="00E55513"/>
    <w:rsid w:val="00E56BDB"/>
    <w:rsid w:val="00E60ADC"/>
    <w:rsid w:val="00E63238"/>
    <w:rsid w:val="00E759AA"/>
    <w:rsid w:val="00E76A9A"/>
    <w:rsid w:val="00E76B49"/>
    <w:rsid w:val="00E92D5A"/>
    <w:rsid w:val="00E9453B"/>
    <w:rsid w:val="00E94A24"/>
    <w:rsid w:val="00EA01BA"/>
    <w:rsid w:val="00EA6837"/>
    <w:rsid w:val="00ED0374"/>
    <w:rsid w:val="00ED0954"/>
    <w:rsid w:val="00ED2143"/>
    <w:rsid w:val="00EE2BB6"/>
    <w:rsid w:val="00EE6587"/>
    <w:rsid w:val="00EE699B"/>
    <w:rsid w:val="00EE7A05"/>
    <w:rsid w:val="00EF0D45"/>
    <w:rsid w:val="00EF57BE"/>
    <w:rsid w:val="00F01197"/>
    <w:rsid w:val="00F074AE"/>
    <w:rsid w:val="00F1230F"/>
    <w:rsid w:val="00F1416F"/>
    <w:rsid w:val="00F162E0"/>
    <w:rsid w:val="00F341DB"/>
    <w:rsid w:val="00F345CB"/>
    <w:rsid w:val="00F477C7"/>
    <w:rsid w:val="00F60D0B"/>
    <w:rsid w:val="00F614C8"/>
    <w:rsid w:val="00F75458"/>
    <w:rsid w:val="00F801D9"/>
    <w:rsid w:val="00F81A14"/>
    <w:rsid w:val="00F92724"/>
    <w:rsid w:val="00FA3B7D"/>
    <w:rsid w:val="00FA45D2"/>
    <w:rsid w:val="00FB4AE9"/>
    <w:rsid w:val="00FB55DC"/>
    <w:rsid w:val="00FC3204"/>
    <w:rsid w:val="00FD05EC"/>
    <w:rsid w:val="00FF0CDA"/>
    <w:rsid w:val="00FF1C60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27ADC"/>
  <w15:chartTrackingRefBased/>
  <w15:docId w15:val="{13FE0F12-EC57-470F-9DFE-812805BE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29"/>
    <w:pPr>
      <w:spacing w:before="120" w:after="120" w:line="276" w:lineRule="auto"/>
    </w:pPr>
    <w:rPr>
      <w:rFonts w:ascii="Roboto" w:hAnsi="Robo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716C"/>
    <w:pPr>
      <w:keepNext/>
      <w:outlineLvl w:val="0"/>
    </w:pPr>
    <w:rPr>
      <w:rFonts w:eastAsiaTheme="majorEastAsia" w:cstheme="majorBidi"/>
      <w:b/>
      <w:color w:val="04286D"/>
      <w:spacing w:val="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EC3"/>
    <w:pPr>
      <w:keepNext/>
      <w:keepLines/>
      <w:outlineLvl w:val="1"/>
    </w:pPr>
    <w:rPr>
      <w:rFonts w:eastAsiaTheme="majorEastAsia" w:cstheme="majorBidi"/>
      <w:color w:val="04286D" w:themeColor="text2"/>
      <w:spacing w:val="1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7BE"/>
    <w:pPr>
      <w:keepNext/>
      <w:keepLines/>
      <w:spacing w:before="160" w:after="80"/>
      <w:outlineLvl w:val="2"/>
    </w:pPr>
    <w:rPr>
      <w:rFonts w:eastAsiaTheme="majorEastAsia" w:cstheme="majorBidi"/>
      <w:color w:val="031D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3CA"/>
    <w:pPr>
      <w:keepNext/>
      <w:keepLines/>
      <w:outlineLvl w:val="3"/>
    </w:pPr>
    <w:rPr>
      <w:rFonts w:eastAsiaTheme="majorEastAsia" w:cstheme="majorBidi"/>
      <w:i/>
      <w:iCs/>
      <w:color w:val="031D51" w:themeColor="accent1" w:themeShade="BF"/>
      <w:spacing w:val="1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BE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F716C"/>
    <w:rPr>
      <w:rFonts w:ascii="Roboto" w:eastAsiaTheme="majorEastAsia" w:hAnsi="Roboto" w:cstheme="majorBidi"/>
      <w:b/>
      <w:color w:val="04286D"/>
      <w:spacing w:val="15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0EC3"/>
    <w:rPr>
      <w:rFonts w:ascii="Roboto" w:eastAsiaTheme="majorEastAsia" w:hAnsi="Roboto" w:cstheme="majorBidi"/>
      <w:color w:val="04286D" w:themeColor="text2"/>
      <w:spacing w:val="15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F57BE"/>
    <w:rPr>
      <w:rFonts w:eastAsiaTheme="majorEastAsia" w:cstheme="majorBidi"/>
      <w:color w:val="031D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13CA"/>
    <w:rPr>
      <w:rFonts w:ascii="Roboto" w:eastAsiaTheme="majorEastAsia" w:hAnsi="Roboto" w:cstheme="majorBidi"/>
      <w:i/>
      <w:iCs/>
      <w:color w:val="031D51" w:themeColor="accent1" w:themeShade="BF"/>
      <w:spacing w:val="15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BE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3F"/>
    <w:pPr>
      <w:spacing w:before="360" w:after="0"/>
      <w:jc w:val="right"/>
    </w:pPr>
    <w:rPr>
      <w:rFonts w:eastAsiaTheme="majorEastAsia" w:cstheme="majorBidi"/>
      <w:b/>
      <w:color w:val="04286D"/>
      <w:spacing w:val="1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E3C3F"/>
    <w:rPr>
      <w:rFonts w:ascii="Roboto" w:eastAsiaTheme="majorEastAsia" w:hAnsi="Roboto" w:cstheme="majorBidi"/>
      <w:b/>
      <w:color w:val="04286D"/>
      <w:spacing w:val="15"/>
      <w:kern w:val="28"/>
      <w:sz w:val="36"/>
      <w:szCs w:val="3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275"/>
    <w:pPr>
      <w:spacing w:before="0" w:after="0"/>
      <w:jc w:val="right"/>
    </w:pPr>
    <w:rPr>
      <w:rFonts w:eastAsiaTheme="majorEastAsia" w:cstheme="majorBidi"/>
      <w:color w:val="04286D" w:themeColor="text2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275"/>
    <w:rPr>
      <w:rFonts w:ascii="Roboto" w:eastAsiaTheme="majorEastAsia" w:hAnsi="Roboto" w:cstheme="majorBidi"/>
      <w:color w:val="04286D" w:themeColor="text2"/>
      <w:spacing w:val="15"/>
      <w:kern w:val="0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EF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EF57BE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F57BE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BE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EF57BE"/>
    <w:rPr>
      <w:b/>
      <w:bCs/>
      <w:smallCaps/>
      <w:color w:val="031D5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913CA"/>
    <w:pPr>
      <w:spacing w:after="200" w:line="240" w:lineRule="auto"/>
      <w:jc w:val="center"/>
    </w:pPr>
    <w:rPr>
      <w:iCs/>
      <w:color w:val="04286D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13C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3CA"/>
    <w:rPr>
      <w:rFonts w:ascii="Roboto" w:hAnsi="Robot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3913C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3CA"/>
    <w:rPr>
      <w:rFonts w:ascii="Roboto" w:hAnsi="Roboto"/>
      <w:kern w:val="0"/>
      <w:sz w:val="22"/>
      <w:szCs w:val="22"/>
      <w14:ligatures w14:val="none"/>
    </w:rPr>
  </w:style>
  <w:style w:type="paragraph" w:customStyle="1" w:styleId="FooterFirstPage">
    <w:name w:val="Footer First Page"/>
    <w:link w:val="FooterFirstPageChar"/>
    <w:qFormat/>
    <w:rsid w:val="00970008"/>
    <w:pPr>
      <w:spacing w:after="0"/>
      <w:jc w:val="center"/>
    </w:pPr>
    <w:rPr>
      <w:rFonts w:ascii="Roboto" w:hAnsi="Roboto"/>
      <w:bCs/>
      <w:smallCaps/>
      <w:noProof/>
      <w:color w:val="04286D" w:themeColor="text2"/>
      <w:spacing w:val="15"/>
      <w:kern w:val="0"/>
      <w:sz w:val="22"/>
      <w:szCs w:val="20"/>
      <w:lang w:bidi="ar-SA"/>
      <w14:ligatures w14:val="none"/>
    </w:rPr>
  </w:style>
  <w:style w:type="character" w:customStyle="1" w:styleId="FooterFirstPageChar">
    <w:name w:val="Footer First Page Char"/>
    <w:basedOn w:val="DefaultParagraphFont"/>
    <w:link w:val="FooterFirstPage"/>
    <w:rsid w:val="00970008"/>
    <w:rPr>
      <w:rFonts w:ascii="Roboto" w:hAnsi="Roboto"/>
      <w:bCs/>
      <w:smallCaps/>
      <w:noProof/>
      <w:color w:val="04286D" w:themeColor="text2"/>
      <w:spacing w:val="15"/>
      <w:kern w:val="0"/>
      <w:sz w:val="22"/>
      <w:szCs w:val="20"/>
      <w:lang w:bidi="ar-SA"/>
      <w14:ligatures w14:val="none"/>
    </w:rPr>
  </w:style>
  <w:style w:type="table" w:customStyle="1" w:styleId="WECCTable">
    <w:name w:val="WECC Table"/>
    <w:basedOn w:val="TableNormal"/>
    <w:uiPriority w:val="99"/>
    <w:rsid w:val="00511BEA"/>
    <w:pPr>
      <w:spacing w:after="0" w:line="240" w:lineRule="auto"/>
    </w:pPr>
    <w:rPr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ahoma" w:hAnsi="Tahoma"/>
        <w:b/>
        <w:color w:val="FFFFFF" w:themeColor="background1"/>
        <w:sz w:val="22"/>
      </w:rPr>
      <w:tblPr/>
      <w:tcPr>
        <w:shd w:val="clear" w:color="auto" w:fill="04286D" w:themeFill="text2"/>
        <w:vAlign w:val="center"/>
      </w:tcPr>
    </w:tblStylePr>
    <w:tblStylePr w:type="band1Horz">
      <w:pPr>
        <w:wordWrap/>
        <w:spacing w:beforeLines="0" w:before="60" w:beforeAutospacing="0" w:afterLines="0" w:after="60" w:afterAutospacing="0" w:line="276" w:lineRule="auto"/>
        <w:contextualSpacing w:val="0"/>
      </w:pPr>
      <w:tblPr/>
      <w:tcPr>
        <w:shd w:val="clear" w:color="auto" w:fill="D9D9D9" w:themeFill="background2"/>
      </w:tcPr>
    </w:tblStylePr>
  </w:style>
  <w:style w:type="table" w:styleId="TableGrid">
    <w:name w:val="Table Grid"/>
    <w:basedOn w:val="TableNormal"/>
    <w:uiPriority w:val="39"/>
    <w:rsid w:val="0014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29B"/>
    <w:rPr>
      <w:color w:val="3377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A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016"/>
    <w:rPr>
      <w:color w:val="7D7D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1A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1A7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211A7"/>
    <w:rPr>
      <w:vertAlign w:val="superscript"/>
    </w:rPr>
  </w:style>
  <w:style w:type="paragraph" w:styleId="Revision">
    <w:name w:val="Revision"/>
    <w:hidden/>
    <w:uiPriority w:val="99"/>
    <w:semiHidden/>
    <w:rsid w:val="000763C3"/>
    <w:pPr>
      <w:spacing w:after="0" w:line="240" w:lineRule="auto"/>
    </w:pPr>
    <w:rPr>
      <w:rFonts w:ascii="Roboto" w:hAnsi="Robo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com/globalassets/applications/align-and-sel/re_enf-mitigation_userguide.pdf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rc.com/globalassets/applications/align-and-sel/re_sc_user_guide.pdf" TargetMode="External"/><Relationship Id="rId12" Type="http://schemas.openxmlformats.org/officeDocument/2006/relationships/hyperlink" Target="https://support.nerc.ne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erc.com/applications/align-and-secure-evidence-locker-se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versight@wecc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erc.com/globalassets/applications/align-and-sel/re_attestation_user_guide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://www.wecc.or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BasicDocument.dotx" TargetMode="External"/></Relationships>
</file>

<file path=word/theme/theme1.xml><?xml version="1.0" encoding="utf-8"?>
<a:theme xmlns:a="http://schemas.openxmlformats.org/drawingml/2006/main" name="WECC Refresh 2025">
  <a:themeElements>
    <a:clrScheme name="WECC Brand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4DD16E"/>
      </a:accent4>
      <a:accent5>
        <a:srgbClr val="9A6D32"/>
      </a:accent5>
      <a:accent6>
        <a:srgbClr val="B84000"/>
      </a:accent6>
      <a:hlink>
        <a:srgbClr val="3377FF"/>
      </a:hlink>
      <a:folHlink>
        <a:srgbClr val="7D7D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e9819-3d07-47f7-9697-834686d925a0}" enabled="1" method="Privileged" siteId="{fd6f305d-c929-4e10-9d46-2e7058aae5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BasicDocument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Links>
    <vt:vector size="36" baseType="variant">
      <vt:variant>
        <vt:i4>5505039</vt:i4>
      </vt:variant>
      <vt:variant>
        <vt:i4>15</vt:i4>
      </vt:variant>
      <vt:variant>
        <vt:i4>0</vt:i4>
      </vt:variant>
      <vt:variant>
        <vt:i4>5</vt:i4>
      </vt:variant>
      <vt:variant>
        <vt:lpwstr>https://support.nerc.net/</vt:lpwstr>
      </vt:variant>
      <vt:variant>
        <vt:lpwstr/>
      </vt:variant>
      <vt:variant>
        <vt:i4>3080242</vt:i4>
      </vt:variant>
      <vt:variant>
        <vt:i4>12</vt:i4>
      </vt:variant>
      <vt:variant>
        <vt:i4>0</vt:i4>
      </vt:variant>
      <vt:variant>
        <vt:i4>5</vt:i4>
      </vt:variant>
      <vt:variant>
        <vt:lpwstr>https://www.nerc.com/applications/align-and-secure-evidence-locker-sel</vt:lpwstr>
      </vt:variant>
      <vt:variant>
        <vt:lpwstr/>
      </vt:variant>
      <vt:variant>
        <vt:i4>4194406</vt:i4>
      </vt:variant>
      <vt:variant>
        <vt:i4>9</vt:i4>
      </vt:variant>
      <vt:variant>
        <vt:i4>0</vt:i4>
      </vt:variant>
      <vt:variant>
        <vt:i4>5</vt:i4>
      </vt:variant>
      <vt:variant>
        <vt:lpwstr>mailto:oversight@wecc.org</vt:lpwstr>
      </vt:variant>
      <vt:variant>
        <vt:lpwstr/>
      </vt:variant>
      <vt:variant>
        <vt:i4>8061018</vt:i4>
      </vt:variant>
      <vt:variant>
        <vt:i4>6</vt:i4>
      </vt:variant>
      <vt:variant>
        <vt:i4>0</vt:i4>
      </vt:variant>
      <vt:variant>
        <vt:i4>5</vt:i4>
      </vt:variant>
      <vt:variant>
        <vt:lpwstr>https://www.nerc.com/globalassets/applications/align-and-sel/re_attestation_user_guide.pdf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https://www.nerc.com/globalassets/applications/align-and-sel/re_enf-mitigation_userguide.pdf</vt:lpwstr>
      </vt:variant>
      <vt:variant>
        <vt:lpwstr/>
      </vt:variant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https://www.nerc.com/globalassets/applications/align-and-sel/re_sc_user_guide.pdf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Aldous, Ben</dc:creator>
  <cp:keywords/>
  <dc:description/>
  <cp:lastModifiedBy>Coleman, Chad</cp:lastModifiedBy>
  <cp:revision>2</cp:revision>
  <dcterms:created xsi:type="dcterms:W3CDTF">2025-12-10T18:04:00Z</dcterms:created>
  <dcterms:modified xsi:type="dcterms:W3CDTF">2025-12-10T18:04:00Z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3b0b710e,26165660,7f034486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&lt;Public&gt;</vt:lpwstr>
  </property>
</Properties>
</file>