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3CAE5" w14:textId="28184FA6" w:rsidR="007F2BD8" w:rsidRDefault="007F2BD8" w:rsidP="007F2BD8">
      <w:pPr>
        <w:pStyle w:val="Heading1"/>
      </w:pPr>
      <w:r>
        <w:t xml:space="preserve">Posting </w:t>
      </w:r>
      <w:r w:rsidR="003423CD">
        <w:t>4</w:t>
      </w:r>
    </w:p>
    <w:p w14:paraId="4EBB6D2F" w14:textId="37F1C871" w:rsidR="007F2BD8" w:rsidRDefault="007F2BD8" w:rsidP="007F2BD8">
      <w:r>
        <w:t>The drafting team (DT) for WECC-</w:t>
      </w:r>
      <w:r w:rsidR="00F14B54">
        <w:t xml:space="preserve">0141, Transmission Maintenance </w:t>
      </w:r>
      <w:r>
        <w:t xml:space="preserve">thanks everyone who submitted comments on the proposed </w:t>
      </w:r>
      <w:r w:rsidR="00F14B54">
        <w:t xml:space="preserve">project. </w:t>
      </w:r>
    </w:p>
    <w:p w14:paraId="0758948C" w14:textId="77777777" w:rsidR="007F2BD8" w:rsidRDefault="007F2BD8" w:rsidP="007F2BD8">
      <w:pPr>
        <w:pStyle w:val="Heading2"/>
      </w:pPr>
      <w:r>
        <w:t>Posting</w:t>
      </w:r>
    </w:p>
    <w:p w14:paraId="6C22D677" w14:textId="07B407A5" w:rsidR="003423CD" w:rsidRDefault="00F14B54" w:rsidP="007F2BD8">
      <w:r>
        <w:t xml:space="preserve">The project was posted for comment from </w:t>
      </w:r>
      <w:r w:rsidR="003423CD">
        <w:t>April 7 through May 7, 2021.</w:t>
      </w:r>
      <w:r w:rsidR="005119EA">
        <w:t xml:space="preserve"> </w:t>
      </w:r>
    </w:p>
    <w:p w14:paraId="6BC54818" w14:textId="767FE052" w:rsidR="00834B53" w:rsidRDefault="007F2BD8" w:rsidP="007F2BD8">
      <w:r>
        <w:t xml:space="preserve">WECC distributed notice for the posting on </w:t>
      </w:r>
      <w:r w:rsidR="003423CD">
        <w:t xml:space="preserve">April 6, 2021. </w:t>
      </w:r>
    </w:p>
    <w:p w14:paraId="6BF367FF" w14:textId="77777777" w:rsidR="00F14B54" w:rsidRDefault="007F2BD8" w:rsidP="007F2BD8">
      <w:r>
        <w:t xml:space="preserve">The DT asked stakeholders to provide feedback on the proposed </w:t>
      </w:r>
      <w:r w:rsidR="00F14B54">
        <w:t xml:space="preserve">project </w:t>
      </w:r>
      <w:r>
        <w:t xml:space="preserve">through a standardized electronic template. </w:t>
      </w:r>
    </w:p>
    <w:p w14:paraId="1473F23E" w14:textId="7031A68B" w:rsidR="00F14B54" w:rsidRDefault="00834B53" w:rsidP="007F2BD8">
      <w:r>
        <w:t xml:space="preserve">Three </w:t>
      </w:r>
      <w:r w:rsidR="007F2BD8">
        <w:t>comments were received</w:t>
      </w:r>
      <w:r w:rsidR="008F6773">
        <w:t xml:space="preserve"> through the requested </w:t>
      </w:r>
      <w:r w:rsidR="00844196">
        <w:t>electronic template.</w:t>
      </w:r>
      <w:r w:rsidR="005119EA">
        <w:t xml:space="preserve"> </w:t>
      </w:r>
      <w:r w:rsidR="00844196">
        <w:t xml:space="preserve">A fourth comment was received from the United States Bureau of Reclamation (USBR) via email in Word format. Those comments were accepted and </w:t>
      </w:r>
      <w:r w:rsidR="00AC56F1">
        <w:t xml:space="preserve">entered </w:t>
      </w:r>
      <w:r w:rsidR="00844196">
        <w:t xml:space="preserve">into the electronic template on USBR’s behalf. </w:t>
      </w:r>
    </w:p>
    <w:p w14:paraId="412B1E7B" w14:textId="77777777" w:rsidR="007F2BD8" w:rsidRDefault="007F2BD8" w:rsidP="007F2BD8">
      <w:pPr>
        <w:pStyle w:val="Heading2"/>
      </w:pPr>
      <w:r>
        <w:t>Location of Comments</w:t>
      </w:r>
    </w:p>
    <w:p w14:paraId="2E3D320C" w14:textId="6DCCFE65" w:rsidR="007F2BD8" w:rsidRDefault="007F2BD8" w:rsidP="007F2BD8">
      <w:r>
        <w:t>All comments received on the project can be viewed in their original format on the WECC-01</w:t>
      </w:r>
      <w:r w:rsidR="00F14B54">
        <w:t xml:space="preserve">41 </w:t>
      </w:r>
      <w:r>
        <w:t>project page</w:t>
      </w:r>
      <w:r w:rsidR="00ED661C">
        <w:t xml:space="preserve"> </w:t>
      </w:r>
      <w:r>
        <w:t>under the “Submit and Review Comments” accordion.</w:t>
      </w:r>
    </w:p>
    <w:p w14:paraId="1308D4B1" w14:textId="77777777" w:rsidR="008C011B" w:rsidRDefault="00EF158D" w:rsidP="008C011B">
      <w:pPr>
        <w:rPr>
          <w:rFonts w:asciiTheme="majorHAnsi" w:hAnsiTheme="majorHAnsi"/>
          <w:b/>
          <w:sz w:val="24"/>
          <w:szCs w:val="24"/>
        </w:rPr>
      </w:pPr>
      <w:r>
        <w:rPr>
          <w:rFonts w:asciiTheme="majorHAnsi" w:hAnsiTheme="majorHAnsi"/>
          <w:b/>
          <w:sz w:val="24"/>
          <w:szCs w:val="24"/>
        </w:rPr>
        <w:t>Overview</w:t>
      </w:r>
    </w:p>
    <w:p w14:paraId="38774E8C" w14:textId="4E56789E" w:rsidR="008F724B" w:rsidRDefault="008F724B" w:rsidP="008C011B">
      <w:pPr>
        <w:rPr>
          <w:rFonts w:asciiTheme="minorHAnsi" w:hAnsiTheme="minorHAnsi"/>
        </w:rPr>
      </w:pPr>
      <w:r>
        <w:rPr>
          <w:rFonts w:asciiTheme="minorHAnsi" w:hAnsiTheme="minorHAnsi"/>
        </w:rPr>
        <w:t xml:space="preserve">Generally, the drafting team accepted substantive comments from all entities, blending proposed language wherever possible. </w:t>
      </w:r>
    </w:p>
    <w:p w14:paraId="28A0C2AF" w14:textId="50017D2E" w:rsidR="00701349" w:rsidRPr="0018254C" w:rsidRDefault="00701349" w:rsidP="00290973">
      <w:pPr>
        <w:pStyle w:val="Heading2"/>
      </w:pPr>
      <w:r w:rsidRPr="0018254C">
        <w:t>Minority View</w:t>
      </w:r>
    </w:p>
    <w:p w14:paraId="0678352B" w14:textId="0646BF9D" w:rsidR="003423CD" w:rsidRDefault="008F724B" w:rsidP="00701349">
      <w:pPr>
        <w:rPr>
          <w:rFonts w:eastAsia="Palatino Linotype" w:cs="Times New Roman"/>
          <w:szCs w:val="20"/>
        </w:rPr>
      </w:pPr>
      <w:r>
        <w:rPr>
          <w:rFonts w:eastAsia="Palatino Linotype" w:cs="Times New Roman"/>
          <w:szCs w:val="20"/>
        </w:rPr>
        <w:t xml:space="preserve">The following concerns were raised but not adopted: </w:t>
      </w:r>
    </w:p>
    <w:p w14:paraId="7A012334" w14:textId="7F11DAFA" w:rsidR="006F7DF5" w:rsidRDefault="008F724B" w:rsidP="008F724B">
      <w:pPr>
        <w:pStyle w:val="ListParagraph"/>
        <w:numPr>
          <w:ilvl w:val="0"/>
          <w:numId w:val="50"/>
        </w:numPr>
        <w:rPr>
          <w:rFonts w:eastAsia="Palatino Linotype" w:cs="Times New Roman"/>
          <w:szCs w:val="20"/>
        </w:rPr>
      </w:pPr>
      <w:r>
        <w:rPr>
          <w:rFonts w:eastAsia="Palatino Linotype" w:cs="Times New Roman"/>
          <w:szCs w:val="20"/>
        </w:rPr>
        <w:t xml:space="preserve">The name of Attachment B </w:t>
      </w:r>
      <w:r w:rsidR="004674B6">
        <w:rPr>
          <w:rFonts w:eastAsia="Palatino Linotype" w:cs="Times New Roman"/>
          <w:szCs w:val="20"/>
        </w:rPr>
        <w:t>should not be changed.</w:t>
      </w:r>
      <w:r w:rsidR="005119EA">
        <w:rPr>
          <w:rFonts w:eastAsia="Palatino Linotype" w:cs="Times New Roman"/>
          <w:szCs w:val="20"/>
        </w:rPr>
        <w:t xml:space="preserve"> </w:t>
      </w:r>
      <w:r w:rsidR="004674B6">
        <w:rPr>
          <w:rFonts w:eastAsia="Palatino Linotype" w:cs="Times New Roman"/>
          <w:szCs w:val="20"/>
        </w:rPr>
        <w:t>It should be noted that the name change is a non-substantive change for this standard.</w:t>
      </w:r>
      <w:r w:rsidR="005119EA">
        <w:rPr>
          <w:rFonts w:eastAsia="Palatino Linotype" w:cs="Times New Roman"/>
          <w:szCs w:val="20"/>
        </w:rPr>
        <w:t xml:space="preserve"> </w:t>
      </w:r>
      <w:r w:rsidR="004674B6">
        <w:rPr>
          <w:rFonts w:eastAsia="Palatino Linotype" w:cs="Times New Roman"/>
          <w:szCs w:val="20"/>
        </w:rPr>
        <w:t xml:space="preserve">However, the name change </w:t>
      </w:r>
      <w:r w:rsidR="006F7DF5">
        <w:rPr>
          <w:rFonts w:eastAsia="Palatino Linotype" w:cs="Times New Roman"/>
          <w:szCs w:val="20"/>
        </w:rPr>
        <w:t xml:space="preserve">was essential to break the self-executing changes to the Applicability section of other NERC Standards through </w:t>
      </w:r>
      <w:r w:rsidR="00DC736A">
        <w:rPr>
          <w:rFonts w:eastAsia="Palatino Linotype" w:cs="Times New Roman"/>
          <w:szCs w:val="20"/>
        </w:rPr>
        <w:t>incorporation-by-reference</w:t>
      </w:r>
      <w:r w:rsidR="004674B6">
        <w:rPr>
          <w:rFonts w:eastAsia="Palatino Linotype" w:cs="Times New Roman"/>
          <w:szCs w:val="20"/>
        </w:rPr>
        <w:t xml:space="preserve"> and in order to meet the </w:t>
      </w:r>
      <w:r w:rsidR="00DA1CC3">
        <w:rPr>
          <w:rFonts w:eastAsia="Palatino Linotype" w:cs="Times New Roman"/>
          <w:szCs w:val="20"/>
        </w:rPr>
        <w:t>requirements of the Standard Authorization Request</w:t>
      </w:r>
      <w:r w:rsidR="00DC736A">
        <w:rPr>
          <w:rFonts w:eastAsia="Palatino Linotype" w:cs="Times New Roman"/>
          <w:szCs w:val="20"/>
        </w:rPr>
        <w:t>.</w:t>
      </w:r>
    </w:p>
    <w:p w14:paraId="0208AED1" w14:textId="2A6C452E" w:rsidR="006F7DF5" w:rsidRDefault="006F7DF5" w:rsidP="008F724B">
      <w:pPr>
        <w:pStyle w:val="ListParagraph"/>
        <w:numPr>
          <w:ilvl w:val="0"/>
          <w:numId w:val="50"/>
        </w:numPr>
        <w:rPr>
          <w:rFonts w:eastAsia="Palatino Linotype" w:cs="Times New Roman"/>
          <w:szCs w:val="20"/>
        </w:rPr>
      </w:pPr>
      <w:r>
        <w:rPr>
          <w:rFonts w:eastAsia="Palatino Linotype" w:cs="Times New Roman"/>
          <w:szCs w:val="20"/>
        </w:rPr>
        <w:t xml:space="preserve">Severance of approved Attachment B </w:t>
      </w:r>
      <w:r w:rsidR="004674B6">
        <w:rPr>
          <w:rFonts w:eastAsia="Palatino Linotype" w:cs="Times New Roman"/>
          <w:szCs w:val="20"/>
        </w:rPr>
        <w:t xml:space="preserve">from other NERC Standards (wherein approved Attachment B is incorporated by reference) </w:t>
      </w:r>
      <w:r>
        <w:rPr>
          <w:rFonts w:eastAsia="Palatino Linotype" w:cs="Times New Roman"/>
          <w:szCs w:val="20"/>
        </w:rPr>
        <w:t>may create multiple lists.</w:t>
      </w:r>
      <w:r w:rsidR="005119EA">
        <w:rPr>
          <w:rFonts w:eastAsia="Palatino Linotype" w:cs="Times New Roman"/>
          <w:szCs w:val="20"/>
        </w:rPr>
        <w:t xml:space="preserve"> </w:t>
      </w:r>
      <w:r w:rsidR="00E9697C">
        <w:rPr>
          <w:rFonts w:eastAsia="Palatino Linotype" w:cs="Times New Roman"/>
          <w:szCs w:val="20"/>
        </w:rPr>
        <w:t xml:space="preserve">Though correct, the </w:t>
      </w:r>
      <w:r>
        <w:rPr>
          <w:rFonts w:eastAsia="Palatino Linotype" w:cs="Times New Roman"/>
          <w:szCs w:val="20"/>
        </w:rPr>
        <w:t xml:space="preserve">lists </w:t>
      </w:r>
      <w:r>
        <w:rPr>
          <w:rFonts w:eastAsia="Palatino Linotype" w:cs="Times New Roman"/>
          <w:szCs w:val="20"/>
        </w:rPr>
        <w:lastRenderedPageBreak/>
        <w:t>will be more closely tailored to the purpose of each applicable standard.</w:t>
      </w:r>
      <w:r w:rsidR="005119EA">
        <w:rPr>
          <w:rFonts w:eastAsia="Palatino Linotype" w:cs="Times New Roman"/>
          <w:szCs w:val="20"/>
        </w:rPr>
        <w:t xml:space="preserve"> </w:t>
      </w:r>
      <w:r>
        <w:rPr>
          <w:rFonts w:eastAsia="Palatino Linotype" w:cs="Times New Roman"/>
          <w:szCs w:val="20"/>
        </w:rPr>
        <w:t xml:space="preserve">Restated, a transmission maintenance list of Path Names may not best suit paths requiring vegetation management. </w:t>
      </w:r>
    </w:p>
    <w:p w14:paraId="2EECB055" w14:textId="050165F7" w:rsidR="00DA1CC3" w:rsidRDefault="006F7DF5" w:rsidP="0055635B">
      <w:pPr>
        <w:pStyle w:val="ListParagraph"/>
        <w:numPr>
          <w:ilvl w:val="0"/>
          <w:numId w:val="50"/>
        </w:numPr>
        <w:rPr>
          <w:rFonts w:eastAsia="Palatino Linotype" w:cs="Times New Roman"/>
          <w:szCs w:val="20"/>
        </w:rPr>
      </w:pPr>
      <w:r w:rsidRPr="00DA1CC3">
        <w:rPr>
          <w:rFonts w:eastAsia="Palatino Linotype" w:cs="Times New Roman"/>
          <w:szCs w:val="20"/>
        </w:rPr>
        <w:t>Creation of Attachment C may add administrative burden</w:t>
      </w:r>
      <w:r w:rsidR="00E9697C" w:rsidRPr="00DA1CC3">
        <w:rPr>
          <w:rFonts w:eastAsia="Palatino Linotype" w:cs="Times New Roman"/>
          <w:szCs w:val="20"/>
        </w:rPr>
        <w:t xml:space="preserve"> and additional development processes.</w:t>
      </w:r>
      <w:r w:rsidR="005119EA">
        <w:rPr>
          <w:rFonts w:eastAsia="Palatino Linotype" w:cs="Times New Roman"/>
          <w:szCs w:val="20"/>
        </w:rPr>
        <w:t xml:space="preserve"> </w:t>
      </w:r>
      <w:r w:rsidR="00E9697C" w:rsidRPr="00DA1CC3">
        <w:rPr>
          <w:rFonts w:eastAsia="Palatino Linotype" w:cs="Times New Roman"/>
          <w:szCs w:val="20"/>
        </w:rPr>
        <w:t>This is incorrect as Attachment C merely codifies an existing ad hoc process.</w:t>
      </w:r>
      <w:r w:rsidR="005119EA">
        <w:rPr>
          <w:rFonts w:eastAsia="Palatino Linotype" w:cs="Times New Roman"/>
          <w:szCs w:val="20"/>
        </w:rPr>
        <w:t xml:space="preserve"> </w:t>
      </w:r>
    </w:p>
    <w:p w14:paraId="044B1462" w14:textId="3BCF203A" w:rsidR="00E9697C" w:rsidRPr="00DA1CC3" w:rsidRDefault="006F7DF5" w:rsidP="0055635B">
      <w:pPr>
        <w:pStyle w:val="ListParagraph"/>
        <w:numPr>
          <w:ilvl w:val="0"/>
          <w:numId w:val="50"/>
        </w:numPr>
        <w:rPr>
          <w:rFonts w:eastAsia="Palatino Linotype" w:cs="Times New Roman"/>
          <w:szCs w:val="20"/>
        </w:rPr>
      </w:pPr>
      <w:r w:rsidRPr="00DA1CC3">
        <w:rPr>
          <w:rFonts w:eastAsia="Palatino Linotype" w:cs="Times New Roman"/>
          <w:szCs w:val="20"/>
        </w:rPr>
        <w:t xml:space="preserve">The WECC Path Rating Catalog (Catalog) </w:t>
      </w:r>
      <w:r w:rsidR="00DA1CC3">
        <w:rPr>
          <w:rFonts w:eastAsia="Palatino Linotype" w:cs="Times New Roman"/>
          <w:szCs w:val="20"/>
        </w:rPr>
        <w:t xml:space="preserve">could create </w:t>
      </w:r>
      <w:r w:rsidRPr="00DA1CC3">
        <w:rPr>
          <w:rFonts w:eastAsia="Palatino Linotype" w:cs="Times New Roman"/>
          <w:szCs w:val="20"/>
        </w:rPr>
        <w:t>sufficient due process</w:t>
      </w:r>
      <w:r w:rsidR="00E9697C" w:rsidRPr="00DA1CC3">
        <w:rPr>
          <w:rFonts w:eastAsia="Palatino Linotype" w:cs="Times New Roman"/>
          <w:szCs w:val="20"/>
        </w:rPr>
        <w:t>.</w:t>
      </w:r>
      <w:r w:rsidR="005119EA">
        <w:rPr>
          <w:rFonts w:eastAsia="Palatino Linotype" w:cs="Times New Roman"/>
          <w:szCs w:val="20"/>
        </w:rPr>
        <w:t xml:space="preserve"> </w:t>
      </w:r>
      <w:r w:rsidR="00E9697C" w:rsidRPr="00DA1CC3">
        <w:rPr>
          <w:rFonts w:eastAsia="Palatino Linotype" w:cs="Times New Roman"/>
          <w:szCs w:val="20"/>
        </w:rPr>
        <w:t xml:space="preserve">This is incorrect as the </w:t>
      </w:r>
      <w:r w:rsidR="004674B6">
        <w:rPr>
          <w:rFonts w:eastAsia="Palatino Linotype" w:cs="Times New Roman"/>
          <w:szCs w:val="20"/>
        </w:rPr>
        <w:t>Catalog does not require due process; rather, it states what “should” occur.</w:t>
      </w:r>
      <w:r w:rsidR="005119EA">
        <w:rPr>
          <w:rFonts w:eastAsia="Palatino Linotype" w:cs="Times New Roman"/>
          <w:szCs w:val="20"/>
        </w:rPr>
        <w:t xml:space="preserve"> </w:t>
      </w:r>
      <w:r w:rsidR="00DA1CC3">
        <w:rPr>
          <w:rFonts w:eastAsia="Palatino Linotype" w:cs="Times New Roman"/>
          <w:szCs w:val="20"/>
        </w:rPr>
        <w:t xml:space="preserve">Its </w:t>
      </w:r>
      <w:r w:rsidR="00E9697C" w:rsidRPr="00DA1CC3">
        <w:rPr>
          <w:rFonts w:eastAsia="Palatino Linotype" w:cs="Times New Roman"/>
          <w:szCs w:val="20"/>
        </w:rPr>
        <w:t>content and procedures are dictated by other documents and WECC groups.</w:t>
      </w:r>
      <w:r w:rsidR="005119EA">
        <w:rPr>
          <w:rFonts w:eastAsia="Palatino Linotype" w:cs="Times New Roman"/>
          <w:szCs w:val="20"/>
        </w:rPr>
        <w:t xml:space="preserve"> </w:t>
      </w:r>
      <w:r w:rsidR="00DA1CC3">
        <w:rPr>
          <w:rFonts w:eastAsia="Palatino Linotype" w:cs="Times New Roman"/>
          <w:szCs w:val="20"/>
        </w:rPr>
        <w:t xml:space="preserve">As a result, actions taken by those peripheral document owners could inadvertently </w:t>
      </w:r>
      <w:r w:rsidR="00821EE1">
        <w:rPr>
          <w:rFonts w:eastAsia="Palatino Linotype" w:cs="Times New Roman"/>
          <w:szCs w:val="20"/>
        </w:rPr>
        <w:t xml:space="preserve">affect </w:t>
      </w:r>
      <w:r w:rsidR="00DA1CC3">
        <w:rPr>
          <w:rFonts w:eastAsia="Palatino Linotype" w:cs="Times New Roman"/>
          <w:szCs w:val="20"/>
        </w:rPr>
        <w:t>the Applicability of other NERC standards through incorporation by reference.</w:t>
      </w:r>
      <w:r w:rsidR="005119EA">
        <w:rPr>
          <w:rFonts w:eastAsia="Palatino Linotype" w:cs="Times New Roman"/>
          <w:szCs w:val="20"/>
        </w:rPr>
        <w:t xml:space="preserve"> </w:t>
      </w:r>
      <w:r w:rsidR="004674B6">
        <w:rPr>
          <w:rFonts w:eastAsia="Palatino Linotype" w:cs="Times New Roman"/>
          <w:szCs w:val="20"/>
        </w:rPr>
        <w:t xml:space="preserve">This concern was voiced by FERC when </w:t>
      </w:r>
      <w:r w:rsidR="00FB1A4B">
        <w:rPr>
          <w:rFonts w:eastAsia="Palatino Linotype" w:cs="Times New Roman"/>
          <w:szCs w:val="20"/>
        </w:rPr>
        <w:t xml:space="preserve">earlier versions of </w:t>
      </w:r>
      <w:r w:rsidR="004674B6">
        <w:rPr>
          <w:rFonts w:eastAsia="Palatino Linotype" w:cs="Times New Roman"/>
          <w:szCs w:val="20"/>
        </w:rPr>
        <w:t>FAC-501-WECC</w:t>
      </w:r>
      <w:r w:rsidR="00FB1A4B">
        <w:rPr>
          <w:rFonts w:eastAsia="Palatino Linotype" w:cs="Times New Roman"/>
          <w:szCs w:val="20"/>
        </w:rPr>
        <w:t xml:space="preserve"> were approved.</w:t>
      </w:r>
      <w:r w:rsidR="005119EA">
        <w:rPr>
          <w:rFonts w:eastAsia="Palatino Linotype" w:cs="Times New Roman"/>
          <w:szCs w:val="20"/>
        </w:rPr>
        <w:t xml:space="preserve"> </w:t>
      </w:r>
    </w:p>
    <w:p w14:paraId="7CB5B645" w14:textId="43CF811E" w:rsidR="007F2BD8" w:rsidRDefault="007F2BD8" w:rsidP="00E0691B">
      <w:pPr>
        <w:pStyle w:val="Heading2"/>
      </w:pPr>
      <w:r w:rsidRPr="00ED661C">
        <w:t>Changes in Response to Comment</w:t>
      </w:r>
      <w:r w:rsidR="00A342B4">
        <w:t xml:space="preserve"> </w:t>
      </w:r>
    </w:p>
    <w:p w14:paraId="056245F2" w14:textId="482C74AA" w:rsidR="003A193C" w:rsidRDefault="003A193C" w:rsidP="00324ACC">
      <w:bookmarkStart w:id="0" w:name="_Hlk68172394"/>
      <w:r>
        <w:t>The following specific changes were made after consideration of all comment received.</w:t>
      </w:r>
    </w:p>
    <w:p w14:paraId="289BFAB0" w14:textId="63940BC4" w:rsidR="00764F58" w:rsidRDefault="00764F58" w:rsidP="00E04778">
      <w:pPr>
        <w:tabs>
          <w:tab w:val="left" w:pos="3663"/>
        </w:tabs>
        <w:rPr>
          <w:i/>
        </w:rPr>
      </w:pPr>
      <w:r>
        <w:rPr>
          <w:i/>
        </w:rPr>
        <w:t>Purpose Statement</w:t>
      </w:r>
      <w:r w:rsidR="005119EA">
        <w:rPr>
          <w:i/>
        </w:rPr>
        <w:t>/</w:t>
      </w:r>
      <w:r w:rsidR="00E04778">
        <w:rPr>
          <w:i/>
        </w:rPr>
        <w:t>Applicability</w:t>
      </w:r>
      <w:r w:rsidR="005119EA">
        <w:rPr>
          <w:i/>
        </w:rPr>
        <w:t>/</w:t>
      </w:r>
      <w:r w:rsidR="00E04778">
        <w:rPr>
          <w:i/>
        </w:rPr>
        <w:t>Facilities</w:t>
      </w:r>
    </w:p>
    <w:p w14:paraId="68A97C88" w14:textId="6E4D9370" w:rsidR="003423CD" w:rsidRDefault="00E04778" w:rsidP="00E04778">
      <w:pPr>
        <w:pStyle w:val="ListParagraph"/>
        <w:numPr>
          <w:ilvl w:val="0"/>
          <w:numId w:val="50"/>
        </w:numPr>
      </w:pPr>
      <w:r>
        <w:t>The Purpose, Applicability and Facilities sections were revamped to reflect a path-centered focus as opposed to an equipment focus.</w:t>
      </w:r>
    </w:p>
    <w:p w14:paraId="311E3283" w14:textId="34DF8D6F" w:rsidR="00E04778" w:rsidRPr="00E04778" w:rsidRDefault="00E04778" w:rsidP="00E04778">
      <w:pPr>
        <w:rPr>
          <w:i/>
        </w:rPr>
      </w:pPr>
      <w:r w:rsidRPr="00E04778">
        <w:rPr>
          <w:i/>
        </w:rPr>
        <w:t>Background</w:t>
      </w:r>
    </w:p>
    <w:p w14:paraId="5F23779E" w14:textId="407DCAB3" w:rsidR="00E04778" w:rsidRDefault="00E04778" w:rsidP="00E04778">
      <w:pPr>
        <w:pStyle w:val="ListParagraph"/>
        <w:numPr>
          <w:ilvl w:val="0"/>
          <w:numId w:val="50"/>
        </w:numPr>
      </w:pPr>
      <w:r>
        <w:t>A footnote was added to the Background section explaining the colloquial use of the term “Version Zero.”</w:t>
      </w:r>
      <w:r w:rsidR="005119EA">
        <w:t xml:space="preserve"> </w:t>
      </w:r>
      <w:r>
        <w:t>Of note, the Background section will likely be removed from the final standard and used as background in the NERC filing.</w:t>
      </w:r>
      <w:r w:rsidR="005119EA">
        <w:t xml:space="preserve"> </w:t>
      </w:r>
      <w:r>
        <w:t>A new section was added clarifying the purpose of Attachment C and annotating the difference between Attachment A (equipment can be added here) and Attachment B (focusing on paths and not equipment).</w:t>
      </w:r>
    </w:p>
    <w:p w14:paraId="6EA253D4" w14:textId="77777777" w:rsidR="00E04778" w:rsidRPr="00E04778" w:rsidRDefault="00E04778" w:rsidP="00E04778">
      <w:pPr>
        <w:rPr>
          <w:i/>
        </w:rPr>
      </w:pPr>
      <w:r w:rsidRPr="00E04778">
        <w:rPr>
          <w:i/>
        </w:rPr>
        <w:t>Requirements and Measure</w:t>
      </w:r>
    </w:p>
    <w:p w14:paraId="7F419E3B" w14:textId="581CCFF1" w:rsidR="00E04778" w:rsidRDefault="00E04778" w:rsidP="00E04778">
      <w:pPr>
        <w:pStyle w:val="ListParagraph"/>
        <w:numPr>
          <w:ilvl w:val="0"/>
          <w:numId w:val="50"/>
        </w:numPr>
      </w:pPr>
      <w:r>
        <w:t>No change</w:t>
      </w:r>
    </w:p>
    <w:p w14:paraId="646242AA" w14:textId="31D68ECC" w:rsidR="00E04778" w:rsidRPr="00E04778" w:rsidRDefault="00E04778" w:rsidP="00E04778">
      <w:pPr>
        <w:rPr>
          <w:i/>
        </w:rPr>
      </w:pPr>
      <w:r w:rsidRPr="00E04778">
        <w:rPr>
          <w:i/>
        </w:rPr>
        <w:t>Associated Documents</w:t>
      </w:r>
    </w:p>
    <w:p w14:paraId="0F30F956" w14:textId="3F3BF891" w:rsidR="00E04778" w:rsidRDefault="00E04778" w:rsidP="00E04778">
      <w:pPr>
        <w:pStyle w:val="ListParagraph"/>
        <w:numPr>
          <w:ilvl w:val="0"/>
          <w:numId w:val="50"/>
        </w:numPr>
      </w:pPr>
      <w:r>
        <w:t xml:space="preserve">Document names were updated reflecting “Path Names” and a refocus from equipment to paths. </w:t>
      </w:r>
    </w:p>
    <w:p w14:paraId="7ABBABFD" w14:textId="41943E30" w:rsidR="00E04778" w:rsidRPr="00E04778" w:rsidRDefault="00E04778" w:rsidP="00E04778">
      <w:pPr>
        <w:rPr>
          <w:i/>
        </w:rPr>
      </w:pPr>
      <w:r w:rsidRPr="00E04778">
        <w:rPr>
          <w:i/>
        </w:rPr>
        <w:t>Attachment A</w:t>
      </w:r>
      <w:r w:rsidR="005119EA">
        <w:rPr>
          <w:i/>
        </w:rPr>
        <w:t>—</w:t>
      </w:r>
      <w:r w:rsidRPr="00E04778">
        <w:rPr>
          <w:i/>
        </w:rPr>
        <w:t>Transmission Inspection Maintenance and Inspection Plan</w:t>
      </w:r>
    </w:p>
    <w:p w14:paraId="43662FB2" w14:textId="4A5B0986" w:rsidR="00E04778" w:rsidRDefault="00E04778" w:rsidP="00E04778">
      <w:pPr>
        <w:pStyle w:val="ListParagraph"/>
        <w:numPr>
          <w:ilvl w:val="0"/>
          <w:numId w:val="50"/>
        </w:numPr>
      </w:pPr>
      <w:r>
        <w:t>Updated to reflect Attachment B title change.</w:t>
      </w:r>
    </w:p>
    <w:p w14:paraId="10234306" w14:textId="77777777" w:rsidR="000F2F97" w:rsidRDefault="000F2F97" w:rsidP="00E04778">
      <w:pPr>
        <w:pStyle w:val="ListParagraph"/>
        <w:numPr>
          <w:ilvl w:val="0"/>
          <w:numId w:val="50"/>
        </w:numPr>
      </w:pPr>
      <w:r>
        <w:t>The emphasis of Attachment A becomes equipment juxtaposed to Attachment B that is Path Names.</w:t>
      </w:r>
    </w:p>
    <w:p w14:paraId="36241E2E" w14:textId="6F228510" w:rsidR="00AD4FC2" w:rsidRPr="00AD4FC2" w:rsidRDefault="00AD4FC2" w:rsidP="00AD4FC2">
      <w:pPr>
        <w:rPr>
          <w:i/>
        </w:rPr>
      </w:pPr>
      <w:r w:rsidRPr="00AD4FC2">
        <w:rPr>
          <w:i/>
        </w:rPr>
        <w:t>Attachment B</w:t>
      </w:r>
      <w:r w:rsidR="005119EA">
        <w:rPr>
          <w:i/>
        </w:rPr>
        <w:t>—</w:t>
      </w:r>
      <w:r w:rsidRPr="00AD4FC2">
        <w:rPr>
          <w:i/>
        </w:rPr>
        <w:t>Path Names Identified for Transmission Maintenance and Inspection</w:t>
      </w:r>
    </w:p>
    <w:p w14:paraId="47F33B74" w14:textId="1F58F53A" w:rsidR="00AD4FC2" w:rsidRDefault="00AD4FC2" w:rsidP="00AD4FC2">
      <w:pPr>
        <w:pStyle w:val="ListParagraph"/>
        <w:numPr>
          <w:ilvl w:val="0"/>
          <w:numId w:val="50"/>
        </w:numPr>
      </w:pPr>
      <w:r>
        <w:t xml:space="preserve">The title was updated to reflect the above. </w:t>
      </w:r>
    </w:p>
    <w:p w14:paraId="32C478E1" w14:textId="09AA788C" w:rsidR="000F2F97" w:rsidRDefault="000F2F97" w:rsidP="00AD4FC2">
      <w:pPr>
        <w:pStyle w:val="ListParagraph"/>
        <w:numPr>
          <w:ilvl w:val="0"/>
          <w:numId w:val="50"/>
        </w:numPr>
      </w:pPr>
      <w:r>
        <w:t xml:space="preserve">The first column of the table was deleted leaving only the Path Name and Path Number column headers. </w:t>
      </w:r>
    </w:p>
    <w:p w14:paraId="42F6908D" w14:textId="1A57978C" w:rsidR="00AD4FC2" w:rsidRPr="000F2F97" w:rsidRDefault="00AD4FC2" w:rsidP="00AD4FC2">
      <w:pPr>
        <w:rPr>
          <w:i/>
        </w:rPr>
      </w:pPr>
      <w:r w:rsidRPr="000F2F97">
        <w:rPr>
          <w:i/>
        </w:rPr>
        <w:t>Attachment C</w:t>
      </w:r>
      <w:r w:rsidR="005119EA">
        <w:rPr>
          <w:i/>
        </w:rPr>
        <w:t>—</w:t>
      </w:r>
      <w:r w:rsidRPr="000F2F97">
        <w:rPr>
          <w:i/>
        </w:rPr>
        <w:t>Revision Process</w:t>
      </w:r>
    </w:p>
    <w:p w14:paraId="7151CCD2" w14:textId="3E7BCFCB" w:rsidR="00AD4FC2" w:rsidRDefault="00AD4FC2" w:rsidP="00AD4FC2">
      <w:pPr>
        <w:pStyle w:val="ListParagraph"/>
        <w:numPr>
          <w:ilvl w:val="0"/>
          <w:numId w:val="50"/>
        </w:numPr>
      </w:pPr>
      <w:r>
        <w:t xml:space="preserve">The Transmission Operator and Reliability Coordinator were added to those entities capable of initiating the Attachment C process. </w:t>
      </w:r>
    </w:p>
    <w:p w14:paraId="2EDF7225" w14:textId="2586A960" w:rsidR="00AD4FC2" w:rsidRDefault="00AD4FC2" w:rsidP="00AD4FC2">
      <w:pPr>
        <w:pStyle w:val="ListParagraph"/>
        <w:numPr>
          <w:ilvl w:val="0"/>
          <w:numId w:val="50"/>
        </w:numPr>
      </w:pPr>
      <w:r>
        <w:t xml:space="preserve">“Baseline” verbiage was deleted. </w:t>
      </w:r>
    </w:p>
    <w:p w14:paraId="3A1C8325" w14:textId="5306963F" w:rsidR="00AD4FC2" w:rsidRDefault="00AD4FC2" w:rsidP="00AD4FC2">
      <w:pPr>
        <w:pStyle w:val="ListParagraph"/>
        <w:numPr>
          <w:ilvl w:val="0"/>
          <w:numId w:val="50"/>
        </w:numPr>
      </w:pPr>
      <w:r>
        <w:t xml:space="preserve">Equipment was replaced with path. </w:t>
      </w:r>
    </w:p>
    <w:bookmarkEnd w:id="0"/>
    <w:p w14:paraId="653D0652" w14:textId="6E3DC368" w:rsidR="007F2BD8" w:rsidRDefault="007F2BD8" w:rsidP="00E553B0">
      <w:pPr>
        <w:pStyle w:val="Heading2"/>
        <w:tabs>
          <w:tab w:val="left" w:pos="6809"/>
        </w:tabs>
      </w:pPr>
      <w:r>
        <w:t>Proposed Effective Date</w:t>
      </w:r>
    </w:p>
    <w:p w14:paraId="4678159A" w14:textId="527E4E43" w:rsidR="004969FA" w:rsidRDefault="004969FA" w:rsidP="00231B69">
      <w:r w:rsidRPr="004969FA">
        <w:t>The proposed effective is the “First day of the second quarter following regulatory approval.”</w:t>
      </w:r>
      <w:r w:rsidR="005119EA">
        <w:t xml:space="preserve"> </w:t>
      </w:r>
      <w:r w:rsidRPr="004969FA">
        <w:t xml:space="preserve">Because changes to FAC-501-WECC Transmission Maintenance may </w:t>
      </w:r>
      <w:r w:rsidR="00821EE1">
        <w:t>affect</w:t>
      </w:r>
      <w:r w:rsidR="00821EE1" w:rsidRPr="004969FA">
        <w:t xml:space="preserve"> </w:t>
      </w:r>
      <w:r w:rsidRPr="004969FA">
        <w:t>other NERC Standards, the drafting team recommendation is that NERC review those other standards and consider a coordinated implementation date if deemed appropriate by NERC.</w:t>
      </w:r>
      <w:r w:rsidR="005119EA">
        <w:t xml:space="preserve"> </w:t>
      </w:r>
      <w:r w:rsidRPr="004969FA">
        <w:t xml:space="preserve">See </w:t>
      </w:r>
      <w:r>
        <w:t xml:space="preserve">the Implementation Plan, Posting </w:t>
      </w:r>
      <w:r w:rsidR="003423CD">
        <w:t>5</w:t>
      </w:r>
      <w:r>
        <w:t xml:space="preserve">, </w:t>
      </w:r>
      <w:r w:rsidRPr="004969FA">
        <w:t>Impact on Other Standards.</w:t>
      </w:r>
    </w:p>
    <w:p w14:paraId="02E5688A" w14:textId="7493001C" w:rsidR="007F2BD8" w:rsidRDefault="007F2BD8" w:rsidP="007F2BD8">
      <w:pPr>
        <w:pStyle w:val="Heading2"/>
      </w:pPr>
      <w:r>
        <w:t xml:space="preserve">Action Plan </w:t>
      </w:r>
    </w:p>
    <w:p w14:paraId="5E4DB43A" w14:textId="6B7ACCDA" w:rsidR="0043076D" w:rsidRDefault="0043076D" w:rsidP="00033A10">
      <w:pPr>
        <w:ind w:right="101" w:hanging="14"/>
        <w:rPr>
          <w:rFonts w:eastAsia="Times New Roman" w:cs="Times New Roman"/>
          <w:color w:val="000000"/>
        </w:rPr>
      </w:pPr>
      <w:r>
        <w:rPr>
          <w:rFonts w:eastAsia="Times New Roman" w:cs="Times New Roman"/>
          <w:color w:val="000000"/>
        </w:rPr>
        <w:t>The following notice was dispatched</w:t>
      </w:r>
      <w:r w:rsidR="00FB1A4B">
        <w:rPr>
          <w:rFonts w:eastAsia="Times New Roman" w:cs="Times New Roman"/>
          <w:color w:val="000000"/>
        </w:rPr>
        <w:t>.</w:t>
      </w:r>
      <w:r w:rsidR="005119EA">
        <w:rPr>
          <w:rFonts w:eastAsia="Times New Roman" w:cs="Times New Roman"/>
          <w:color w:val="000000"/>
        </w:rPr>
        <w:t xml:space="preserve"> </w:t>
      </w:r>
    </w:p>
    <w:p w14:paraId="1468E76E" w14:textId="4B56A164" w:rsidR="0043076D" w:rsidRPr="00FB1A4B" w:rsidRDefault="0043076D" w:rsidP="00231B69">
      <w:pPr>
        <w:ind w:left="720" w:right="101" w:hanging="14"/>
        <w:rPr>
          <w:rFonts w:eastAsia="Times New Roman" w:cs="Times New Roman"/>
          <w:color w:val="000000"/>
        </w:rPr>
      </w:pPr>
      <w:bookmarkStart w:id="1" w:name="_Hlk72838049"/>
      <w:r w:rsidRPr="00FB1A4B">
        <w:rPr>
          <w:rFonts w:eastAsia="Times New Roman" w:cs="Times New Roman"/>
          <w:color w:val="000000"/>
        </w:rPr>
        <w:t xml:space="preserve">“On </w:t>
      </w:r>
      <w:r w:rsidR="00FB1A4B" w:rsidRPr="00FB1A4B">
        <w:rPr>
          <w:rFonts w:eastAsia="Times New Roman" w:cs="Times New Roman"/>
          <w:color w:val="000000"/>
        </w:rPr>
        <w:t xml:space="preserve">May 28, 2021, </w:t>
      </w:r>
      <w:r w:rsidRPr="00FB1A4B">
        <w:rPr>
          <w:rFonts w:eastAsia="Times New Roman" w:cs="Times New Roman"/>
          <w:color w:val="000000"/>
        </w:rPr>
        <w:t xml:space="preserve">the WECC-0141 FAC-501-WECC-2, Transmission Maintenance Drafting Team agreed by a majority vote to post Posting </w:t>
      </w:r>
      <w:r w:rsidR="00FB1A4B" w:rsidRPr="00FB1A4B">
        <w:rPr>
          <w:rFonts w:eastAsia="Times New Roman" w:cs="Times New Roman"/>
          <w:color w:val="000000"/>
        </w:rPr>
        <w:t>5</w:t>
      </w:r>
      <w:r w:rsidRPr="00FB1A4B">
        <w:rPr>
          <w:rFonts w:eastAsia="Times New Roman" w:cs="Times New Roman"/>
          <w:color w:val="000000"/>
        </w:rPr>
        <w:t xml:space="preserve"> for a 30-day comment period.</w:t>
      </w:r>
      <w:r w:rsidR="005119EA">
        <w:rPr>
          <w:rFonts w:eastAsia="Times New Roman" w:cs="Times New Roman"/>
          <w:color w:val="000000"/>
        </w:rPr>
        <w:t xml:space="preserve"> </w:t>
      </w:r>
    </w:p>
    <w:p w14:paraId="17831B00" w14:textId="7EFAA8F1" w:rsidR="0043076D" w:rsidRPr="00FB1A4B" w:rsidRDefault="0043076D" w:rsidP="00231B69">
      <w:pPr>
        <w:ind w:left="720" w:right="101" w:hanging="14"/>
        <w:rPr>
          <w:rFonts w:eastAsia="Times New Roman" w:cs="Times New Roman"/>
          <w:color w:val="000000"/>
        </w:rPr>
      </w:pPr>
      <w:r w:rsidRPr="00FB1A4B">
        <w:rPr>
          <w:rFonts w:eastAsia="Times New Roman" w:cs="Times New Roman"/>
          <w:color w:val="000000"/>
        </w:rPr>
        <w:t xml:space="preserve">Posting </w:t>
      </w:r>
      <w:r w:rsidR="00FB1A4B" w:rsidRPr="00FB1A4B">
        <w:rPr>
          <w:rFonts w:eastAsia="Times New Roman" w:cs="Times New Roman"/>
          <w:color w:val="000000"/>
        </w:rPr>
        <w:t>5</w:t>
      </w:r>
      <w:r w:rsidRPr="00FB1A4B">
        <w:rPr>
          <w:rFonts w:eastAsia="Times New Roman" w:cs="Times New Roman"/>
          <w:color w:val="000000"/>
        </w:rPr>
        <w:t xml:space="preserve"> will open on </w:t>
      </w:r>
      <w:r w:rsidR="00FB1A4B" w:rsidRPr="00FB1A4B">
        <w:rPr>
          <w:rFonts w:eastAsia="Times New Roman" w:cs="Times New Roman"/>
          <w:color w:val="000000"/>
        </w:rPr>
        <w:t xml:space="preserve">June 1, 2021, </w:t>
      </w:r>
      <w:r w:rsidRPr="00FB1A4B">
        <w:rPr>
          <w:rFonts w:eastAsia="Times New Roman" w:cs="Times New Roman"/>
          <w:color w:val="000000"/>
        </w:rPr>
        <w:t xml:space="preserve">and close on </w:t>
      </w:r>
      <w:r w:rsidR="00FB1A4B" w:rsidRPr="00FB1A4B">
        <w:rPr>
          <w:rFonts w:eastAsia="Times New Roman" w:cs="Times New Roman"/>
          <w:color w:val="000000"/>
        </w:rPr>
        <w:t>July 1, 2021.</w:t>
      </w:r>
      <w:r w:rsidR="005119EA">
        <w:rPr>
          <w:rFonts w:eastAsia="Times New Roman" w:cs="Times New Roman"/>
          <w:color w:val="000000"/>
        </w:rPr>
        <w:t xml:space="preserve"> </w:t>
      </w:r>
      <w:r w:rsidRPr="00FB1A4B">
        <w:rPr>
          <w:rFonts w:eastAsia="Times New Roman" w:cs="Times New Roman"/>
          <w:color w:val="000000"/>
        </w:rPr>
        <w:t>The drafting team will meet on</w:t>
      </w:r>
      <w:r w:rsidR="00FB1A4B">
        <w:rPr>
          <w:rFonts w:eastAsia="Times New Roman" w:cs="Times New Roman"/>
          <w:color w:val="000000"/>
        </w:rPr>
        <w:t xml:space="preserve"> July 20, 2021, </w:t>
      </w:r>
      <w:r w:rsidRPr="00FB1A4B">
        <w:rPr>
          <w:rFonts w:eastAsia="Times New Roman" w:cs="Times New Roman"/>
          <w:color w:val="000000"/>
        </w:rPr>
        <w:t>10:00 a.m. to 12:00 p.m. to consider comments.</w:t>
      </w:r>
      <w:r w:rsidR="005119EA">
        <w:rPr>
          <w:rFonts w:eastAsia="Times New Roman" w:cs="Times New Roman"/>
          <w:color w:val="000000"/>
        </w:rPr>
        <w:t xml:space="preserve"> </w:t>
      </w:r>
      <w:r w:rsidRPr="00FB1A4B">
        <w:rPr>
          <w:rFonts w:eastAsia="Times New Roman" w:cs="Times New Roman"/>
          <w:color w:val="000000"/>
        </w:rPr>
        <w:t>The Drafting Team will meet each two weeks thereafter, at the same time, unless otherwise noted.</w:t>
      </w:r>
      <w:r w:rsidR="005119EA">
        <w:rPr>
          <w:rFonts w:eastAsia="Times New Roman" w:cs="Times New Roman"/>
          <w:color w:val="000000"/>
        </w:rPr>
        <w:t xml:space="preserve"> </w:t>
      </w:r>
    </w:p>
    <w:p w14:paraId="1062D2F3" w14:textId="528D4651" w:rsidR="00701349" w:rsidRPr="0072494A" w:rsidRDefault="00701349" w:rsidP="00231B69">
      <w:pPr>
        <w:ind w:left="720" w:right="101" w:hanging="14"/>
        <w:rPr>
          <w:rFonts w:eastAsia="Times New Roman" w:cs="Times New Roman"/>
          <w:color w:val="000000"/>
        </w:rPr>
      </w:pPr>
      <w:r w:rsidRPr="00FB1A4B">
        <w:rPr>
          <w:rFonts w:eastAsia="Times New Roman" w:cs="Times New Roman"/>
          <w:color w:val="000000"/>
        </w:rPr>
        <w:t xml:space="preserve">Comments can be submitted by selecting the Submit and Review Comments accordion on the </w:t>
      </w:r>
      <w:r w:rsidRPr="00FB1A4B">
        <w:rPr>
          <w:rFonts w:eastAsia="Times New Roman" w:cs="Times New Roman"/>
          <w:color w:val="0078C5"/>
          <w:u w:val="single" w:color="0078C5"/>
        </w:rPr>
        <w:t>WECC-0141 Home Page</w:t>
      </w:r>
      <w:r w:rsidRPr="00FB1A4B">
        <w:rPr>
          <w:rFonts w:eastAsia="Times New Roman" w:cs="Times New Roman"/>
          <w:color w:val="000000"/>
        </w:rPr>
        <w:t xml:space="preserve">. Then, click on Submit Responses to Posting </w:t>
      </w:r>
      <w:r w:rsidR="00FB1A4B" w:rsidRPr="00FB1A4B">
        <w:rPr>
          <w:rFonts w:eastAsia="Times New Roman" w:cs="Times New Roman"/>
          <w:color w:val="000000"/>
        </w:rPr>
        <w:t>5</w:t>
      </w:r>
      <w:r w:rsidRPr="00FB1A4B">
        <w:rPr>
          <w:rFonts w:eastAsia="Times New Roman" w:cs="Times New Roman"/>
          <w:color w:val="000000"/>
        </w:rPr>
        <w:t>.</w:t>
      </w:r>
      <w:r w:rsidR="00FC0F80">
        <w:rPr>
          <w:rFonts w:eastAsia="Times New Roman" w:cs="Times New Roman"/>
          <w:color w:val="000000"/>
        </w:rPr>
        <w:t>”</w:t>
      </w:r>
    </w:p>
    <w:bookmarkEnd w:id="1"/>
    <w:p w14:paraId="22EF3ECF" w14:textId="77777777" w:rsidR="003B19C1" w:rsidRDefault="003B19C1" w:rsidP="003B19C1">
      <w:pPr>
        <w:pStyle w:val="Heading2"/>
      </w:pPr>
      <w:r>
        <w:t>Contacts and Appeals</w:t>
      </w:r>
    </w:p>
    <w:p w14:paraId="4F494A10" w14:textId="77777777" w:rsidR="003B19C1" w:rsidRDefault="003B19C1" w:rsidP="00F8321B">
      <w:r w:rsidRPr="003B19C1">
        <w:t xml:space="preserve">If you feel your comment has been omitted or overlooked, please contact </w:t>
      </w:r>
      <w:hyperlink r:id="rId12" w:history="1">
        <w:r w:rsidRPr="003B19C1">
          <w:rPr>
            <w:rStyle w:val="Hyperlink"/>
          </w:rPr>
          <w:t>W. Shannon Black</w:t>
        </w:r>
      </w:hyperlink>
      <w:r w:rsidRPr="003B19C1">
        <w:t>, WECC Consultant, at (503) 307-5782. In addition, there is a WECC Reliability Standards appeals process.</w:t>
      </w:r>
    </w:p>
    <w:tbl>
      <w:tblPr>
        <w:tblStyle w:val="WECCTableStyle"/>
        <w:tblW w:w="0" w:type="auto"/>
        <w:tblLook w:val="04A0" w:firstRow="1" w:lastRow="0" w:firstColumn="1" w:lastColumn="0" w:noHBand="0" w:noVBand="1"/>
      </w:tblPr>
      <w:tblGrid>
        <w:gridCol w:w="535"/>
        <w:gridCol w:w="4320"/>
        <w:gridCol w:w="5215"/>
      </w:tblGrid>
      <w:tr w:rsidR="00017B10" w14:paraId="55793BCC" w14:textId="77777777" w:rsidTr="00F8321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855" w:type="dxa"/>
            <w:gridSpan w:val="2"/>
            <w:tcMar>
              <w:top w:w="43" w:type="dxa"/>
              <w:left w:w="115" w:type="dxa"/>
              <w:bottom w:w="43" w:type="dxa"/>
              <w:right w:w="115" w:type="dxa"/>
            </w:tcMar>
          </w:tcPr>
          <w:p w14:paraId="49AB30DD" w14:textId="77777777" w:rsidR="00017B10" w:rsidRPr="00FA672D" w:rsidRDefault="00DA7600" w:rsidP="00E60569">
            <w:pPr>
              <w:rPr>
                <w:rFonts w:ascii="Lucida Sans" w:hAnsi="Lucida Sans"/>
                <w:sz w:val="21"/>
                <w:szCs w:val="21"/>
              </w:rPr>
            </w:pPr>
            <w:r w:rsidRPr="00FA672D">
              <w:rPr>
                <w:rFonts w:ascii="Lucida Sans" w:hAnsi="Lucida Sans"/>
                <w:sz w:val="21"/>
                <w:szCs w:val="21"/>
              </w:rPr>
              <w:t>Commenter</w:t>
            </w:r>
          </w:p>
        </w:tc>
        <w:tc>
          <w:tcPr>
            <w:tcW w:w="5215" w:type="dxa"/>
            <w:tcMar>
              <w:top w:w="43" w:type="dxa"/>
              <w:left w:w="115" w:type="dxa"/>
              <w:bottom w:w="43" w:type="dxa"/>
              <w:right w:w="115" w:type="dxa"/>
            </w:tcMar>
          </w:tcPr>
          <w:p w14:paraId="477E5B16" w14:textId="77777777" w:rsidR="00017B10" w:rsidRPr="00FA672D" w:rsidRDefault="00DA7600" w:rsidP="00E60569">
            <w:pPr>
              <w:cnfStyle w:val="100000000000" w:firstRow="1" w:lastRow="0" w:firstColumn="0" w:lastColumn="0" w:oddVBand="0" w:evenVBand="0" w:oddHBand="0" w:evenHBand="0" w:firstRowFirstColumn="0" w:firstRowLastColumn="0" w:lastRowFirstColumn="0" w:lastRowLastColumn="0"/>
              <w:rPr>
                <w:rFonts w:ascii="Lucida Sans" w:hAnsi="Lucida Sans"/>
                <w:sz w:val="21"/>
                <w:szCs w:val="21"/>
              </w:rPr>
            </w:pPr>
            <w:r w:rsidRPr="00FA672D">
              <w:rPr>
                <w:rFonts w:ascii="Lucida Sans" w:hAnsi="Lucida Sans"/>
                <w:sz w:val="21"/>
                <w:szCs w:val="21"/>
              </w:rPr>
              <w:t>Organization</w:t>
            </w:r>
          </w:p>
        </w:tc>
      </w:tr>
      <w:tr w:rsidR="009A2FEE" w14:paraId="434C45C6" w14:textId="77777777" w:rsidTr="00F832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3A6BE0E5" w14:textId="39FE8DCB" w:rsidR="009A2FEE" w:rsidRPr="00DA7600" w:rsidRDefault="003423CD" w:rsidP="009A2FEE">
            <w:pPr>
              <w:rPr>
                <w:b/>
              </w:rPr>
            </w:pPr>
            <w:r>
              <w:rPr>
                <w:b/>
              </w:rPr>
              <w:t>1</w:t>
            </w:r>
          </w:p>
        </w:tc>
        <w:tc>
          <w:tcPr>
            <w:tcW w:w="4320" w:type="dxa"/>
            <w:tcMar>
              <w:top w:w="43" w:type="dxa"/>
              <w:left w:w="115" w:type="dxa"/>
              <w:bottom w:w="43" w:type="dxa"/>
              <w:right w:w="115" w:type="dxa"/>
            </w:tcMar>
          </w:tcPr>
          <w:p w14:paraId="579F7AD8" w14:textId="2C806465" w:rsidR="009A2FEE" w:rsidRDefault="00ED661C" w:rsidP="00FC0F80">
            <w:pPr>
              <w:cnfStyle w:val="000000100000" w:firstRow="0" w:lastRow="0" w:firstColumn="0" w:lastColumn="0" w:oddVBand="0" w:evenVBand="0" w:oddHBand="1" w:evenHBand="0" w:firstRowFirstColumn="0" w:firstRowLastColumn="0" w:lastRowFirstColumn="0" w:lastRowLastColumn="0"/>
            </w:pPr>
            <w:r w:rsidRPr="00ED661C">
              <w:t>Daniela Atanasovski</w:t>
            </w:r>
          </w:p>
        </w:tc>
        <w:tc>
          <w:tcPr>
            <w:tcW w:w="5215" w:type="dxa"/>
            <w:tcMar>
              <w:top w:w="43" w:type="dxa"/>
              <w:left w:w="115" w:type="dxa"/>
              <w:bottom w:w="43" w:type="dxa"/>
              <w:right w:w="115" w:type="dxa"/>
            </w:tcMar>
          </w:tcPr>
          <w:p w14:paraId="1C389F84" w14:textId="7A980F58" w:rsidR="009A2FEE" w:rsidRDefault="00ED661C" w:rsidP="00FC0F80">
            <w:pPr>
              <w:cnfStyle w:val="000000100000" w:firstRow="0" w:lastRow="0" w:firstColumn="0" w:lastColumn="0" w:oddVBand="0" w:evenVBand="0" w:oddHBand="1" w:evenHBand="0" w:firstRowFirstColumn="0" w:firstRowLastColumn="0" w:lastRowFirstColumn="0" w:lastRowLastColumn="0"/>
            </w:pPr>
            <w:r>
              <w:t>Arizona Public Service (APS)</w:t>
            </w:r>
          </w:p>
        </w:tc>
      </w:tr>
      <w:tr w:rsidR="00710DE7" w:rsidRPr="003423CD" w14:paraId="72981B43" w14:textId="77777777" w:rsidTr="00231B69">
        <w:trPr>
          <w:cantSplit/>
          <w:trHeight w:val="379"/>
        </w:trPr>
        <w:tc>
          <w:tcPr>
            <w:cnfStyle w:val="001000000000" w:firstRow="0" w:lastRow="0" w:firstColumn="1" w:lastColumn="0" w:oddVBand="0" w:evenVBand="0" w:oddHBand="0" w:evenHBand="0" w:firstRowFirstColumn="0" w:firstRowLastColumn="0" w:lastRowFirstColumn="0" w:lastRowLastColumn="0"/>
            <w:tcW w:w="0" w:type="dxa"/>
            <w:tcMar>
              <w:top w:w="43" w:type="dxa"/>
              <w:left w:w="115" w:type="dxa"/>
              <w:bottom w:w="43" w:type="dxa"/>
              <w:right w:w="115" w:type="dxa"/>
            </w:tcMar>
          </w:tcPr>
          <w:p w14:paraId="119E6285" w14:textId="77777777" w:rsidR="00710DE7" w:rsidRPr="003423CD" w:rsidRDefault="00710DE7" w:rsidP="00724EB8">
            <w:pPr>
              <w:rPr>
                <w:b/>
              </w:rPr>
            </w:pPr>
            <w:r w:rsidRPr="003423CD">
              <w:rPr>
                <w:b/>
              </w:rPr>
              <w:t>2</w:t>
            </w:r>
          </w:p>
        </w:tc>
        <w:tc>
          <w:tcPr>
            <w:tcW w:w="0" w:type="dxa"/>
            <w:tcMar>
              <w:top w:w="43" w:type="dxa"/>
              <w:left w:w="115" w:type="dxa"/>
              <w:bottom w:w="43" w:type="dxa"/>
              <w:right w:w="115" w:type="dxa"/>
            </w:tcMar>
          </w:tcPr>
          <w:p w14:paraId="043655D5" w14:textId="77777777" w:rsidR="00710DE7" w:rsidRPr="003423CD" w:rsidRDefault="00710DE7" w:rsidP="00231B69">
            <w:pPr>
              <w:pStyle w:val="Normal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2"/>
                <w:szCs w:val="22"/>
              </w:rPr>
            </w:pPr>
            <w:r>
              <w:rPr>
                <w:rFonts w:ascii="Palatino Linotype" w:hAnsi="Palatino Linotype" w:cs="Segoe UI"/>
                <w:color w:val="444444"/>
                <w:sz w:val="22"/>
                <w:szCs w:val="22"/>
              </w:rPr>
              <w:t>K</w:t>
            </w:r>
            <w:r w:rsidRPr="003423CD">
              <w:rPr>
                <w:rFonts w:ascii="Palatino Linotype" w:hAnsi="Palatino Linotype" w:cs="Segoe UI"/>
                <w:color w:val="444444"/>
                <w:sz w:val="22"/>
                <w:szCs w:val="22"/>
              </w:rPr>
              <w:t>evin Paletskih</w:t>
            </w:r>
          </w:p>
        </w:tc>
        <w:tc>
          <w:tcPr>
            <w:tcW w:w="0" w:type="dxa"/>
            <w:tcMar>
              <w:top w:w="43" w:type="dxa"/>
              <w:left w:w="115" w:type="dxa"/>
              <w:bottom w:w="43" w:type="dxa"/>
              <w:right w:w="115" w:type="dxa"/>
            </w:tcMar>
          </w:tcPr>
          <w:p w14:paraId="33878F7A" w14:textId="77777777" w:rsidR="00710DE7" w:rsidRPr="003423CD" w:rsidRDefault="00710DE7" w:rsidP="00FC0F80">
            <w:pPr>
              <w:cnfStyle w:val="000000000000" w:firstRow="0" w:lastRow="0" w:firstColumn="0" w:lastColumn="0" w:oddVBand="0" w:evenVBand="0" w:oddHBand="0" w:evenHBand="0" w:firstRowFirstColumn="0" w:firstRowLastColumn="0" w:lastRowFirstColumn="0" w:lastRowLastColumn="0"/>
            </w:pPr>
            <w:r w:rsidRPr="003423CD">
              <w:t>WECC Staff</w:t>
            </w:r>
          </w:p>
        </w:tc>
      </w:tr>
      <w:tr w:rsidR="00ED661C" w14:paraId="3751A80D" w14:textId="77777777" w:rsidTr="00F832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7F164D09" w14:textId="69774DD9" w:rsidR="00ED661C" w:rsidRDefault="0043076D" w:rsidP="009A2FEE">
            <w:pPr>
              <w:rPr>
                <w:b/>
              </w:rPr>
            </w:pPr>
            <w:r>
              <w:rPr>
                <w:b/>
              </w:rPr>
              <w:t>3</w:t>
            </w:r>
          </w:p>
        </w:tc>
        <w:tc>
          <w:tcPr>
            <w:tcW w:w="4320" w:type="dxa"/>
            <w:tcMar>
              <w:top w:w="43" w:type="dxa"/>
              <w:left w:w="115" w:type="dxa"/>
              <w:bottom w:w="43" w:type="dxa"/>
              <w:right w:w="115" w:type="dxa"/>
            </w:tcMar>
          </w:tcPr>
          <w:p w14:paraId="15963E65" w14:textId="201E706F" w:rsidR="00ED661C" w:rsidRDefault="00ED661C" w:rsidP="00FC0F80">
            <w:pPr>
              <w:cnfStyle w:val="000000100000" w:firstRow="0" w:lastRow="0" w:firstColumn="0" w:lastColumn="0" w:oddVBand="0" w:evenVBand="0" w:oddHBand="1" w:evenHBand="0" w:firstRowFirstColumn="0" w:firstRowLastColumn="0" w:lastRowFirstColumn="0" w:lastRowLastColumn="0"/>
            </w:pPr>
            <w:r w:rsidRPr="00ED661C">
              <w:t>Cain Braveheart</w:t>
            </w:r>
          </w:p>
        </w:tc>
        <w:tc>
          <w:tcPr>
            <w:tcW w:w="5215" w:type="dxa"/>
            <w:tcMar>
              <w:top w:w="43" w:type="dxa"/>
              <w:left w:w="115" w:type="dxa"/>
              <w:bottom w:w="43" w:type="dxa"/>
              <w:right w:w="115" w:type="dxa"/>
            </w:tcMar>
          </w:tcPr>
          <w:p w14:paraId="3FE4605D" w14:textId="50FCACBC" w:rsidR="00ED661C" w:rsidRDefault="00ED661C" w:rsidP="00B566C3">
            <w:pPr>
              <w:cnfStyle w:val="000000100000" w:firstRow="0" w:lastRow="0" w:firstColumn="0" w:lastColumn="0" w:oddVBand="0" w:evenVBand="0" w:oddHBand="1" w:evenHBand="0" w:firstRowFirstColumn="0" w:firstRowLastColumn="0" w:lastRowFirstColumn="0" w:lastRowLastColumn="0"/>
            </w:pPr>
            <w:r>
              <w:t>Bonneville Power Administration (BPA)</w:t>
            </w:r>
          </w:p>
        </w:tc>
      </w:tr>
      <w:tr w:rsidR="00710DE7" w14:paraId="5E0177C7" w14:textId="77777777" w:rsidTr="00724EB8">
        <w:trPr>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0245BD5F" w14:textId="77777777" w:rsidR="00710DE7" w:rsidRPr="00DA7600" w:rsidRDefault="00710DE7" w:rsidP="00724EB8">
            <w:pPr>
              <w:rPr>
                <w:b/>
              </w:rPr>
            </w:pPr>
            <w:r>
              <w:rPr>
                <w:b/>
              </w:rPr>
              <w:t>4</w:t>
            </w:r>
          </w:p>
        </w:tc>
        <w:tc>
          <w:tcPr>
            <w:tcW w:w="4320" w:type="dxa"/>
            <w:tcMar>
              <w:top w:w="43" w:type="dxa"/>
              <w:left w:w="115" w:type="dxa"/>
              <w:bottom w:w="43" w:type="dxa"/>
              <w:right w:w="115" w:type="dxa"/>
            </w:tcMar>
          </w:tcPr>
          <w:p w14:paraId="487E8C79" w14:textId="77777777" w:rsidR="00710DE7" w:rsidRDefault="00710DE7" w:rsidP="00724EB8">
            <w:pPr>
              <w:cnfStyle w:val="000000000000" w:firstRow="0" w:lastRow="0" w:firstColumn="0" w:lastColumn="0" w:oddVBand="0" w:evenVBand="0" w:oddHBand="0" w:evenHBand="0" w:firstRowFirstColumn="0" w:firstRowLastColumn="0" w:lastRowFirstColumn="0" w:lastRowLastColumn="0"/>
            </w:pPr>
            <w:r>
              <w:t>Toni Orth</w:t>
            </w:r>
          </w:p>
        </w:tc>
        <w:tc>
          <w:tcPr>
            <w:tcW w:w="5215" w:type="dxa"/>
            <w:tcMar>
              <w:top w:w="43" w:type="dxa"/>
              <w:left w:w="115" w:type="dxa"/>
              <w:bottom w:w="43" w:type="dxa"/>
              <w:right w:w="115" w:type="dxa"/>
            </w:tcMar>
          </w:tcPr>
          <w:p w14:paraId="39DFE92F" w14:textId="505ADD07" w:rsidR="00710DE7" w:rsidRDefault="00710DE7" w:rsidP="00724EB8">
            <w:pPr>
              <w:cnfStyle w:val="000000000000" w:firstRow="0" w:lastRow="0" w:firstColumn="0" w:lastColumn="0" w:oddVBand="0" w:evenVBand="0" w:oddHBand="0" w:evenHBand="0" w:firstRowFirstColumn="0" w:firstRowLastColumn="0" w:lastRowFirstColumn="0" w:lastRowLastColumn="0"/>
            </w:pPr>
            <w:r>
              <w:t>United States Bureau of Reclamation (USBR)</w:t>
            </w:r>
            <w:r>
              <w:rPr>
                <w:rStyle w:val="FootnoteReference"/>
              </w:rPr>
              <w:footnoteReference w:id="1"/>
            </w:r>
          </w:p>
        </w:tc>
      </w:tr>
    </w:tbl>
    <w:p w14:paraId="601D86F5" w14:textId="77777777" w:rsidR="00DA7600" w:rsidRDefault="00DA7600" w:rsidP="00DA7600">
      <w:r>
        <w:br w:type="page"/>
      </w:r>
    </w:p>
    <w:p w14:paraId="67CF5086" w14:textId="77777777" w:rsidR="003B19C1" w:rsidRDefault="00DA7600" w:rsidP="00DA7600">
      <w:pPr>
        <w:pStyle w:val="Heading1"/>
      </w:pPr>
      <w:r>
        <w:t>Index to Questions, Comments, and Responses</w:t>
      </w:r>
    </w:p>
    <w:p w14:paraId="1751179F" w14:textId="77777777" w:rsidR="00DA7600" w:rsidRPr="00FE1F08" w:rsidRDefault="00DA7600" w:rsidP="00DA7600">
      <w:pPr>
        <w:pStyle w:val="Heading3"/>
        <w:rPr>
          <w:sz w:val="20"/>
          <w:szCs w:val="20"/>
        </w:rPr>
      </w:pPr>
      <w:r w:rsidRPr="00FE1F08">
        <w:rPr>
          <w:sz w:val="20"/>
          <w:szCs w:val="20"/>
        </w:rPr>
        <w:t>Question</w:t>
      </w:r>
    </w:p>
    <w:p w14:paraId="20586EED" w14:textId="49B342CD" w:rsidR="0043076D" w:rsidRDefault="0043076D" w:rsidP="004B6E19">
      <w:pPr>
        <w:pStyle w:val="ListParagraph"/>
        <w:numPr>
          <w:ilvl w:val="0"/>
          <w:numId w:val="13"/>
        </w:numPr>
        <w:rPr>
          <w:sz w:val="20"/>
          <w:szCs w:val="20"/>
        </w:rPr>
      </w:pPr>
      <w:bookmarkStart w:id="2" w:name="_Hlk50992304"/>
      <w:r w:rsidRPr="0043076D">
        <w:rPr>
          <w:sz w:val="20"/>
          <w:szCs w:val="20"/>
        </w:rPr>
        <w:t>The DT welcomes comments on Attachment A</w:t>
      </w:r>
      <w:r>
        <w:rPr>
          <w:sz w:val="20"/>
          <w:szCs w:val="20"/>
        </w:rPr>
        <w:t>.</w:t>
      </w:r>
    </w:p>
    <w:p w14:paraId="724B5FEF" w14:textId="5FBA8685" w:rsidR="0043076D" w:rsidRPr="0043076D" w:rsidRDefault="0043076D" w:rsidP="0043076D">
      <w:pPr>
        <w:pStyle w:val="ListParagraph"/>
        <w:numPr>
          <w:ilvl w:val="0"/>
          <w:numId w:val="13"/>
        </w:numPr>
        <w:rPr>
          <w:sz w:val="20"/>
          <w:szCs w:val="20"/>
        </w:rPr>
      </w:pPr>
      <w:r w:rsidRPr="0043076D">
        <w:rPr>
          <w:sz w:val="20"/>
          <w:szCs w:val="20"/>
        </w:rPr>
        <w:t>The DT welcomes comments on Attachment C. Attachment C is NOT proposed as part of the Standard. It is a supporting</w:t>
      </w:r>
      <w:r>
        <w:rPr>
          <w:sz w:val="20"/>
          <w:szCs w:val="20"/>
        </w:rPr>
        <w:t xml:space="preserve"> process.</w:t>
      </w:r>
    </w:p>
    <w:p w14:paraId="1934A2A2" w14:textId="3D99F4E4" w:rsidR="0043076D" w:rsidRPr="007848D3" w:rsidRDefault="0043076D" w:rsidP="00966D30">
      <w:pPr>
        <w:pStyle w:val="ListParagraph"/>
        <w:numPr>
          <w:ilvl w:val="0"/>
          <w:numId w:val="13"/>
        </w:numPr>
        <w:rPr>
          <w:sz w:val="20"/>
          <w:szCs w:val="20"/>
        </w:rPr>
      </w:pPr>
      <w:r w:rsidRPr="007848D3">
        <w:rPr>
          <w:sz w:val="20"/>
          <w:szCs w:val="20"/>
        </w:rPr>
        <w:t>The DT welcomes comments on all other aspects of the proposed standard.</w:t>
      </w:r>
      <w:r w:rsidR="007848D3" w:rsidRPr="007848D3">
        <w:rPr>
          <w:sz w:val="20"/>
          <w:szCs w:val="20"/>
        </w:rPr>
        <w:br w:type="page"/>
      </w:r>
    </w:p>
    <w:tbl>
      <w:tblPr>
        <w:tblStyle w:val="WECCTableStyle"/>
        <w:tblW w:w="0" w:type="auto"/>
        <w:tblLook w:val="04A0" w:firstRow="1" w:lastRow="0" w:firstColumn="1" w:lastColumn="0" w:noHBand="0" w:noVBand="1"/>
      </w:tblPr>
      <w:tblGrid>
        <w:gridCol w:w="4045"/>
        <w:gridCol w:w="6025"/>
      </w:tblGrid>
      <w:tr w:rsidR="00DA7600" w:rsidRPr="00033A10" w14:paraId="6F78CFCA" w14:textId="77777777" w:rsidTr="00FA67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Mar>
              <w:top w:w="43" w:type="dxa"/>
              <w:left w:w="115" w:type="dxa"/>
              <w:bottom w:w="43" w:type="dxa"/>
              <w:right w:w="115" w:type="dxa"/>
            </w:tcMar>
          </w:tcPr>
          <w:p w14:paraId="701F1A8E" w14:textId="586F03A4" w:rsidR="00CA1D47" w:rsidRPr="00231B69" w:rsidRDefault="000A6A15" w:rsidP="00DF32A8">
            <w:pPr>
              <w:spacing w:after="120"/>
              <w:rPr>
                <w:rFonts w:asciiTheme="majorHAnsi" w:hAnsiTheme="majorHAnsi"/>
                <w:b w:val="0"/>
                <w:bCs w:val="0"/>
                <w:szCs w:val="20"/>
              </w:rPr>
            </w:pPr>
            <w:bookmarkStart w:id="3" w:name="_Hlk50992461"/>
            <w:bookmarkEnd w:id="2"/>
            <w:r w:rsidRPr="00231B69">
              <w:rPr>
                <w:rFonts w:asciiTheme="majorHAnsi" w:hAnsiTheme="majorHAnsi"/>
                <w:szCs w:val="20"/>
              </w:rPr>
              <w:t>Comment Summary.</w:t>
            </w:r>
            <w:r w:rsidR="005119EA" w:rsidRPr="00231B69">
              <w:rPr>
                <w:rFonts w:asciiTheme="majorHAnsi" w:hAnsiTheme="majorHAnsi"/>
                <w:szCs w:val="20"/>
              </w:rPr>
              <w:t xml:space="preserve"> </w:t>
            </w:r>
            <w:r w:rsidRPr="00231B69">
              <w:rPr>
                <w:rFonts w:asciiTheme="majorHAnsi" w:hAnsiTheme="majorHAnsi"/>
                <w:szCs w:val="20"/>
              </w:rPr>
              <w:t xml:space="preserve">For proposed changes and avenues forward, please see the preamble. </w:t>
            </w:r>
          </w:p>
          <w:p w14:paraId="4665DE20" w14:textId="2EE2E613" w:rsidR="000A6A15" w:rsidRPr="00231B69" w:rsidRDefault="000A6A15" w:rsidP="00DF32A8">
            <w:pPr>
              <w:spacing w:after="120"/>
              <w:rPr>
                <w:rFonts w:asciiTheme="majorHAnsi" w:hAnsiTheme="majorHAnsi"/>
                <w:b w:val="0"/>
                <w:bCs w:val="0"/>
                <w:i/>
                <w:szCs w:val="20"/>
              </w:rPr>
            </w:pPr>
            <w:r w:rsidRPr="00231B69">
              <w:rPr>
                <w:rFonts w:asciiTheme="majorHAnsi" w:hAnsiTheme="majorHAnsi"/>
                <w:i/>
                <w:szCs w:val="20"/>
              </w:rPr>
              <w:t>Question 1</w:t>
            </w:r>
            <w:r w:rsidR="005119EA" w:rsidRPr="00231B69">
              <w:rPr>
                <w:rFonts w:asciiTheme="majorHAnsi" w:hAnsiTheme="majorHAnsi"/>
                <w:i/>
                <w:szCs w:val="20"/>
              </w:rPr>
              <w:t>—</w:t>
            </w:r>
            <w:r w:rsidR="007848D3" w:rsidRPr="00231B69">
              <w:rPr>
                <w:rFonts w:asciiTheme="majorHAnsi" w:hAnsiTheme="majorHAnsi"/>
                <w:i/>
                <w:szCs w:val="20"/>
              </w:rPr>
              <w:t>Attachment A</w:t>
            </w:r>
          </w:p>
          <w:p w14:paraId="777570E4" w14:textId="0AA3070C" w:rsidR="000A6A15" w:rsidRPr="00231B69" w:rsidRDefault="007848D3" w:rsidP="00DF32A8">
            <w:pPr>
              <w:spacing w:after="120"/>
              <w:rPr>
                <w:rFonts w:asciiTheme="majorHAnsi" w:hAnsiTheme="majorHAnsi"/>
                <w:szCs w:val="20"/>
              </w:rPr>
            </w:pPr>
            <w:r w:rsidRPr="00231B69">
              <w:rPr>
                <w:rFonts w:asciiTheme="majorHAnsi" w:hAnsiTheme="majorHAnsi"/>
                <w:szCs w:val="20"/>
              </w:rPr>
              <w:t xml:space="preserve">The Drafting Team welcomes comments on Attachment A. </w:t>
            </w:r>
          </w:p>
        </w:tc>
      </w:tr>
      <w:tr w:rsidR="00DA7600" w:rsidRPr="00033A10" w14:paraId="55D20E1A" w14:textId="77777777" w:rsidTr="00FA6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08C8670E" w14:textId="77777777" w:rsidR="00DA7600" w:rsidRPr="00231B69" w:rsidRDefault="00DA7600" w:rsidP="00231B69">
            <w:pPr>
              <w:rPr>
                <w:rFonts w:asciiTheme="majorHAnsi" w:hAnsiTheme="majorHAnsi"/>
                <w:b/>
                <w:color w:val="FFFFFF" w:themeColor="background1"/>
                <w:sz w:val="20"/>
                <w:szCs w:val="20"/>
              </w:rPr>
            </w:pPr>
            <w:bookmarkStart w:id="4" w:name="_Hlk50992434"/>
            <w:r w:rsidRPr="00231B69">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0B264281" w14:textId="77777777" w:rsidR="00DA7600" w:rsidRPr="00231B69" w:rsidRDefault="00FA672D" w:rsidP="00231B69">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231B69">
              <w:rPr>
                <w:rFonts w:asciiTheme="majorHAnsi" w:hAnsiTheme="majorHAnsi"/>
                <w:b/>
                <w:color w:val="FFFFFF" w:themeColor="background1"/>
                <w:sz w:val="20"/>
                <w:szCs w:val="20"/>
              </w:rPr>
              <w:t>Comment</w:t>
            </w:r>
          </w:p>
        </w:tc>
      </w:tr>
      <w:tr w:rsidR="009D600D" w:rsidRPr="00033A10" w14:paraId="1C9D6F49" w14:textId="77777777" w:rsidTr="00FA672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7673E0F8" w14:textId="51A1393F" w:rsidR="009D600D" w:rsidRPr="00033A10" w:rsidRDefault="00710DE7" w:rsidP="00DF32A8">
            <w:pPr>
              <w:spacing w:after="120"/>
              <w:rPr>
                <w:sz w:val="20"/>
                <w:szCs w:val="20"/>
              </w:rPr>
            </w:pPr>
            <w:bookmarkStart w:id="5" w:name="_Hlk71539836"/>
            <w:bookmarkEnd w:id="4"/>
            <w:r w:rsidRPr="00033A10">
              <w:rPr>
                <w:sz w:val="20"/>
                <w:szCs w:val="20"/>
              </w:rPr>
              <w:t>APS</w:t>
            </w:r>
          </w:p>
        </w:tc>
        <w:tc>
          <w:tcPr>
            <w:tcW w:w="6025" w:type="dxa"/>
            <w:tcBorders>
              <w:bottom w:val="single" w:sz="2" w:space="0" w:color="auto"/>
            </w:tcBorders>
            <w:tcMar>
              <w:top w:w="43" w:type="dxa"/>
              <w:left w:w="115" w:type="dxa"/>
              <w:bottom w:w="43" w:type="dxa"/>
              <w:right w:w="115" w:type="dxa"/>
            </w:tcMar>
          </w:tcPr>
          <w:p w14:paraId="568A8F04" w14:textId="1C7CA0AD" w:rsidR="001F3B03" w:rsidRPr="00033A10" w:rsidRDefault="009359B2"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AZPS supports the changes to Attachment A</w:t>
            </w:r>
          </w:p>
        </w:tc>
      </w:tr>
      <w:tr w:rsidR="009D600D" w:rsidRPr="00033A10" w14:paraId="7BE5DFA3" w14:textId="77777777" w:rsidTr="00FA6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5EC30D66" w14:textId="77777777" w:rsidR="009D600D" w:rsidRPr="00231B69" w:rsidRDefault="009D600D" w:rsidP="00231B69">
            <w:pPr>
              <w:rPr>
                <w:rFonts w:asciiTheme="majorHAnsi" w:hAnsiTheme="majorHAnsi"/>
                <w:b/>
                <w:color w:val="FFFFFF" w:themeColor="background1"/>
                <w:sz w:val="20"/>
                <w:szCs w:val="20"/>
              </w:rPr>
            </w:pPr>
            <w:r w:rsidRPr="00231B69">
              <w:rPr>
                <w:rFonts w:asciiTheme="majorHAnsi" w:hAnsiTheme="majorHAnsi"/>
                <w:b/>
                <w:color w:val="FFFFFF" w:themeColor="background1"/>
                <w:sz w:val="20"/>
                <w:szCs w:val="20"/>
              </w:rPr>
              <w:t>Response</w:t>
            </w:r>
          </w:p>
        </w:tc>
      </w:tr>
      <w:tr w:rsidR="000632BB" w:rsidRPr="00033A10" w14:paraId="6341F335" w14:textId="77777777" w:rsidTr="00FA672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CC16B66" w14:textId="311E17A1" w:rsidR="00647570" w:rsidRPr="00033A10" w:rsidRDefault="000632BB" w:rsidP="00DF32A8">
            <w:pPr>
              <w:spacing w:after="120"/>
              <w:rPr>
                <w:color w:val="0070C0"/>
                <w:sz w:val="20"/>
                <w:szCs w:val="20"/>
              </w:rPr>
            </w:pPr>
            <w:r w:rsidRPr="00033A10">
              <w:rPr>
                <w:color w:val="0070C0"/>
                <w:sz w:val="20"/>
                <w:szCs w:val="20"/>
              </w:rPr>
              <w:t>The WECC-0141 FAC-501-WECC Drafting Team (DT) appreciates APS’</w:t>
            </w:r>
            <w:r w:rsidR="000C5864" w:rsidRPr="00033A10">
              <w:rPr>
                <w:color w:val="0070C0"/>
                <w:sz w:val="20"/>
                <w:szCs w:val="20"/>
              </w:rPr>
              <w:t>s</w:t>
            </w:r>
            <w:r w:rsidRPr="00033A10">
              <w:rPr>
                <w:color w:val="0070C0"/>
                <w:sz w:val="20"/>
                <w:szCs w:val="20"/>
              </w:rPr>
              <w:t xml:space="preserve"> continued involvement in the standards development process.</w:t>
            </w:r>
          </w:p>
        </w:tc>
      </w:tr>
      <w:tr w:rsidR="00647570" w:rsidRPr="00033A10" w14:paraId="1D43C568"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741C1935" w14:textId="77777777" w:rsidR="00647570" w:rsidRPr="00231B69" w:rsidRDefault="00647570" w:rsidP="00231B69">
            <w:pPr>
              <w:rPr>
                <w:rFonts w:asciiTheme="majorHAnsi" w:hAnsiTheme="majorHAnsi"/>
                <w:b/>
                <w:color w:val="FFFFFF" w:themeColor="background1"/>
                <w:sz w:val="20"/>
                <w:szCs w:val="20"/>
              </w:rPr>
            </w:pPr>
            <w:r w:rsidRPr="00231B69">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7500081A" w14:textId="77777777" w:rsidR="00647570" w:rsidRPr="00231B69" w:rsidRDefault="00647570" w:rsidP="00231B69">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231B69">
              <w:rPr>
                <w:rFonts w:asciiTheme="majorHAnsi" w:hAnsiTheme="majorHAnsi"/>
                <w:b/>
                <w:color w:val="FFFFFF" w:themeColor="background1"/>
                <w:sz w:val="20"/>
                <w:szCs w:val="20"/>
              </w:rPr>
              <w:t>Comment</w:t>
            </w:r>
          </w:p>
        </w:tc>
      </w:tr>
      <w:tr w:rsidR="00647570" w:rsidRPr="00033A10" w14:paraId="0E5CC2D6"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BF8F947" w14:textId="05C922B5" w:rsidR="00647570" w:rsidRPr="00033A10" w:rsidRDefault="00710DE7" w:rsidP="00DF32A8">
            <w:pPr>
              <w:spacing w:after="120"/>
              <w:rPr>
                <w:sz w:val="20"/>
                <w:szCs w:val="20"/>
              </w:rPr>
            </w:pPr>
            <w:r w:rsidRPr="00033A10">
              <w:rPr>
                <w:sz w:val="20"/>
                <w:szCs w:val="20"/>
              </w:rPr>
              <w:t>WECC Staff</w:t>
            </w:r>
          </w:p>
        </w:tc>
        <w:tc>
          <w:tcPr>
            <w:tcW w:w="6025" w:type="dxa"/>
            <w:tcBorders>
              <w:bottom w:val="single" w:sz="2" w:space="0" w:color="auto"/>
            </w:tcBorders>
            <w:tcMar>
              <w:top w:w="43" w:type="dxa"/>
              <w:left w:w="115" w:type="dxa"/>
              <w:bottom w:w="43" w:type="dxa"/>
              <w:right w:w="115" w:type="dxa"/>
            </w:tcMar>
          </w:tcPr>
          <w:p w14:paraId="2C77E36E" w14:textId="054CE81A" w:rsidR="00647570" w:rsidRPr="00033A10" w:rsidRDefault="00A67B8B"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 xml:space="preserve">WECC staff agrees with </w:t>
            </w:r>
            <w:r w:rsidR="001F56BD" w:rsidRPr="00033A10">
              <w:rPr>
                <w:sz w:val="20"/>
                <w:szCs w:val="20"/>
              </w:rPr>
              <w:t>Attachment A.</w:t>
            </w:r>
          </w:p>
        </w:tc>
      </w:tr>
      <w:tr w:rsidR="00647570" w:rsidRPr="00033A10" w14:paraId="2342AF60"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17AB5759" w14:textId="77777777" w:rsidR="00647570" w:rsidRPr="00231B69" w:rsidRDefault="00647570" w:rsidP="00231B69">
            <w:pPr>
              <w:rPr>
                <w:rFonts w:asciiTheme="majorHAnsi" w:hAnsiTheme="majorHAnsi"/>
                <w:b/>
                <w:color w:val="FFFFFF" w:themeColor="background1"/>
                <w:sz w:val="20"/>
                <w:szCs w:val="20"/>
              </w:rPr>
            </w:pPr>
            <w:r w:rsidRPr="00231B69">
              <w:rPr>
                <w:rFonts w:asciiTheme="majorHAnsi" w:hAnsiTheme="majorHAnsi"/>
                <w:b/>
                <w:color w:val="FFFFFF" w:themeColor="background1"/>
                <w:sz w:val="20"/>
                <w:szCs w:val="20"/>
              </w:rPr>
              <w:t>Response</w:t>
            </w:r>
          </w:p>
        </w:tc>
      </w:tr>
      <w:tr w:rsidR="000632BB" w:rsidRPr="00033A10" w14:paraId="770E18FB"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04EB8A3" w14:textId="00E3CABC" w:rsidR="00647570" w:rsidRPr="00033A10" w:rsidRDefault="000632BB" w:rsidP="00DF32A8">
            <w:pPr>
              <w:spacing w:after="120"/>
              <w:rPr>
                <w:color w:val="0070C0"/>
                <w:sz w:val="20"/>
                <w:szCs w:val="20"/>
              </w:rPr>
            </w:pPr>
            <w:r w:rsidRPr="00033A10">
              <w:rPr>
                <w:color w:val="0070C0"/>
                <w:sz w:val="20"/>
                <w:szCs w:val="20"/>
              </w:rPr>
              <w:t>The DT appreciates WECC’s continued involvement in the standards development process.</w:t>
            </w:r>
          </w:p>
        </w:tc>
      </w:tr>
      <w:tr w:rsidR="00647570" w:rsidRPr="00033A10" w14:paraId="671E4665"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72E1583B" w14:textId="77777777" w:rsidR="00647570" w:rsidRPr="00231B69" w:rsidRDefault="00647570" w:rsidP="00231B69">
            <w:pPr>
              <w:rPr>
                <w:rFonts w:asciiTheme="majorHAnsi" w:hAnsiTheme="majorHAnsi"/>
                <w:b/>
                <w:color w:val="FFFFFF" w:themeColor="background1"/>
                <w:sz w:val="20"/>
                <w:szCs w:val="20"/>
              </w:rPr>
            </w:pPr>
            <w:r w:rsidRPr="00231B69">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4A02C3CC" w14:textId="77777777" w:rsidR="00647570" w:rsidRPr="00231B69" w:rsidRDefault="00647570" w:rsidP="00231B69">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231B69">
              <w:rPr>
                <w:rFonts w:asciiTheme="majorHAnsi" w:hAnsiTheme="majorHAnsi"/>
                <w:b/>
                <w:color w:val="FFFFFF" w:themeColor="background1"/>
                <w:sz w:val="20"/>
                <w:szCs w:val="20"/>
              </w:rPr>
              <w:t>Comment</w:t>
            </w:r>
          </w:p>
        </w:tc>
      </w:tr>
      <w:tr w:rsidR="00647570" w:rsidRPr="00033A10" w14:paraId="2811CBAD"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F7F7001" w14:textId="58EBC429" w:rsidR="00647570" w:rsidRPr="00033A10" w:rsidRDefault="00B65B6B" w:rsidP="00DF32A8">
            <w:pPr>
              <w:spacing w:after="120"/>
              <w:rPr>
                <w:sz w:val="20"/>
                <w:szCs w:val="20"/>
              </w:rPr>
            </w:pPr>
            <w:r w:rsidRPr="00033A10">
              <w:rPr>
                <w:sz w:val="20"/>
                <w:szCs w:val="20"/>
              </w:rPr>
              <w:t>BPA</w:t>
            </w:r>
          </w:p>
        </w:tc>
        <w:tc>
          <w:tcPr>
            <w:tcW w:w="6025" w:type="dxa"/>
            <w:tcBorders>
              <w:bottom w:val="single" w:sz="2" w:space="0" w:color="auto"/>
            </w:tcBorders>
            <w:tcMar>
              <w:top w:w="43" w:type="dxa"/>
              <w:left w:w="115" w:type="dxa"/>
              <w:bottom w:w="43" w:type="dxa"/>
              <w:right w:w="115" w:type="dxa"/>
            </w:tcMar>
          </w:tcPr>
          <w:p w14:paraId="27E13A6B" w14:textId="7AC82DA0" w:rsidR="00A67B8B" w:rsidRPr="00033A10" w:rsidRDefault="009C4B66"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b/>
                <w:sz w:val="20"/>
                <w:szCs w:val="20"/>
              </w:rPr>
              <w:t>Attachment A:</w:t>
            </w:r>
            <w:r w:rsidR="00A67B8B" w:rsidRPr="00033A10">
              <w:rPr>
                <w:b/>
                <w:sz w:val="20"/>
                <w:szCs w:val="20"/>
              </w:rPr>
              <w:t xml:space="preserve"> </w:t>
            </w:r>
            <w:r w:rsidRPr="00033A10">
              <w:rPr>
                <w:b/>
                <w:sz w:val="20"/>
                <w:szCs w:val="20"/>
              </w:rPr>
              <w:t>Facilities</w:t>
            </w:r>
            <w:r w:rsidR="00A67B8B" w:rsidRPr="00033A10">
              <w:rPr>
                <w:b/>
                <w:sz w:val="20"/>
                <w:szCs w:val="20"/>
              </w:rPr>
              <w:t xml:space="preserve"> </w:t>
            </w:r>
          </w:p>
          <w:p w14:paraId="19009CA4" w14:textId="66B9D475" w:rsidR="00A67B8B" w:rsidRPr="00033A10" w:rsidRDefault="009C4B66"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BPA reiterates its previous comments to Posting 3 (bullet below).</w:t>
            </w:r>
          </w:p>
          <w:p w14:paraId="6621D828" w14:textId="115A143A" w:rsidR="00A67B8B" w:rsidRPr="00033A10" w:rsidRDefault="009C4B66"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Posting 3 comments:</w:t>
            </w:r>
          </w:p>
          <w:p w14:paraId="26F88BA4" w14:textId="3B6E5ED5" w:rsidR="002E5061" w:rsidRPr="00033A10" w:rsidRDefault="009C4B66"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BPA disagrees with the changes made to the facilities in this section as the original language is consistent with comments BPA made during previous postings. In order to reduce confusion, the Facilities and Elements applicable in a TMIP are outlined in Attachment A, section 4 (Transmission Line Maintenance and Inspection) and section 5 (Station Maintenance and Inspection).</w:t>
            </w:r>
          </w:p>
        </w:tc>
      </w:tr>
      <w:tr w:rsidR="00647570" w:rsidRPr="00033A10" w14:paraId="441469AA"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4DBF6F0F" w14:textId="77777777" w:rsidR="00647570" w:rsidRPr="00231B69" w:rsidRDefault="00647570" w:rsidP="00231B69">
            <w:pPr>
              <w:rPr>
                <w:rFonts w:asciiTheme="majorHAnsi" w:hAnsiTheme="majorHAnsi"/>
                <w:b/>
                <w:color w:val="FFFFFF" w:themeColor="background1"/>
                <w:sz w:val="20"/>
                <w:szCs w:val="20"/>
              </w:rPr>
            </w:pPr>
            <w:r w:rsidRPr="00231B69">
              <w:rPr>
                <w:rFonts w:asciiTheme="majorHAnsi" w:hAnsiTheme="majorHAnsi"/>
                <w:b/>
                <w:color w:val="FFFFFF" w:themeColor="background1"/>
                <w:sz w:val="20"/>
                <w:szCs w:val="20"/>
              </w:rPr>
              <w:t>Response</w:t>
            </w:r>
          </w:p>
        </w:tc>
      </w:tr>
      <w:tr w:rsidR="00C23F2B" w:rsidRPr="00033A10" w14:paraId="0765BACE"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216E0DF1" w14:textId="063902B2" w:rsidR="009C4B66" w:rsidRPr="00033A10" w:rsidRDefault="009C4B66" w:rsidP="00DF32A8">
            <w:pPr>
              <w:spacing w:after="120"/>
              <w:rPr>
                <w:color w:val="0070C0"/>
                <w:sz w:val="20"/>
                <w:szCs w:val="20"/>
              </w:rPr>
            </w:pPr>
            <w:r w:rsidRPr="00033A10">
              <w:rPr>
                <w:b/>
                <w:color w:val="0070C0"/>
                <w:sz w:val="20"/>
                <w:szCs w:val="20"/>
              </w:rPr>
              <w:t>Attachment A</w:t>
            </w:r>
            <w:r w:rsidR="00A67B8B" w:rsidRPr="00033A10">
              <w:rPr>
                <w:b/>
                <w:color w:val="0070C0"/>
                <w:sz w:val="20"/>
                <w:szCs w:val="20"/>
              </w:rPr>
              <w:t xml:space="preserve">: </w:t>
            </w:r>
            <w:r w:rsidRPr="00033A10">
              <w:rPr>
                <w:b/>
                <w:color w:val="0070C0"/>
                <w:sz w:val="20"/>
                <w:szCs w:val="20"/>
              </w:rPr>
              <w:t>Facilities</w:t>
            </w:r>
          </w:p>
          <w:p w14:paraId="5E268914" w14:textId="6A7D4AFC" w:rsidR="00576C3F" w:rsidRPr="00033A10" w:rsidRDefault="00A67B8B" w:rsidP="00DF32A8">
            <w:pPr>
              <w:spacing w:after="120"/>
              <w:rPr>
                <w:color w:val="0070C0"/>
                <w:sz w:val="20"/>
                <w:szCs w:val="20"/>
              </w:rPr>
            </w:pPr>
            <w:r w:rsidRPr="00033A10">
              <w:rPr>
                <w:color w:val="0070C0"/>
                <w:sz w:val="20"/>
                <w:szCs w:val="20"/>
              </w:rPr>
              <w:t>For more detail, p</w:t>
            </w:r>
            <w:r w:rsidR="009C4B66" w:rsidRPr="00033A10">
              <w:rPr>
                <w:color w:val="0070C0"/>
                <w:sz w:val="20"/>
                <w:szCs w:val="20"/>
              </w:rPr>
              <w:t xml:space="preserve">lease see response to </w:t>
            </w:r>
            <w:r w:rsidR="009A5B3B" w:rsidRPr="00033A10">
              <w:rPr>
                <w:color w:val="0070C0"/>
                <w:sz w:val="20"/>
                <w:szCs w:val="20"/>
              </w:rPr>
              <w:t>USBR</w:t>
            </w:r>
            <w:r w:rsidR="009C4B66" w:rsidRPr="00033A10">
              <w:rPr>
                <w:color w:val="0070C0"/>
                <w:sz w:val="20"/>
                <w:szCs w:val="20"/>
              </w:rPr>
              <w:t>.</w:t>
            </w:r>
            <w:r w:rsidR="005119EA" w:rsidRPr="00033A10">
              <w:rPr>
                <w:color w:val="0070C0"/>
                <w:sz w:val="20"/>
                <w:szCs w:val="20"/>
              </w:rPr>
              <w:t xml:space="preserve"> </w:t>
            </w:r>
            <w:r w:rsidRPr="00033A10">
              <w:rPr>
                <w:color w:val="0070C0"/>
                <w:sz w:val="20"/>
                <w:szCs w:val="20"/>
              </w:rPr>
              <w:t>A path-centered approach has been adopted</w:t>
            </w:r>
            <w:r w:rsidR="009676AF" w:rsidRPr="00033A10">
              <w:rPr>
                <w:color w:val="0070C0"/>
                <w:sz w:val="20"/>
                <w:szCs w:val="20"/>
              </w:rPr>
              <w:t xml:space="preserve"> per the recommendation of BPA and USBR</w:t>
            </w:r>
            <w:r w:rsidRPr="00033A10">
              <w:rPr>
                <w:color w:val="0070C0"/>
                <w:sz w:val="20"/>
                <w:szCs w:val="20"/>
              </w:rPr>
              <w:t xml:space="preserve">. </w:t>
            </w:r>
          </w:p>
        </w:tc>
      </w:tr>
      <w:bookmarkEnd w:id="3"/>
      <w:tr w:rsidR="00710DE7" w:rsidRPr="00033A10" w14:paraId="744E3D46" w14:textId="77777777" w:rsidTr="007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46EF3C01" w14:textId="77777777" w:rsidR="00710DE7" w:rsidRPr="00231B69" w:rsidRDefault="00710DE7" w:rsidP="00231B69">
            <w:pPr>
              <w:rPr>
                <w:rFonts w:asciiTheme="majorHAnsi" w:hAnsiTheme="majorHAnsi"/>
                <w:b/>
                <w:color w:val="FFFFFF" w:themeColor="background1"/>
                <w:sz w:val="20"/>
                <w:szCs w:val="20"/>
              </w:rPr>
            </w:pPr>
            <w:r w:rsidRPr="00231B69">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62DDDC03" w14:textId="77777777" w:rsidR="00710DE7" w:rsidRPr="00231B69" w:rsidRDefault="00710DE7" w:rsidP="00231B69">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231B69">
              <w:rPr>
                <w:rFonts w:asciiTheme="majorHAnsi" w:hAnsiTheme="majorHAnsi"/>
                <w:b/>
                <w:color w:val="FFFFFF" w:themeColor="background1"/>
                <w:sz w:val="20"/>
                <w:szCs w:val="20"/>
              </w:rPr>
              <w:t>Comment</w:t>
            </w:r>
          </w:p>
        </w:tc>
      </w:tr>
      <w:tr w:rsidR="00710DE7" w:rsidRPr="00033A10" w14:paraId="0BA27416" w14:textId="77777777" w:rsidTr="00724EB8">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78918CA1" w14:textId="0E1F6A0B" w:rsidR="00710DE7" w:rsidRPr="00033A10" w:rsidRDefault="00710DE7" w:rsidP="00DF32A8">
            <w:pPr>
              <w:spacing w:after="120"/>
              <w:rPr>
                <w:sz w:val="20"/>
                <w:szCs w:val="20"/>
              </w:rPr>
            </w:pPr>
            <w:r w:rsidRPr="00033A10">
              <w:rPr>
                <w:sz w:val="20"/>
                <w:szCs w:val="20"/>
              </w:rPr>
              <w:t>USBR</w:t>
            </w:r>
          </w:p>
        </w:tc>
        <w:tc>
          <w:tcPr>
            <w:tcW w:w="6025" w:type="dxa"/>
            <w:tcBorders>
              <w:bottom w:val="single" w:sz="2" w:space="0" w:color="auto"/>
            </w:tcBorders>
            <w:tcMar>
              <w:top w:w="43" w:type="dxa"/>
              <w:left w:w="115" w:type="dxa"/>
              <w:bottom w:w="43" w:type="dxa"/>
              <w:right w:w="115" w:type="dxa"/>
            </w:tcMar>
          </w:tcPr>
          <w:p w14:paraId="57673D3C" w14:textId="6D24A148" w:rsidR="00141D26" w:rsidRPr="00033A10" w:rsidRDefault="00726B42" w:rsidP="00DF32A8">
            <w:pPr>
              <w:spacing w:after="120"/>
              <w:cnfStyle w:val="000000000000" w:firstRow="0" w:lastRow="0" w:firstColumn="0" w:lastColumn="0" w:oddVBand="0" w:evenVBand="0" w:oddHBand="0" w:evenHBand="0" w:firstRowFirstColumn="0" w:firstRowLastColumn="0" w:lastRowFirstColumn="0" w:lastRowLastColumn="0"/>
              <w:rPr>
                <w:b/>
                <w:sz w:val="20"/>
                <w:szCs w:val="20"/>
              </w:rPr>
            </w:pPr>
            <w:r w:rsidRPr="00033A10">
              <w:rPr>
                <w:b/>
                <w:sz w:val="20"/>
                <w:szCs w:val="20"/>
              </w:rPr>
              <w:t>Attachment A</w:t>
            </w:r>
            <w:r w:rsidR="00141D26" w:rsidRPr="00033A10">
              <w:rPr>
                <w:b/>
                <w:sz w:val="20"/>
                <w:szCs w:val="20"/>
              </w:rPr>
              <w:t>: Section 1</w:t>
            </w:r>
          </w:p>
          <w:p w14:paraId="28D81F08" w14:textId="61025DA3" w:rsidR="00726B42" w:rsidRPr="00033A10" w:rsidRDefault="00726B42"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Reclamation proposes the following language for Section 1:</w:t>
            </w:r>
          </w:p>
          <w:p w14:paraId="02CCF367" w14:textId="481A2811" w:rsidR="00710DE7" w:rsidRPr="00033A10" w:rsidRDefault="00726B42"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A list of Facilities, Elements, Transmission Lines, and other equipment comprising the paths listed on Attachment B</w:t>
            </w:r>
            <w:r w:rsidR="00A67B8B" w:rsidRPr="00033A10">
              <w:rPr>
                <w:sz w:val="20"/>
                <w:szCs w:val="20"/>
              </w:rPr>
              <w:t>.</w:t>
            </w:r>
          </w:p>
        </w:tc>
      </w:tr>
      <w:tr w:rsidR="00710DE7" w:rsidRPr="00033A10" w14:paraId="70CB1ACC" w14:textId="77777777" w:rsidTr="007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724C3646" w14:textId="77777777" w:rsidR="00710DE7" w:rsidRPr="00231B69" w:rsidRDefault="00710DE7" w:rsidP="00231B69">
            <w:pPr>
              <w:rPr>
                <w:rFonts w:asciiTheme="majorHAnsi" w:hAnsiTheme="majorHAnsi"/>
                <w:b/>
                <w:color w:val="FFFFFF" w:themeColor="background1"/>
                <w:sz w:val="20"/>
                <w:szCs w:val="20"/>
              </w:rPr>
            </w:pPr>
            <w:r w:rsidRPr="00231B69">
              <w:rPr>
                <w:rFonts w:asciiTheme="majorHAnsi" w:hAnsiTheme="majorHAnsi"/>
                <w:b/>
                <w:color w:val="FFFFFF" w:themeColor="background1"/>
                <w:sz w:val="20"/>
                <w:szCs w:val="20"/>
              </w:rPr>
              <w:t>Response</w:t>
            </w:r>
          </w:p>
        </w:tc>
      </w:tr>
      <w:tr w:rsidR="00710DE7" w:rsidRPr="00033A10" w14:paraId="55C72AE6" w14:textId="77777777" w:rsidTr="00724EB8">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26D1FCE6" w14:textId="4FB5951E" w:rsidR="00726B42" w:rsidRPr="00033A10" w:rsidRDefault="00425207" w:rsidP="00DF32A8">
            <w:pPr>
              <w:spacing w:after="120"/>
              <w:rPr>
                <w:color w:val="0070C0"/>
                <w:sz w:val="20"/>
                <w:szCs w:val="20"/>
              </w:rPr>
            </w:pPr>
            <w:r w:rsidRPr="00033A10">
              <w:rPr>
                <w:b/>
                <w:color w:val="0070C0"/>
                <w:sz w:val="20"/>
                <w:szCs w:val="20"/>
              </w:rPr>
              <w:t>Attachment</w:t>
            </w:r>
            <w:r w:rsidR="00726B42" w:rsidRPr="00033A10">
              <w:rPr>
                <w:b/>
                <w:color w:val="0070C0"/>
                <w:sz w:val="20"/>
                <w:szCs w:val="20"/>
              </w:rPr>
              <w:t xml:space="preserve"> A</w:t>
            </w:r>
            <w:r w:rsidR="00141D26" w:rsidRPr="00033A10">
              <w:rPr>
                <w:b/>
                <w:color w:val="0070C0"/>
                <w:sz w:val="20"/>
                <w:szCs w:val="20"/>
              </w:rPr>
              <w:t>: Section 1</w:t>
            </w:r>
          </w:p>
          <w:p w14:paraId="0700E015" w14:textId="63B29B08" w:rsidR="00726B42" w:rsidRPr="00033A10" w:rsidRDefault="00726B42" w:rsidP="00DF32A8">
            <w:pPr>
              <w:spacing w:after="120"/>
              <w:rPr>
                <w:color w:val="0070C0"/>
                <w:sz w:val="20"/>
                <w:szCs w:val="20"/>
              </w:rPr>
            </w:pPr>
            <w:r w:rsidRPr="00033A10">
              <w:rPr>
                <w:color w:val="0070C0"/>
                <w:sz w:val="20"/>
                <w:szCs w:val="20"/>
              </w:rPr>
              <w:t xml:space="preserve">The DT has adopted </w:t>
            </w:r>
            <w:r w:rsidR="009A5B3B" w:rsidRPr="00033A10">
              <w:rPr>
                <w:color w:val="0070C0"/>
                <w:sz w:val="20"/>
                <w:szCs w:val="20"/>
              </w:rPr>
              <w:t xml:space="preserve">USBR’s </w:t>
            </w:r>
            <w:r w:rsidRPr="00033A10">
              <w:rPr>
                <w:color w:val="0070C0"/>
                <w:sz w:val="20"/>
                <w:szCs w:val="20"/>
              </w:rPr>
              <w:t>approach as follows</w:t>
            </w:r>
            <w:r w:rsidR="009676AF" w:rsidRPr="00033A10">
              <w:rPr>
                <w:color w:val="0070C0"/>
                <w:sz w:val="20"/>
                <w:szCs w:val="20"/>
              </w:rPr>
              <w:t>.</w:t>
            </w:r>
            <w:r w:rsidR="005119EA" w:rsidRPr="00033A10">
              <w:rPr>
                <w:color w:val="0070C0"/>
                <w:sz w:val="20"/>
                <w:szCs w:val="20"/>
              </w:rPr>
              <w:t xml:space="preserve"> </w:t>
            </w:r>
            <w:r w:rsidR="009676AF" w:rsidRPr="00033A10">
              <w:rPr>
                <w:color w:val="0070C0"/>
                <w:sz w:val="20"/>
                <w:szCs w:val="20"/>
              </w:rPr>
              <w:t>Additional information regarding renaming Attachment B is found below</w:t>
            </w:r>
            <w:r w:rsidRPr="00033A10">
              <w:rPr>
                <w:color w:val="0070C0"/>
                <w:sz w:val="20"/>
                <w:szCs w:val="20"/>
              </w:rPr>
              <w:t xml:space="preserve">: </w:t>
            </w:r>
          </w:p>
          <w:p w14:paraId="3ACFED16" w14:textId="5A095F6C" w:rsidR="00710DE7" w:rsidRPr="00033A10" w:rsidRDefault="00A67B8B" w:rsidP="00DF32A8">
            <w:pPr>
              <w:spacing w:after="120"/>
              <w:rPr>
                <w:color w:val="0070C0"/>
                <w:sz w:val="20"/>
                <w:szCs w:val="20"/>
              </w:rPr>
            </w:pPr>
            <w:r w:rsidRPr="00033A10">
              <w:rPr>
                <w:color w:val="0070C0"/>
                <w:sz w:val="20"/>
                <w:szCs w:val="20"/>
              </w:rPr>
              <w:t>“</w:t>
            </w:r>
            <w:r w:rsidR="00726B42" w:rsidRPr="00033A10">
              <w:rPr>
                <w:color w:val="0070C0"/>
                <w:sz w:val="20"/>
                <w:szCs w:val="20"/>
              </w:rPr>
              <w:t>A list of Facilities, Elements, Transmission Lines, and other equipment comprising the named paths on Attachment B, Path Names Identified for Transmission Maintenance and Inspection</w:t>
            </w:r>
            <w:r w:rsidRPr="00033A10">
              <w:rPr>
                <w:color w:val="0070C0"/>
                <w:sz w:val="20"/>
                <w:szCs w:val="20"/>
              </w:rPr>
              <w:t>.”</w:t>
            </w:r>
            <w:r w:rsidR="005119EA" w:rsidRPr="00033A10">
              <w:rPr>
                <w:color w:val="0070C0"/>
                <w:sz w:val="20"/>
                <w:szCs w:val="20"/>
              </w:rPr>
              <w:t xml:space="preserve"> </w:t>
            </w:r>
          </w:p>
        </w:tc>
      </w:tr>
    </w:tbl>
    <w:p w14:paraId="2F66E906" w14:textId="523215A6" w:rsidR="007848D3" w:rsidRPr="00425207" w:rsidRDefault="007848D3" w:rsidP="00DF32A8"/>
    <w:bookmarkEnd w:id="5"/>
    <w:p w14:paraId="4D1BB8E6" w14:textId="77777777" w:rsidR="007848D3" w:rsidRPr="004969FA" w:rsidRDefault="007848D3" w:rsidP="00DF32A8">
      <w:pPr>
        <w:rPr>
          <w:sz w:val="20"/>
          <w:szCs w:val="20"/>
        </w:rPr>
      </w:pPr>
      <w:r w:rsidRPr="00425207">
        <w:br w:type="page"/>
      </w:r>
    </w:p>
    <w:p w14:paraId="7039B71F" w14:textId="77777777" w:rsidR="004B6E19" w:rsidRPr="004969FA" w:rsidRDefault="004B6E19" w:rsidP="00DF32A8">
      <w:pPr>
        <w:rPr>
          <w:sz w:val="20"/>
          <w:szCs w:val="20"/>
        </w:rPr>
      </w:pPr>
    </w:p>
    <w:tbl>
      <w:tblPr>
        <w:tblStyle w:val="WECCTableStyle"/>
        <w:tblW w:w="0" w:type="auto"/>
        <w:tblLook w:val="04A0" w:firstRow="1" w:lastRow="0" w:firstColumn="1" w:lastColumn="0" w:noHBand="0" w:noVBand="1"/>
      </w:tblPr>
      <w:tblGrid>
        <w:gridCol w:w="4045"/>
        <w:gridCol w:w="6025"/>
      </w:tblGrid>
      <w:tr w:rsidR="007848D3" w:rsidRPr="00033A10" w14:paraId="4D99C7BC" w14:textId="77777777" w:rsidTr="00966D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Mar>
              <w:top w:w="43" w:type="dxa"/>
              <w:left w:w="115" w:type="dxa"/>
              <w:bottom w:w="43" w:type="dxa"/>
              <w:right w:w="115" w:type="dxa"/>
            </w:tcMar>
          </w:tcPr>
          <w:p w14:paraId="7F043E8C" w14:textId="7BB57D0D" w:rsidR="007848D3" w:rsidRPr="00231B69" w:rsidRDefault="007848D3" w:rsidP="00DF32A8">
            <w:pPr>
              <w:spacing w:after="120"/>
              <w:rPr>
                <w:rFonts w:asciiTheme="majorHAnsi" w:hAnsiTheme="majorHAnsi"/>
                <w:b w:val="0"/>
                <w:bCs w:val="0"/>
                <w:i/>
                <w:szCs w:val="20"/>
              </w:rPr>
            </w:pPr>
            <w:r w:rsidRPr="00231B69">
              <w:rPr>
                <w:rFonts w:asciiTheme="majorHAnsi" w:hAnsiTheme="majorHAnsi"/>
                <w:szCs w:val="20"/>
              </w:rPr>
              <w:t>Comment Summary.</w:t>
            </w:r>
            <w:r w:rsidR="005119EA" w:rsidRPr="00231B69">
              <w:rPr>
                <w:rFonts w:asciiTheme="majorHAnsi" w:hAnsiTheme="majorHAnsi"/>
                <w:szCs w:val="20"/>
              </w:rPr>
              <w:t xml:space="preserve"> </w:t>
            </w:r>
            <w:r w:rsidRPr="00231B69">
              <w:rPr>
                <w:rFonts w:asciiTheme="majorHAnsi" w:hAnsiTheme="majorHAnsi"/>
                <w:szCs w:val="20"/>
              </w:rPr>
              <w:t xml:space="preserve">For proposed changes and avenues forward, please see the preamble. </w:t>
            </w:r>
          </w:p>
          <w:p w14:paraId="1FEF32B2" w14:textId="4DA468BF" w:rsidR="007848D3" w:rsidRPr="00231B69" w:rsidRDefault="007848D3" w:rsidP="00DF32A8">
            <w:pPr>
              <w:spacing w:after="120"/>
              <w:rPr>
                <w:rFonts w:asciiTheme="majorHAnsi" w:hAnsiTheme="majorHAnsi"/>
                <w:b w:val="0"/>
                <w:bCs w:val="0"/>
                <w:i/>
                <w:szCs w:val="20"/>
              </w:rPr>
            </w:pPr>
            <w:r w:rsidRPr="00231B69">
              <w:rPr>
                <w:rFonts w:asciiTheme="majorHAnsi" w:hAnsiTheme="majorHAnsi"/>
                <w:i/>
                <w:szCs w:val="20"/>
              </w:rPr>
              <w:t>Question 2</w:t>
            </w:r>
            <w:r w:rsidR="005119EA" w:rsidRPr="00231B69">
              <w:rPr>
                <w:rFonts w:asciiTheme="majorHAnsi" w:hAnsiTheme="majorHAnsi"/>
                <w:i/>
                <w:szCs w:val="20"/>
              </w:rPr>
              <w:t>—</w:t>
            </w:r>
            <w:r w:rsidRPr="00231B69">
              <w:rPr>
                <w:rFonts w:asciiTheme="majorHAnsi" w:hAnsiTheme="majorHAnsi"/>
                <w:i/>
                <w:szCs w:val="20"/>
              </w:rPr>
              <w:t>Attachment C</w:t>
            </w:r>
          </w:p>
          <w:p w14:paraId="3678A68A" w14:textId="7AF4C47B" w:rsidR="007848D3" w:rsidRPr="00033A10" w:rsidRDefault="007848D3" w:rsidP="00DF32A8">
            <w:pPr>
              <w:spacing w:after="120"/>
              <w:rPr>
                <w:rFonts w:asciiTheme="minorHAnsi" w:hAnsiTheme="minorHAnsi"/>
                <w:szCs w:val="20"/>
              </w:rPr>
            </w:pPr>
            <w:r w:rsidRPr="00231B69">
              <w:rPr>
                <w:rFonts w:asciiTheme="majorHAnsi" w:hAnsiTheme="majorHAnsi"/>
                <w:szCs w:val="20"/>
              </w:rPr>
              <w:t>The Drafting Team welcomes comments on Attachment C. Attachment C is NOT proposed as part of the Standard. It is a supporting process.</w:t>
            </w:r>
          </w:p>
        </w:tc>
      </w:tr>
      <w:tr w:rsidR="005C2511" w:rsidRPr="00033A10" w14:paraId="158F3205" w14:textId="77777777" w:rsidTr="007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76473A00" w14:textId="77777777" w:rsidR="005C2511" w:rsidRPr="00364FAD" w:rsidRDefault="005C2511" w:rsidP="00231B69">
            <w:pPr>
              <w:rPr>
                <w:rFonts w:asciiTheme="majorHAnsi" w:hAnsiTheme="majorHAnsi"/>
                <w:b/>
                <w:color w:val="FFFFFF" w:themeColor="background1"/>
                <w:sz w:val="20"/>
                <w:szCs w:val="20"/>
              </w:rPr>
            </w:pPr>
            <w:r w:rsidRPr="00364FAD">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25890B9C" w14:textId="77777777" w:rsidR="005C2511" w:rsidRPr="00033A10" w:rsidRDefault="005C2511" w:rsidP="00231B69">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033A10">
              <w:rPr>
                <w:rFonts w:asciiTheme="majorHAnsi" w:hAnsiTheme="majorHAnsi"/>
                <w:b/>
                <w:color w:val="FFFFFF" w:themeColor="background1"/>
                <w:sz w:val="20"/>
                <w:szCs w:val="20"/>
              </w:rPr>
              <w:t>Comment</w:t>
            </w:r>
          </w:p>
        </w:tc>
      </w:tr>
      <w:tr w:rsidR="005C2511" w:rsidRPr="00033A10" w14:paraId="68115EE1" w14:textId="77777777" w:rsidTr="00724EB8">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317EB532" w14:textId="37534127" w:rsidR="005C2511" w:rsidRPr="00033A10" w:rsidRDefault="005C2511" w:rsidP="00DF32A8">
            <w:pPr>
              <w:spacing w:after="120"/>
              <w:rPr>
                <w:sz w:val="20"/>
                <w:szCs w:val="20"/>
              </w:rPr>
            </w:pPr>
            <w:r w:rsidRPr="00033A10">
              <w:rPr>
                <w:sz w:val="20"/>
                <w:szCs w:val="20"/>
              </w:rPr>
              <w:t>APS</w:t>
            </w:r>
          </w:p>
        </w:tc>
        <w:tc>
          <w:tcPr>
            <w:tcW w:w="6025" w:type="dxa"/>
            <w:tcBorders>
              <w:bottom w:val="single" w:sz="2" w:space="0" w:color="auto"/>
            </w:tcBorders>
            <w:tcMar>
              <w:top w:w="43" w:type="dxa"/>
              <w:left w:w="115" w:type="dxa"/>
              <w:bottom w:w="43" w:type="dxa"/>
              <w:right w:w="115" w:type="dxa"/>
            </w:tcMar>
          </w:tcPr>
          <w:p w14:paraId="64FA0EA9" w14:textId="0FF73FE0" w:rsidR="005C2511" w:rsidRPr="00033A10" w:rsidRDefault="009359B2"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AZPS supports the changes to Attachment C.</w:t>
            </w:r>
          </w:p>
        </w:tc>
      </w:tr>
      <w:tr w:rsidR="005C2511" w:rsidRPr="00033A10" w14:paraId="134844A4" w14:textId="77777777" w:rsidTr="007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7D71D6BE" w14:textId="77777777" w:rsidR="005C2511" w:rsidRPr="00231B69" w:rsidRDefault="005C2511" w:rsidP="00231B69">
            <w:pPr>
              <w:rPr>
                <w:rFonts w:asciiTheme="majorHAnsi" w:hAnsiTheme="majorHAnsi"/>
                <w:b/>
                <w:color w:val="FFFFFF" w:themeColor="background1"/>
                <w:sz w:val="20"/>
                <w:szCs w:val="20"/>
              </w:rPr>
            </w:pPr>
            <w:r w:rsidRPr="00231B69">
              <w:rPr>
                <w:rFonts w:asciiTheme="majorHAnsi" w:hAnsiTheme="majorHAnsi"/>
                <w:b/>
                <w:color w:val="FFFFFF" w:themeColor="background1"/>
                <w:sz w:val="20"/>
                <w:szCs w:val="20"/>
              </w:rPr>
              <w:t>Response</w:t>
            </w:r>
          </w:p>
        </w:tc>
      </w:tr>
      <w:tr w:rsidR="000632BB" w:rsidRPr="00033A10" w14:paraId="3BD58595" w14:textId="77777777" w:rsidTr="00724EB8">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67E06BE" w14:textId="1B5A2B86" w:rsidR="000632BB" w:rsidRPr="00033A10" w:rsidRDefault="000632BB" w:rsidP="00DF32A8">
            <w:pPr>
              <w:spacing w:after="120"/>
              <w:rPr>
                <w:color w:val="0070C0"/>
                <w:sz w:val="20"/>
                <w:szCs w:val="20"/>
              </w:rPr>
            </w:pPr>
            <w:r w:rsidRPr="00033A10">
              <w:rPr>
                <w:color w:val="0070C0"/>
                <w:sz w:val="20"/>
                <w:szCs w:val="20"/>
              </w:rPr>
              <w:t>The WECC-0141 FAC-501-WECC Drafting Team (DT) appreciates APS’</w:t>
            </w:r>
            <w:r w:rsidR="000C5864" w:rsidRPr="00033A10">
              <w:rPr>
                <w:color w:val="0070C0"/>
                <w:sz w:val="20"/>
                <w:szCs w:val="20"/>
              </w:rPr>
              <w:t>s</w:t>
            </w:r>
            <w:r w:rsidRPr="00033A10">
              <w:rPr>
                <w:color w:val="0070C0"/>
                <w:sz w:val="20"/>
                <w:szCs w:val="20"/>
              </w:rPr>
              <w:t xml:space="preserve"> continued involvement in the standards development process. </w:t>
            </w:r>
          </w:p>
        </w:tc>
      </w:tr>
      <w:tr w:rsidR="005C2511" w:rsidRPr="00033A10" w14:paraId="2FF424B1" w14:textId="77777777" w:rsidTr="007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097287D0" w14:textId="77777777" w:rsidR="005C2511" w:rsidRPr="00231B69" w:rsidRDefault="005C2511" w:rsidP="00231B69">
            <w:pPr>
              <w:rPr>
                <w:rFonts w:asciiTheme="majorHAnsi" w:hAnsiTheme="majorHAnsi"/>
                <w:b/>
                <w:color w:val="FFFFFF" w:themeColor="background1"/>
                <w:sz w:val="20"/>
                <w:szCs w:val="20"/>
              </w:rPr>
            </w:pPr>
            <w:r w:rsidRPr="00231B69">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09D0F282" w14:textId="77777777" w:rsidR="005C2511" w:rsidRPr="00231B69" w:rsidRDefault="005C2511" w:rsidP="00231B69">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231B69">
              <w:rPr>
                <w:rFonts w:asciiTheme="majorHAnsi" w:hAnsiTheme="majorHAnsi"/>
                <w:b/>
                <w:color w:val="FFFFFF" w:themeColor="background1"/>
                <w:sz w:val="20"/>
                <w:szCs w:val="20"/>
              </w:rPr>
              <w:t>Comment</w:t>
            </w:r>
          </w:p>
        </w:tc>
      </w:tr>
      <w:tr w:rsidR="005C2511" w:rsidRPr="00033A10" w14:paraId="554C778F" w14:textId="77777777" w:rsidTr="00724EB8">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4306E5F" w14:textId="77777777" w:rsidR="005C2511" w:rsidRPr="00033A10" w:rsidRDefault="005C2511" w:rsidP="00DF32A8">
            <w:pPr>
              <w:spacing w:after="120"/>
              <w:rPr>
                <w:sz w:val="20"/>
                <w:szCs w:val="20"/>
              </w:rPr>
            </w:pPr>
            <w:r w:rsidRPr="00033A10">
              <w:rPr>
                <w:sz w:val="20"/>
                <w:szCs w:val="20"/>
              </w:rPr>
              <w:t>WECC Staff</w:t>
            </w:r>
          </w:p>
        </w:tc>
        <w:tc>
          <w:tcPr>
            <w:tcW w:w="6025" w:type="dxa"/>
            <w:tcBorders>
              <w:bottom w:val="single" w:sz="2" w:space="0" w:color="auto"/>
            </w:tcBorders>
            <w:tcMar>
              <w:top w:w="43" w:type="dxa"/>
              <w:left w:w="115" w:type="dxa"/>
              <w:bottom w:w="43" w:type="dxa"/>
              <w:right w:w="115" w:type="dxa"/>
            </w:tcMar>
          </w:tcPr>
          <w:p w14:paraId="3E1BA529" w14:textId="6D448187" w:rsidR="00141D26" w:rsidRPr="00033A10" w:rsidRDefault="000632BB"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There are concerns with Attachments C, section "Technical Study and Request</w:t>
            </w:r>
            <w:r w:rsidR="00141D26" w:rsidRPr="00033A10">
              <w:rPr>
                <w:sz w:val="20"/>
                <w:szCs w:val="20"/>
              </w:rPr>
              <w:t xml:space="preserve">.” </w:t>
            </w:r>
          </w:p>
          <w:p w14:paraId="1629BF97" w14:textId="0EA99E12" w:rsidR="00141D26" w:rsidRPr="00033A10" w:rsidRDefault="00141D26"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 xml:space="preserve">WECC’s </w:t>
            </w:r>
            <w:r w:rsidR="000632BB" w:rsidRPr="00033A10">
              <w:rPr>
                <w:sz w:val="20"/>
                <w:szCs w:val="20"/>
              </w:rPr>
              <w:t>Risk team sees a concern that only T</w:t>
            </w:r>
            <w:r w:rsidRPr="00033A10">
              <w:rPr>
                <w:sz w:val="20"/>
                <w:szCs w:val="20"/>
              </w:rPr>
              <w:t>ransmission Owners (TO) may t</w:t>
            </w:r>
            <w:r w:rsidR="000632BB" w:rsidRPr="00033A10">
              <w:rPr>
                <w:sz w:val="20"/>
                <w:szCs w:val="20"/>
              </w:rPr>
              <w:t>rigger/submit requests for addition or removal from Attachment B list. Since TOs are the ones who must do the maintenance, self-interest would rarely lead a TO</w:t>
            </w:r>
            <w:r w:rsidRPr="00033A10">
              <w:rPr>
                <w:sz w:val="20"/>
                <w:szCs w:val="20"/>
              </w:rPr>
              <w:t xml:space="preserve"> </w:t>
            </w:r>
            <w:r w:rsidR="000632BB" w:rsidRPr="00033A10">
              <w:rPr>
                <w:sz w:val="20"/>
                <w:szCs w:val="20"/>
              </w:rPr>
              <w:t>to request their own equipment to be added.</w:t>
            </w:r>
          </w:p>
          <w:p w14:paraId="110704B6" w14:textId="3ABBF88D" w:rsidR="005C2511" w:rsidRPr="00033A10" w:rsidRDefault="000632BB"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WECC believes that T</w:t>
            </w:r>
            <w:r w:rsidR="00141D26" w:rsidRPr="00033A10">
              <w:rPr>
                <w:sz w:val="20"/>
                <w:szCs w:val="20"/>
              </w:rPr>
              <w:t>ransmission Operators (TOP) and reliability Coordinators (</w:t>
            </w:r>
            <w:r w:rsidRPr="00033A10">
              <w:rPr>
                <w:sz w:val="20"/>
                <w:szCs w:val="20"/>
              </w:rPr>
              <w:t>RC</w:t>
            </w:r>
            <w:r w:rsidR="00141D26" w:rsidRPr="00033A10">
              <w:rPr>
                <w:sz w:val="20"/>
                <w:szCs w:val="20"/>
              </w:rPr>
              <w:t>)</w:t>
            </w:r>
            <w:r w:rsidRPr="00033A10">
              <w:rPr>
                <w:sz w:val="20"/>
                <w:szCs w:val="20"/>
              </w:rPr>
              <w:t xml:space="preserve"> should also have an ability to trigger this request. Current language limits </w:t>
            </w:r>
            <w:r w:rsidR="00141D26" w:rsidRPr="00033A10">
              <w:rPr>
                <w:sz w:val="20"/>
                <w:szCs w:val="20"/>
              </w:rPr>
              <w:t xml:space="preserve">the </w:t>
            </w:r>
            <w:r w:rsidRPr="00033A10">
              <w:rPr>
                <w:sz w:val="20"/>
                <w:szCs w:val="20"/>
              </w:rPr>
              <w:t>ability of TOP</w:t>
            </w:r>
            <w:r w:rsidR="00141D26" w:rsidRPr="00033A10">
              <w:rPr>
                <w:sz w:val="20"/>
                <w:szCs w:val="20"/>
              </w:rPr>
              <w:t>s</w:t>
            </w:r>
            <w:r w:rsidRPr="00033A10">
              <w:rPr>
                <w:sz w:val="20"/>
                <w:szCs w:val="20"/>
              </w:rPr>
              <w:t xml:space="preserve"> and RC</w:t>
            </w:r>
            <w:r w:rsidR="00141D26" w:rsidRPr="00033A10">
              <w:rPr>
                <w:sz w:val="20"/>
                <w:szCs w:val="20"/>
              </w:rPr>
              <w:t>s</w:t>
            </w:r>
            <w:r w:rsidRPr="00033A10">
              <w:rPr>
                <w:sz w:val="20"/>
                <w:szCs w:val="20"/>
              </w:rPr>
              <w:t xml:space="preserve"> to submit revision requests to Attachment B list.</w:t>
            </w:r>
          </w:p>
        </w:tc>
      </w:tr>
      <w:tr w:rsidR="005C2511" w:rsidRPr="00033A10" w14:paraId="42BCD4AD" w14:textId="77777777" w:rsidTr="007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719380B0" w14:textId="77777777" w:rsidR="005C2511" w:rsidRPr="00231B69" w:rsidRDefault="005C2511" w:rsidP="00231B69">
            <w:pPr>
              <w:rPr>
                <w:rFonts w:asciiTheme="majorHAnsi" w:hAnsiTheme="majorHAnsi"/>
                <w:b/>
                <w:color w:val="FFFFFF" w:themeColor="background1"/>
                <w:sz w:val="20"/>
                <w:szCs w:val="20"/>
              </w:rPr>
            </w:pPr>
            <w:r w:rsidRPr="00231B69">
              <w:rPr>
                <w:rFonts w:asciiTheme="majorHAnsi" w:hAnsiTheme="majorHAnsi"/>
                <w:b/>
                <w:color w:val="FFFFFF" w:themeColor="background1"/>
                <w:sz w:val="20"/>
                <w:szCs w:val="20"/>
              </w:rPr>
              <w:t>Response</w:t>
            </w:r>
          </w:p>
        </w:tc>
      </w:tr>
      <w:tr w:rsidR="005C2511" w:rsidRPr="00033A10" w14:paraId="3467939C" w14:textId="77777777" w:rsidTr="00724EB8">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667FCED" w14:textId="371CB70A" w:rsidR="00CB1B72" w:rsidRPr="00033A10" w:rsidRDefault="009676AF" w:rsidP="00DF32A8">
            <w:pPr>
              <w:spacing w:after="120"/>
              <w:rPr>
                <w:color w:val="0070C0"/>
                <w:sz w:val="20"/>
                <w:szCs w:val="20"/>
              </w:rPr>
            </w:pPr>
            <w:r w:rsidRPr="00033A10">
              <w:rPr>
                <w:color w:val="0070C0"/>
                <w:sz w:val="20"/>
                <w:szCs w:val="20"/>
              </w:rPr>
              <w:t>For Clarity: Attachment C is not part of this standard and does not impose any reliability task.</w:t>
            </w:r>
          </w:p>
          <w:p w14:paraId="6137CAAF" w14:textId="125DCFF9" w:rsidR="009676AF" w:rsidRPr="00033A10" w:rsidRDefault="00CB1B72" w:rsidP="00DF32A8">
            <w:pPr>
              <w:spacing w:after="120"/>
              <w:rPr>
                <w:sz w:val="20"/>
                <w:szCs w:val="20"/>
              </w:rPr>
            </w:pPr>
            <w:r w:rsidRPr="00033A10">
              <w:rPr>
                <w:bCs w:val="0"/>
                <w:color w:val="0070C0"/>
                <w:sz w:val="20"/>
                <w:szCs w:val="20"/>
              </w:rPr>
              <w:t>The drafting team adopted WECC’s suggestion.</w:t>
            </w:r>
            <w:r w:rsidR="005119EA" w:rsidRPr="00033A10">
              <w:rPr>
                <w:bCs w:val="0"/>
                <w:color w:val="0070C0"/>
                <w:sz w:val="20"/>
                <w:szCs w:val="20"/>
              </w:rPr>
              <w:t xml:space="preserve"> </w:t>
            </w:r>
            <w:r w:rsidRPr="00033A10">
              <w:rPr>
                <w:bCs w:val="0"/>
                <w:color w:val="0070C0"/>
                <w:sz w:val="20"/>
                <w:szCs w:val="20"/>
              </w:rPr>
              <w:t>The Transmission Operator and the Reliability Coordinator have been added to Attachment C.</w:t>
            </w:r>
          </w:p>
        </w:tc>
      </w:tr>
      <w:tr w:rsidR="005C2511" w:rsidRPr="00033A10" w14:paraId="1F6D9863" w14:textId="77777777" w:rsidTr="007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0496A111" w14:textId="77777777" w:rsidR="005C2511" w:rsidRPr="00231B69" w:rsidRDefault="005C2511" w:rsidP="00231B69">
            <w:pPr>
              <w:rPr>
                <w:rFonts w:asciiTheme="majorHAnsi" w:hAnsiTheme="majorHAnsi"/>
                <w:b/>
                <w:color w:val="FFFFFF" w:themeColor="background1"/>
                <w:sz w:val="20"/>
                <w:szCs w:val="20"/>
              </w:rPr>
            </w:pPr>
            <w:r w:rsidRPr="00231B69">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21ADB10A" w14:textId="77777777" w:rsidR="005C2511" w:rsidRPr="00231B69" w:rsidRDefault="005C2511" w:rsidP="00231B69">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231B69">
              <w:rPr>
                <w:rFonts w:asciiTheme="majorHAnsi" w:hAnsiTheme="majorHAnsi"/>
                <w:b/>
                <w:color w:val="FFFFFF" w:themeColor="background1"/>
                <w:sz w:val="20"/>
                <w:szCs w:val="20"/>
              </w:rPr>
              <w:t>Comment</w:t>
            </w:r>
          </w:p>
        </w:tc>
      </w:tr>
      <w:tr w:rsidR="005C2511" w:rsidRPr="00033A10" w14:paraId="13101DD9" w14:textId="77777777" w:rsidTr="00724EB8">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A7BD9F1" w14:textId="77777777" w:rsidR="005C2511" w:rsidRPr="00033A10" w:rsidRDefault="005C2511" w:rsidP="00DF32A8">
            <w:pPr>
              <w:spacing w:after="120"/>
              <w:rPr>
                <w:sz w:val="20"/>
                <w:szCs w:val="20"/>
              </w:rPr>
            </w:pPr>
            <w:r w:rsidRPr="00033A10">
              <w:rPr>
                <w:sz w:val="20"/>
                <w:szCs w:val="20"/>
              </w:rPr>
              <w:t>BPA</w:t>
            </w:r>
          </w:p>
        </w:tc>
        <w:tc>
          <w:tcPr>
            <w:tcW w:w="6025" w:type="dxa"/>
            <w:tcBorders>
              <w:bottom w:val="single" w:sz="2" w:space="0" w:color="auto"/>
            </w:tcBorders>
            <w:tcMar>
              <w:top w:w="43" w:type="dxa"/>
              <w:left w:w="115" w:type="dxa"/>
              <w:bottom w:w="43" w:type="dxa"/>
              <w:right w:w="115" w:type="dxa"/>
            </w:tcMar>
          </w:tcPr>
          <w:p w14:paraId="1A795E53" w14:textId="33AF4AFD" w:rsidR="009C4B66" w:rsidRPr="00033A10" w:rsidRDefault="009C4B66" w:rsidP="00DF32A8">
            <w:pPr>
              <w:spacing w:after="120"/>
              <w:cnfStyle w:val="000000000000" w:firstRow="0" w:lastRow="0" w:firstColumn="0" w:lastColumn="0" w:oddVBand="0" w:evenVBand="0" w:oddHBand="0" w:evenHBand="0" w:firstRowFirstColumn="0" w:firstRowLastColumn="0" w:lastRowFirstColumn="0" w:lastRowLastColumn="0"/>
              <w:rPr>
                <w:b/>
                <w:sz w:val="20"/>
                <w:szCs w:val="20"/>
              </w:rPr>
            </w:pPr>
            <w:r w:rsidRPr="00033A10">
              <w:rPr>
                <w:b/>
                <w:sz w:val="20"/>
                <w:szCs w:val="20"/>
              </w:rPr>
              <w:t xml:space="preserve">Attachment C: Multiple Lists </w:t>
            </w:r>
          </w:p>
          <w:p w14:paraId="6042205C" w14:textId="7DAF421D" w:rsidR="00141D26" w:rsidRPr="00033A10" w:rsidRDefault="009C4B66"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What the drafting team is proposing would now create multiple, overlapping lists, each one governed by a different process for modifications.</w:t>
            </w:r>
            <w:r w:rsidR="005119EA" w:rsidRPr="00033A10">
              <w:rPr>
                <w:sz w:val="20"/>
                <w:szCs w:val="20"/>
              </w:rPr>
              <w:t xml:space="preserve"> </w:t>
            </w:r>
            <w:r w:rsidRPr="00033A10">
              <w:rPr>
                <w:sz w:val="20"/>
                <w:szCs w:val="20"/>
              </w:rPr>
              <w:t>BPA believes this change would create more complexity, and a technical, time, administrative, and resource burden on the Western Interconnection’s registered entities.</w:t>
            </w:r>
            <w:r w:rsidR="005119EA" w:rsidRPr="00033A10">
              <w:rPr>
                <w:sz w:val="20"/>
                <w:szCs w:val="20"/>
              </w:rPr>
              <w:t xml:space="preserve"> </w:t>
            </w:r>
            <w:r w:rsidRPr="00033A10">
              <w:rPr>
                <w:sz w:val="20"/>
                <w:szCs w:val="20"/>
              </w:rPr>
              <w:t xml:space="preserve">BPA does not believe entities, obligated under FAC-003, PRC-023, or other NERC </w:t>
            </w:r>
            <w:r w:rsidR="00141D26" w:rsidRPr="00033A10">
              <w:rPr>
                <w:sz w:val="20"/>
                <w:szCs w:val="20"/>
              </w:rPr>
              <w:t>R</w:t>
            </w:r>
            <w:r w:rsidRPr="00033A10">
              <w:rPr>
                <w:sz w:val="20"/>
                <w:szCs w:val="20"/>
              </w:rPr>
              <w:t xml:space="preserve">eliability Standards, will be surprised by the removal of items from </w:t>
            </w:r>
            <w:r w:rsidR="00141D26" w:rsidRPr="00033A10">
              <w:rPr>
                <w:sz w:val="20"/>
                <w:szCs w:val="20"/>
              </w:rPr>
              <w:t xml:space="preserve">Attachment B, </w:t>
            </w:r>
            <w:r w:rsidRPr="00033A10">
              <w:rPr>
                <w:sz w:val="20"/>
                <w:szCs w:val="20"/>
              </w:rPr>
              <w:t>WECC Major Transfer Paths in the Bulk Electric System</w:t>
            </w:r>
            <w:r w:rsidR="00141D26" w:rsidRPr="00033A10">
              <w:rPr>
                <w:sz w:val="20"/>
                <w:szCs w:val="20"/>
              </w:rPr>
              <w:t>.</w:t>
            </w:r>
          </w:p>
          <w:p w14:paraId="4E3CC92C" w14:textId="49F096B9" w:rsidR="00141D26" w:rsidRPr="00033A10" w:rsidRDefault="00141D26" w:rsidP="00DF32A8">
            <w:pPr>
              <w:spacing w:after="120"/>
              <w:cnfStyle w:val="000000000000" w:firstRow="0" w:lastRow="0" w:firstColumn="0" w:lastColumn="0" w:oddVBand="0" w:evenVBand="0" w:oddHBand="0" w:evenHBand="0" w:firstRowFirstColumn="0" w:firstRowLastColumn="0" w:lastRowFirstColumn="0" w:lastRowLastColumn="0"/>
              <w:rPr>
                <w:b/>
                <w:sz w:val="20"/>
                <w:szCs w:val="20"/>
              </w:rPr>
            </w:pPr>
            <w:r w:rsidRPr="00033A10">
              <w:rPr>
                <w:b/>
                <w:sz w:val="20"/>
                <w:szCs w:val="20"/>
              </w:rPr>
              <w:t>Due Process and the Path Rating Process</w:t>
            </w:r>
          </w:p>
          <w:p w14:paraId="3670FCE8" w14:textId="70596285" w:rsidR="009C4B66" w:rsidRPr="00033A10" w:rsidRDefault="00141D26"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A</w:t>
            </w:r>
            <w:r w:rsidR="009C4B66" w:rsidRPr="00033A10">
              <w:rPr>
                <w:sz w:val="20"/>
                <w:szCs w:val="20"/>
              </w:rPr>
              <w:t>s BPA understands it, the due process, outlined in the Path Rating Process (Path Delisting Process), would ensure that all entities affected by a path addition or removal are notified and coordinated with in a similar fashion to the proposed Attachment C, Revision Process.</w:t>
            </w:r>
            <w:r w:rsidR="005119EA" w:rsidRPr="00033A10">
              <w:rPr>
                <w:sz w:val="20"/>
                <w:szCs w:val="20"/>
              </w:rPr>
              <w:t xml:space="preserve"> </w:t>
            </w:r>
            <w:r w:rsidR="009C4B66" w:rsidRPr="00033A10">
              <w:rPr>
                <w:sz w:val="20"/>
                <w:szCs w:val="20"/>
              </w:rPr>
              <w:t>As outlined by the “number of steps” APS took to remove the paths from the WECC Path Rating Catalog (below from FAC-501-WECC white paper):</w:t>
            </w:r>
          </w:p>
          <w:p w14:paraId="3A9F0CE8" w14:textId="285AF515" w:rsidR="009C4B66" w:rsidRPr="00033A10" w:rsidRDefault="009C4B66"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“Before filing the WECC-0141 SAR, APS took a number of steps to have Paths 22, 50, and 51 removed from the WECC Path Rating Catalog.</w:t>
            </w:r>
            <w:r w:rsidR="005119EA" w:rsidRPr="00033A10">
              <w:rPr>
                <w:sz w:val="20"/>
                <w:szCs w:val="20"/>
              </w:rPr>
              <w:t xml:space="preserve"> </w:t>
            </w:r>
            <w:r w:rsidRPr="00033A10">
              <w:rPr>
                <w:sz w:val="20"/>
                <w:szCs w:val="20"/>
              </w:rPr>
              <w:t>Though not identical to the steps proposed in Attachment C, those steps provided the industry with the same adequacy of due process and technical review proposed in Attachment C. As such, if approved this project would modify Attachment B by removing Paths 22, 50, and 51 and also provide a more efficient means to modify Attachment B without applying the full rigors of the WECC Reliability Standards Development Procedures.”</w:t>
            </w:r>
          </w:p>
          <w:p w14:paraId="424A8EEE" w14:textId="598AD94C" w:rsidR="009C4B66" w:rsidRPr="00033A10" w:rsidRDefault="009C4B66"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BPA believes the “same adequacy of due process and technical review”, outlined in the text from the white paper above, is how entities (FAC-003, PRC-023, FAC-501, etc.) affected by any changes (by reference) to Attachment B</w:t>
            </w:r>
            <w:r w:rsidR="00141D26" w:rsidRPr="00033A10">
              <w:rPr>
                <w:sz w:val="20"/>
                <w:szCs w:val="20"/>
              </w:rPr>
              <w:t xml:space="preserve"> </w:t>
            </w:r>
            <w:r w:rsidRPr="00033A10">
              <w:rPr>
                <w:sz w:val="20"/>
                <w:szCs w:val="20"/>
              </w:rPr>
              <w:t>would be notified and coordinated with to be aware and understand what changes are being made. Therefore, undue surprise would be averted. We believe that the WECC Path Rating process seems to be sufficient, as in the case of Paths 22, 50, and 51.</w:t>
            </w:r>
          </w:p>
          <w:p w14:paraId="0C64D370" w14:textId="2549673D" w:rsidR="009C4B66" w:rsidRPr="00033A10" w:rsidRDefault="009C4B66" w:rsidP="00DF32A8">
            <w:pPr>
              <w:widowControl w:val="0"/>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rFonts w:eastAsia="Calibri" w:cstheme="minorHAnsi"/>
                <w:sz w:val="20"/>
                <w:szCs w:val="20"/>
              </w:rPr>
              <w:t>BPA also agrees with Reclamation’s assertion that entities affected by FAC-003 and PRC-023 or, entities outside the western interconnection, would not inherently know to search FAC-501-WECC for the list of WECC Major Transfer Paths in the BES, as FAC-501-WECC is not specifically listed with the language of those Standards.</w:t>
            </w:r>
          </w:p>
        </w:tc>
      </w:tr>
      <w:tr w:rsidR="005C2511" w:rsidRPr="00033A10" w14:paraId="3044CC9D" w14:textId="77777777" w:rsidTr="007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6C55BD1C" w14:textId="77777777" w:rsidR="005C2511" w:rsidRPr="00033A10" w:rsidRDefault="005C2511" w:rsidP="00231B69">
            <w:pPr>
              <w:rPr>
                <w:b/>
                <w:color w:val="FFFFFF" w:themeColor="background1"/>
                <w:sz w:val="20"/>
                <w:szCs w:val="20"/>
              </w:rPr>
            </w:pPr>
            <w:r w:rsidRPr="00231B69">
              <w:rPr>
                <w:rFonts w:asciiTheme="majorHAnsi" w:hAnsiTheme="majorHAnsi"/>
                <w:b/>
                <w:color w:val="FFFFFF" w:themeColor="background1"/>
                <w:sz w:val="20"/>
                <w:szCs w:val="20"/>
              </w:rPr>
              <w:t>Response</w:t>
            </w:r>
          </w:p>
        </w:tc>
      </w:tr>
      <w:tr w:rsidR="00425207" w:rsidRPr="00033A10" w14:paraId="4250EE88" w14:textId="77777777" w:rsidTr="00724EB8">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D5E2084" w14:textId="797D759C" w:rsidR="00F16402" w:rsidRPr="00033A10" w:rsidRDefault="00F16402" w:rsidP="00DF32A8">
            <w:pPr>
              <w:spacing w:after="120"/>
              <w:rPr>
                <w:b/>
                <w:bCs w:val="0"/>
                <w:color w:val="0070C0"/>
                <w:sz w:val="20"/>
                <w:szCs w:val="20"/>
              </w:rPr>
            </w:pPr>
            <w:r w:rsidRPr="00033A10">
              <w:rPr>
                <w:b/>
                <w:bCs w:val="0"/>
                <w:color w:val="0070C0"/>
                <w:sz w:val="20"/>
                <w:szCs w:val="20"/>
              </w:rPr>
              <w:t xml:space="preserve">For Clarity: </w:t>
            </w:r>
            <w:r w:rsidRPr="00033A10">
              <w:rPr>
                <w:b/>
                <w:bCs w:val="0"/>
                <w:i/>
                <w:color w:val="0070C0"/>
                <w:sz w:val="20"/>
                <w:szCs w:val="20"/>
                <w:u w:val="single"/>
              </w:rPr>
              <w:t>Attachment C is not part of this standard and does not impose any reliability task.</w:t>
            </w:r>
          </w:p>
          <w:p w14:paraId="7614E727" w14:textId="005BACF3" w:rsidR="00F16402" w:rsidRPr="00033A10" w:rsidRDefault="00F16402" w:rsidP="00DF32A8">
            <w:pPr>
              <w:spacing w:after="120"/>
              <w:rPr>
                <w:b/>
                <w:bCs w:val="0"/>
                <w:color w:val="0070C0"/>
                <w:sz w:val="20"/>
                <w:szCs w:val="20"/>
              </w:rPr>
            </w:pPr>
            <w:r w:rsidRPr="00033A10">
              <w:rPr>
                <w:bCs w:val="0"/>
                <w:color w:val="0070C0"/>
                <w:sz w:val="20"/>
                <w:szCs w:val="20"/>
              </w:rPr>
              <w:t>The impact of Attachment C on reliability may be a null set.</w:t>
            </w:r>
            <w:r w:rsidR="005119EA" w:rsidRPr="00033A10">
              <w:rPr>
                <w:bCs w:val="0"/>
                <w:color w:val="0070C0"/>
                <w:sz w:val="20"/>
                <w:szCs w:val="20"/>
              </w:rPr>
              <w:t xml:space="preserve"> </w:t>
            </w:r>
            <w:r w:rsidRPr="00033A10">
              <w:rPr>
                <w:bCs w:val="0"/>
                <w:color w:val="0070C0"/>
                <w:sz w:val="20"/>
                <w:szCs w:val="20"/>
              </w:rPr>
              <w:t>This is one reason it is not included in the standard; it is not a reliability-related task.</w:t>
            </w:r>
            <w:r w:rsidR="005119EA" w:rsidRPr="00033A10">
              <w:rPr>
                <w:bCs w:val="0"/>
                <w:color w:val="0070C0"/>
                <w:sz w:val="20"/>
                <w:szCs w:val="20"/>
              </w:rPr>
              <w:t xml:space="preserve"> </w:t>
            </w:r>
            <w:r w:rsidRPr="00033A10">
              <w:rPr>
                <w:bCs w:val="0"/>
                <w:color w:val="0070C0"/>
                <w:sz w:val="20"/>
                <w:szCs w:val="20"/>
              </w:rPr>
              <w:t>By contrast, if it clarifies the roles of applicable parties</w:t>
            </w:r>
            <w:r w:rsidR="00415BEA">
              <w:rPr>
                <w:bCs w:val="0"/>
                <w:color w:val="0070C0"/>
                <w:sz w:val="20"/>
                <w:szCs w:val="20"/>
              </w:rPr>
              <w:t>,</w:t>
            </w:r>
            <w:r w:rsidRPr="00033A10">
              <w:rPr>
                <w:bCs w:val="0"/>
                <w:color w:val="0070C0"/>
                <w:sz w:val="20"/>
                <w:szCs w:val="20"/>
              </w:rPr>
              <w:t xml:space="preserve"> its value in the compliance arena </w:t>
            </w:r>
            <w:r w:rsidR="009676AF" w:rsidRPr="00033A10">
              <w:rPr>
                <w:bCs w:val="0"/>
                <w:color w:val="0070C0"/>
                <w:sz w:val="20"/>
                <w:szCs w:val="20"/>
              </w:rPr>
              <w:t xml:space="preserve">and due process </w:t>
            </w:r>
            <w:r w:rsidRPr="00033A10">
              <w:rPr>
                <w:bCs w:val="0"/>
                <w:color w:val="0070C0"/>
                <w:sz w:val="20"/>
                <w:szCs w:val="20"/>
              </w:rPr>
              <w:t>may be substantial.</w:t>
            </w:r>
            <w:r w:rsidR="005119EA" w:rsidRPr="00033A10">
              <w:rPr>
                <w:bCs w:val="0"/>
                <w:color w:val="0070C0"/>
                <w:sz w:val="20"/>
                <w:szCs w:val="20"/>
              </w:rPr>
              <w:t xml:space="preserve"> </w:t>
            </w:r>
          </w:p>
          <w:p w14:paraId="654248B0" w14:textId="5B00DFFC" w:rsidR="009C4B66" w:rsidRPr="00033A10" w:rsidRDefault="00F16402" w:rsidP="00DF32A8">
            <w:pPr>
              <w:spacing w:after="120"/>
              <w:rPr>
                <w:color w:val="0070C0"/>
                <w:sz w:val="20"/>
                <w:szCs w:val="20"/>
              </w:rPr>
            </w:pPr>
            <w:r w:rsidRPr="00033A10">
              <w:rPr>
                <w:b/>
                <w:color w:val="0070C0"/>
                <w:sz w:val="20"/>
                <w:szCs w:val="20"/>
              </w:rPr>
              <w:t>Attachment C:</w:t>
            </w:r>
            <w:r w:rsidR="005119EA" w:rsidRPr="00033A10">
              <w:rPr>
                <w:b/>
                <w:color w:val="0070C0"/>
                <w:sz w:val="20"/>
                <w:szCs w:val="20"/>
              </w:rPr>
              <w:t xml:space="preserve"> </w:t>
            </w:r>
            <w:r w:rsidR="009C4B66" w:rsidRPr="00033A10">
              <w:rPr>
                <w:b/>
                <w:color w:val="0070C0"/>
                <w:sz w:val="20"/>
                <w:szCs w:val="20"/>
              </w:rPr>
              <w:t>Multiple Lists</w:t>
            </w:r>
            <w:r w:rsidR="005119EA" w:rsidRPr="00033A10">
              <w:rPr>
                <w:b/>
                <w:color w:val="0070C0"/>
                <w:sz w:val="20"/>
                <w:szCs w:val="20"/>
              </w:rPr>
              <w:t xml:space="preserve"> </w:t>
            </w:r>
          </w:p>
          <w:p w14:paraId="0CE74498" w14:textId="3257B7A2" w:rsidR="00CB1B72" w:rsidRPr="00033A10" w:rsidRDefault="009C4B66" w:rsidP="00DF32A8">
            <w:pPr>
              <w:spacing w:after="120"/>
              <w:rPr>
                <w:color w:val="0070C0"/>
                <w:sz w:val="20"/>
                <w:szCs w:val="20"/>
              </w:rPr>
            </w:pPr>
            <w:r w:rsidRPr="00033A10">
              <w:rPr>
                <w:color w:val="0070C0"/>
                <w:sz w:val="20"/>
                <w:szCs w:val="20"/>
              </w:rPr>
              <w:t>BPA argues that having a single list to meet the needs of vegetation management (FAC-003), transmission maintenance (FAC-501), and system protection and control (PRC-023) is the goal to be achieved.</w:t>
            </w:r>
            <w:r w:rsidR="005119EA" w:rsidRPr="00033A10">
              <w:rPr>
                <w:color w:val="0070C0"/>
                <w:sz w:val="20"/>
                <w:szCs w:val="20"/>
              </w:rPr>
              <w:t xml:space="preserve"> </w:t>
            </w:r>
            <w:r w:rsidRPr="00033A10">
              <w:rPr>
                <w:color w:val="0070C0"/>
                <w:sz w:val="20"/>
                <w:szCs w:val="20"/>
              </w:rPr>
              <w:t>Administratively</w:t>
            </w:r>
            <w:r w:rsidR="00E846CB">
              <w:rPr>
                <w:color w:val="0070C0"/>
                <w:sz w:val="20"/>
                <w:szCs w:val="20"/>
              </w:rPr>
              <w:t>,</w:t>
            </w:r>
            <w:r w:rsidRPr="00033A10">
              <w:rPr>
                <w:color w:val="0070C0"/>
                <w:sz w:val="20"/>
                <w:szCs w:val="20"/>
              </w:rPr>
              <w:t xml:space="preserve"> this may be correct.</w:t>
            </w:r>
            <w:r w:rsidR="005119EA" w:rsidRPr="00033A10">
              <w:rPr>
                <w:color w:val="0070C0"/>
                <w:sz w:val="20"/>
                <w:szCs w:val="20"/>
              </w:rPr>
              <w:t xml:space="preserve"> </w:t>
            </w:r>
            <w:r w:rsidRPr="00033A10">
              <w:rPr>
                <w:color w:val="0070C0"/>
                <w:sz w:val="20"/>
                <w:szCs w:val="20"/>
              </w:rPr>
              <w:t>However, from a reliability standpoint</w:t>
            </w:r>
            <w:r w:rsidR="009676AF" w:rsidRPr="00033A10">
              <w:rPr>
                <w:color w:val="0070C0"/>
                <w:sz w:val="20"/>
                <w:szCs w:val="20"/>
              </w:rPr>
              <w:t xml:space="preserve">, </w:t>
            </w:r>
            <w:r w:rsidRPr="00033A10">
              <w:rPr>
                <w:color w:val="0070C0"/>
                <w:sz w:val="20"/>
                <w:szCs w:val="20"/>
              </w:rPr>
              <w:t>it may enhance reliability to have specific lists apply to specific standards</w:t>
            </w:r>
            <w:r w:rsidR="00FC0F80">
              <w:rPr>
                <w:color w:val="0070C0"/>
                <w:sz w:val="20"/>
                <w:szCs w:val="20"/>
              </w:rPr>
              <w:t>—</w:t>
            </w:r>
            <w:r w:rsidRPr="00033A10">
              <w:rPr>
                <w:color w:val="0070C0"/>
                <w:sz w:val="20"/>
                <w:szCs w:val="20"/>
              </w:rPr>
              <w:t>not one</w:t>
            </w:r>
            <w:r w:rsidR="00FC0F80">
              <w:rPr>
                <w:color w:val="0070C0"/>
                <w:sz w:val="20"/>
                <w:szCs w:val="20"/>
              </w:rPr>
              <w:t>-</w:t>
            </w:r>
            <w:r w:rsidRPr="00033A10">
              <w:rPr>
                <w:color w:val="0070C0"/>
                <w:sz w:val="20"/>
                <w:szCs w:val="20"/>
              </w:rPr>
              <w:t>size</w:t>
            </w:r>
            <w:r w:rsidR="00FC0F80">
              <w:rPr>
                <w:color w:val="0070C0"/>
                <w:sz w:val="20"/>
                <w:szCs w:val="20"/>
              </w:rPr>
              <w:t>-</w:t>
            </w:r>
            <w:r w:rsidRPr="00033A10">
              <w:rPr>
                <w:color w:val="0070C0"/>
                <w:sz w:val="20"/>
                <w:szCs w:val="20"/>
              </w:rPr>
              <w:t>fits</w:t>
            </w:r>
            <w:r w:rsidR="00FC0F80">
              <w:rPr>
                <w:color w:val="0070C0"/>
                <w:sz w:val="20"/>
                <w:szCs w:val="20"/>
              </w:rPr>
              <w:t>-</w:t>
            </w:r>
            <w:r w:rsidRPr="00033A10">
              <w:rPr>
                <w:color w:val="0070C0"/>
                <w:sz w:val="20"/>
                <w:szCs w:val="20"/>
              </w:rPr>
              <w:t>all.</w:t>
            </w:r>
            <w:r w:rsidR="005119EA" w:rsidRPr="00033A10">
              <w:rPr>
                <w:color w:val="0070C0"/>
                <w:sz w:val="20"/>
                <w:szCs w:val="20"/>
              </w:rPr>
              <w:t xml:space="preserve"> </w:t>
            </w:r>
            <w:r w:rsidRPr="00033A10">
              <w:rPr>
                <w:color w:val="0070C0"/>
                <w:sz w:val="20"/>
                <w:szCs w:val="20"/>
              </w:rPr>
              <w:t>Stated differently, a vegetation management specialist may not be the best SME to address transmission maintenance or system protection.</w:t>
            </w:r>
            <w:r w:rsidR="005119EA" w:rsidRPr="00033A10">
              <w:rPr>
                <w:color w:val="0070C0"/>
                <w:sz w:val="20"/>
                <w:szCs w:val="20"/>
              </w:rPr>
              <w:t xml:space="preserve"> </w:t>
            </w:r>
          </w:p>
          <w:p w14:paraId="1B2AE8C4" w14:textId="546DF912" w:rsidR="009C4B66" w:rsidRPr="00033A10" w:rsidRDefault="00F16402" w:rsidP="00DF32A8">
            <w:pPr>
              <w:spacing w:after="120"/>
              <w:rPr>
                <w:color w:val="0070C0"/>
                <w:sz w:val="20"/>
                <w:szCs w:val="20"/>
              </w:rPr>
            </w:pPr>
            <w:r w:rsidRPr="00033A10">
              <w:rPr>
                <w:b/>
                <w:color w:val="0070C0"/>
                <w:sz w:val="20"/>
                <w:szCs w:val="20"/>
              </w:rPr>
              <w:t xml:space="preserve">Attachment C: </w:t>
            </w:r>
            <w:r w:rsidR="009C4B66" w:rsidRPr="00033A10">
              <w:rPr>
                <w:b/>
                <w:color w:val="0070C0"/>
                <w:sz w:val="20"/>
                <w:szCs w:val="20"/>
              </w:rPr>
              <w:t>Conservation of Resources</w:t>
            </w:r>
          </w:p>
          <w:p w14:paraId="56B101BB" w14:textId="13688F10" w:rsidR="009C4B66" w:rsidRPr="00033A10" w:rsidRDefault="009C4B66" w:rsidP="00DF32A8">
            <w:pPr>
              <w:spacing w:after="120"/>
              <w:rPr>
                <w:color w:val="0070C0"/>
                <w:sz w:val="20"/>
                <w:szCs w:val="20"/>
              </w:rPr>
            </w:pPr>
            <w:r w:rsidRPr="00033A10">
              <w:rPr>
                <w:color w:val="0070C0"/>
                <w:sz w:val="20"/>
                <w:szCs w:val="20"/>
              </w:rPr>
              <w:t>BPA argues that multiple processes can create a “resource burden on the Western Interconnection’s registered entities.”</w:t>
            </w:r>
            <w:r w:rsidR="005119EA" w:rsidRPr="00033A10">
              <w:rPr>
                <w:color w:val="0070C0"/>
                <w:sz w:val="20"/>
                <w:szCs w:val="20"/>
              </w:rPr>
              <w:t xml:space="preserve"> </w:t>
            </w:r>
            <w:r w:rsidRPr="00033A10">
              <w:rPr>
                <w:color w:val="0070C0"/>
                <w:sz w:val="20"/>
                <w:szCs w:val="20"/>
              </w:rPr>
              <w:t>To the contrary, adoption of Attachment C should conserve resources.</w:t>
            </w:r>
            <w:r w:rsidR="005119EA" w:rsidRPr="00033A10">
              <w:rPr>
                <w:color w:val="0070C0"/>
                <w:sz w:val="20"/>
                <w:szCs w:val="20"/>
              </w:rPr>
              <w:t xml:space="preserve"> </w:t>
            </w:r>
            <w:r w:rsidRPr="00033A10">
              <w:rPr>
                <w:color w:val="0070C0"/>
                <w:sz w:val="20"/>
                <w:szCs w:val="20"/>
              </w:rPr>
              <w:t>Currently, if an applicable entity seeks to change Attachment B, an ad hoc process is created similar to that pursued by APS.</w:t>
            </w:r>
            <w:r w:rsidR="005119EA" w:rsidRPr="00033A10">
              <w:rPr>
                <w:color w:val="0070C0"/>
                <w:sz w:val="20"/>
                <w:szCs w:val="20"/>
              </w:rPr>
              <w:t xml:space="preserve"> </w:t>
            </w:r>
            <w:r w:rsidRPr="00033A10">
              <w:rPr>
                <w:color w:val="0070C0"/>
                <w:sz w:val="20"/>
                <w:szCs w:val="20"/>
              </w:rPr>
              <w:t>Because it is ad hoc, at minimum it requires each entity to re</w:t>
            </w:r>
            <w:r w:rsidR="009676AF" w:rsidRPr="00033A10">
              <w:rPr>
                <w:color w:val="0070C0"/>
                <w:sz w:val="20"/>
                <w:szCs w:val="20"/>
              </w:rPr>
              <w:t>-</w:t>
            </w:r>
            <w:r w:rsidRPr="00033A10">
              <w:rPr>
                <w:color w:val="0070C0"/>
                <w:sz w:val="20"/>
                <w:szCs w:val="20"/>
              </w:rPr>
              <w:t>create the wheel (sua sponte) to design adequate due process based on all the surrounding circumstances.</w:t>
            </w:r>
            <w:r w:rsidR="005119EA" w:rsidRPr="00033A10">
              <w:rPr>
                <w:color w:val="0070C0"/>
                <w:sz w:val="20"/>
                <w:szCs w:val="20"/>
              </w:rPr>
              <w:t xml:space="preserve"> </w:t>
            </w:r>
            <w:r w:rsidRPr="00033A10">
              <w:rPr>
                <w:color w:val="0070C0"/>
                <w:sz w:val="20"/>
                <w:szCs w:val="20"/>
              </w:rPr>
              <w:t>By standardizing the process, the requesting entity will not pursue superfluous activities, will not have to re</w:t>
            </w:r>
            <w:r w:rsidR="009676AF" w:rsidRPr="00033A10">
              <w:rPr>
                <w:color w:val="0070C0"/>
                <w:sz w:val="20"/>
                <w:szCs w:val="20"/>
              </w:rPr>
              <w:t>-</w:t>
            </w:r>
            <w:r w:rsidRPr="00033A10">
              <w:rPr>
                <w:color w:val="0070C0"/>
                <w:sz w:val="20"/>
                <w:szCs w:val="20"/>
              </w:rPr>
              <w:t xml:space="preserve">create the ad hoc process each time, and can be more certain of the resource commitment prior to starting the process. </w:t>
            </w:r>
          </w:p>
          <w:p w14:paraId="06E5B457" w14:textId="0AE74B38" w:rsidR="009C4B66" w:rsidRPr="00033A10" w:rsidRDefault="009C4B66" w:rsidP="00DF32A8">
            <w:pPr>
              <w:spacing w:after="120"/>
              <w:rPr>
                <w:color w:val="0070C0"/>
                <w:sz w:val="20"/>
                <w:szCs w:val="20"/>
              </w:rPr>
            </w:pPr>
            <w:r w:rsidRPr="00033A10">
              <w:rPr>
                <w:color w:val="0070C0"/>
                <w:sz w:val="20"/>
                <w:szCs w:val="20"/>
              </w:rPr>
              <w:t>This standardization is what BPA argued for in Order 751, at P23, (Docket RM09-9-000) wherein:</w:t>
            </w:r>
          </w:p>
          <w:p w14:paraId="11291AA4" w14:textId="6F2AD461" w:rsidR="009C4B66" w:rsidRPr="00033A10" w:rsidRDefault="009C4B66" w:rsidP="00DF32A8">
            <w:pPr>
              <w:spacing w:after="120"/>
              <w:rPr>
                <w:color w:val="0070C0"/>
                <w:sz w:val="20"/>
                <w:szCs w:val="20"/>
              </w:rPr>
            </w:pPr>
            <w:r w:rsidRPr="00033A10">
              <w:rPr>
                <w:color w:val="0070C0"/>
                <w:sz w:val="20"/>
                <w:szCs w:val="20"/>
              </w:rPr>
              <w:t>Order 751, P23. “Bonneville…support[ed] the Commission’s proposal to require WECC to develop and file criterion to clarify how major transmission paths are included in or excluded from the WECC Transfer Path Table.</w:t>
            </w:r>
            <w:r w:rsidR="005119EA" w:rsidRPr="00033A10">
              <w:rPr>
                <w:color w:val="0070C0"/>
                <w:sz w:val="20"/>
                <w:szCs w:val="20"/>
              </w:rPr>
              <w:t xml:space="preserve"> </w:t>
            </w:r>
            <w:r w:rsidRPr="00033A10">
              <w:rPr>
                <w:color w:val="0070C0"/>
                <w:sz w:val="20"/>
                <w:szCs w:val="20"/>
              </w:rPr>
              <w:t>Bonneville believes that filing such criterion would provide transparency for transmission owners that are affected by changes to the table.”</w:t>
            </w:r>
          </w:p>
          <w:p w14:paraId="390DEF13" w14:textId="1B0D47AB" w:rsidR="009C4B66" w:rsidRPr="00033A10" w:rsidRDefault="00F16402" w:rsidP="00DF32A8">
            <w:pPr>
              <w:spacing w:after="120"/>
              <w:rPr>
                <w:color w:val="0070C0"/>
                <w:sz w:val="20"/>
                <w:szCs w:val="20"/>
              </w:rPr>
            </w:pPr>
            <w:r w:rsidRPr="00033A10">
              <w:rPr>
                <w:b/>
                <w:color w:val="0070C0"/>
                <w:sz w:val="20"/>
                <w:szCs w:val="20"/>
              </w:rPr>
              <w:t>Attachment C: Due Process and the Path Rating Process</w:t>
            </w:r>
          </w:p>
          <w:p w14:paraId="2B7012E7" w14:textId="6A2C88CE" w:rsidR="009C4B66" w:rsidRPr="00033A10" w:rsidRDefault="009C4B66" w:rsidP="00DF32A8">
            <w:pPr>
              <w:spacing w:after="120"/>
              <w:rPr>
                <w:color w:val="0070C0"/>
                <w:sz w:val="20"/>
                <w:szCs w:val="20"/>
              </w:rPr>
            </w:pPr>
            <w:r w:rsidRPr="00033A10">
              <w:rPr>
                <w:color w:val="0070C0"/>
                <w:sz w:val="20"/>
                <w:szCs w:val="20"/>
              </w:rPr>
              <w:t>BPA argues that the “same adequacy of due process and technical review” achieved by APS can be achieved without Attachment C.</w:t>
            </w:r>
            <w:r w:rsidR="005119EA" w:rsidRPr="00033A10">
              <w:rPr>
                <w:color w:val="0070C0"/>
                <w:sz w:val="20"/>
                <w:szCs w:val="20"/>
              </w:rPr>
              <w:t xml:space="preserve"> </w:t>
            </w:r>
            <w:r w:rsidRPr="00033A10">
              <w:rPr>
                <w:color w:val="0070C0"/>
                <w:sz w:val="20"/>
                <w:szCs w:val="20"/>
              </w:rPr>
              <w:t>That is correct.</w:t>
            </w:r>
            <w:r w:rsidR="005119EA" w:rsidRPr="00033A10">
              <w:rPr>
                <w:color w:val="0070C0"/>
                <w:sz w:val="20"/>
                <w:szCs w:val="20"/>
              </w:rPr>
              <w:t xml:space="preserve"> </w:t>
            </w:r>
            <w:r w:rsidRPr="00033A10">
              <w:rPr>
                <w:color w:val="0070C0"/>
                <w:sz w:val="20"/>
                <w:szCs w:val="20"/>
              </w:rPr>
              <w:t>However, it must be highlighted that neither the WECC Path Rating Catalog nor its associated documents provide for a FERC monitored/approved means of due process.</w:t>
            </w:r>
            <w:r w:rsidR="005119EA" w:rsidRPr="00033A10">
              <w:rPr>
                <w:color w:val="0070C0"/>
                <w:sz w:val="20"/>
                <w:szCs w:val="20"/>
              </w:rPr>
              <w:t xml:space="preserve"> </w:t>
            </w:r>
            <w:r w:rsidR="009676AF" w:rsidRPr="00033A10">
              <w:rPr>
                <w:color w:val="0070C0"/>
                <w:sz w:val="20"/>
                <w:szCs w:val="20"/>
              </w:rPr>
              <w:t>Further, the majority of their content is advisory</w:t>
            </w:r>
            <w:r w:rsidR="009C0420">
              <w:rPr>
                <w:color w:val="0070C0"/>
                <w:sz w:val="20"/>
                <w:szCs w:val="20"/>
              </w:rPr>
              <w:t>,</w:t>
            </w:r>
            <w:r w:rsidR="009676AF" w:rsidRPr="00033A10">
              <w:rPr>
                <w:color w:val="0070C0"/>
                <w:sz w:val="20"/>
                <w:szCs w:val="20"/>
              </w:rPr>
              <w:t xml:space="preserve"> only listing steps that “should” be taken.</w:t>
            </w:r>
            <w:r w:rsidR="005119EA" w:rsidRPr="00033A10">
              <w:rPr>
                <w:color w:val="0070C0"/>
                <w:sz w:val="20"/>
                <w:szCs w:val="20"/>
              </w:rPr>
              <w:t xml:space="preserve"> </w:t>
            </w:r>
            <w:r w:rsidRPr="00033A10">
              <w:rPr>
                <w:color w:val="0070C0"/>
                <w:sz w:val="20"/>
                <w:szCs w:val="20"/>
              </w:rPr>
              <w:t>(See detailed response Posting 3, BPA at pages 25</w:t>
            </w:r>
            <w:r w:rsidR="009C0420">
              <w:rPr>
                <w:color w:val="0070C0"/>
                <w:sz w:val="20"/>
                <w:szCs w:val="20"/>
              </w:rPr>
              <w:t>–</w:t>
            </w:r>
            <w:r w:rsidRPr="00033A10">
              <w:rPr>
                <w:color w:val="0070C0"/>
                <w:sz w:val="20"/>
                <w:szCs w:val="20"/>
              </w:rPr>
              <w:t>26)</w:t>
            </w:r>
          </w:p>
          <w:p w14:paraId="4B889619" w14:textId="49894790" w:rsidR="009C4B66" w:rsidRPr="00033A10" w:rsidRDefault="009C4B66" w:rsidP="00DF32A8">
            <w:pPr>
              <w:spacing w:after="120"/>
              <w:rPr>
                <w:color w:val="0070C0"/>
                <w:sz w:val="20"/>
                <w:szCs w:val="20"/>
              </w:rPr>
            </w:pPr>
            <w:r w:rsidRPr="00033A10">
              <w:rPr>
                <w:color w:val="0070C0"/>
                <w:sz w:val="20"/>
                <w:szCs w:val="20"/>
              </w:rPr>
              <w:t>The concern is seen by arguing the extreme.</w:t>
            </w:r>
            <w:r w:rsidR="005119EA" w:rsidRPr="00033A10">
              <w:rPr>
                <w:color w:val="0070C0"/>
                <w:sz w:val="20"/>
                <w:szCs w:val="20"/>
              </w:rPr>
              <w:t xml:space="preserve"> </w:t>
            </w:r>
            <w:r w:rsidRPr="00033A10">
              <w:rPr>
                <w:color w:val="0070C0"/>
                <w:sz w:val="20"/>
                <w:szCs w:val="20"/>
              </w:rPr>
              <w:t>By its own verbiage, the Catalog is incomplete and advisory.</w:t>
            </w:r>
            <w:r w:rsidR="005119EA" w:rsidRPr="00033A10">
              <w:rPr>
                <w:color w:val="0070C0"/>
                <w:sz w:val="20"/>
                <w:szCs w:val="20"/>
              </w:rPr>
              <w:t xml:space="preserve"> </w:t>
            </w:r>
            <w:r w:rsidRPr="00033A10">
              <w:rPr>
                <w:color w:val="0070C0"/>
                <w:sz w:val="20"/>
                <w:szCs w:val="20"/>
              </w:rPr>
              <w:t xml:space="preserve">Changes to its content are controlled in other documents, </w:t>
            </w:r>
            <w:r w:rsidR="004A35CF" w:rsidRPr="00033A10">
              <w:rPr>
                <w:color w:val="0070C0"/>
                <w:sz w:val="20"/>
                <w:szCs w:val="20"/>
              </w:rPr>
              <w:t xml:space="preserve">owned </w:t>
            </w:r>
            <w:r w:rsidRPr="00033A10">
              <w:rPr>
                <w:color w:val="0070C0"/>
                <w:sz w:val="20"/>
                <w:szCs w:val="20"/>
              </w:rPr>
              <w:t xml:space="preserve">by SME subgroups, overseen and subject to the procedural rules of other </w:t>
            </w:r>
            <w:r w:rsidR="004A35CF" w:rsidRPr="00033A10">
              <w:rPr>
                <w:color w:val="0070C0"/>
                <w:sz w:val="20"/>
                <w:szCs w:val="20"/>
              </w:rPr>
              <w:t xml:space="preserve">larger </w:t>
            </w:r>
            <w:r w:rsidRPr="00033A10">
              <w:rPr>
                <w:color w:val="0070C0"/>
                <w:sz w:val="20"/>
                <w:szCs w:val="20"/>
              </w:rPr>
              <w:t xml:space="preserve">SME </w:t>
            </w:r>
            <w:r w:rsidR="004A35CF" w:rsidRPr="00033A10">
              <w:rPr>
                <w:color w:val="0070C0"/>
                <w:sz w:val="20"/>
                <w:szCs w:val="20"/>
              </w:rPr>
              <w:t>groups.</w:t>
            </w:r>
            <w:r w:rsidR="005119EA" w:rsidRPr="00033A10">
              <w:rPr>
                <w:color w:val="0070C0"/>
                <w:sz w:val="20"/>
                <w:szCs w:val="20"/>
              </w:rPr>
              <w:t xml:space="preserve"> </w:t>
            </w:r>
            <w:r w:rsidRPr="00033A10">
              <w:rPr>
                <w:color w:val="0070C0"/>
                <w:sz w:val="20"/>
                <w:szCs w:val="20"/>
              </w:rPr>
              <w:t xml:space="preserve">This means the group at the top of that pyramid could change its </w:t>
            </w:r>
            <w:r w:rsidR="004A35CF" w:rsidRPr="00033A10">
              <w:rPr>
                <w:color w:val="0070C0"/>
                <w:sz w:val="20"/>
                <w:szCs w:val="20"/>
              </w:rPr>
              <w:t xml:space="preserve">own </w:t>
            </w:r>
            <w:r w:rsidRPr="00033A10">
              <w:rPr>
                <w:color w:val="0070C0"/>
                <w:sz w:val="20"/>
                <w:szCs w:val="20"/>
              </w:rPr>
              <w:t>procedural rules and enforce those rules on their subgroups.</w:t>
            </w:r>
            <w:r w:rsidR="005119EA" w:rsidRPr="00033A10">
              <w:rPr>
                <w:color w:val="0070C0"/>
                <w:sz w:val="20"/>
                <w:szCs w:val="20"/>
              </w:rPr>
              <w:t xml:space="preserve"> </w:t>
            </w:r>
            <w:r w:rsidR="004A35CF" w:rsidRPr="00033A10">
              <w:rPr>
                <w:color w:val="0070C0"/>
                <w:sz w:val="20"/>
                <w:szCs w:val="20"/>
              </w:rPr>
              <w:t xml:space="preserve">In turn, this </w:t>
            </w:r>
            <w:r w:rsidRPr="00033A10">
              <w:rPr>
                <w:color w:val="0070C0"/>
                <w:sz w:val="20"/>
                <w:szCs w:val="20"/>
              </w:rPr>
              <w:t xml:space="preserve">means the top of </w:t>
            </w:r>
            <w:r w:rsidR="00FB3061">
              <w:rPr>
                <w:color w:val="0070C0"/>
                <w:sz w:val="20"/>
                <w:szCs w:val="20"/>
              </w:rPr>
              <w:t xml:space="preserve">the </w:t>
            </w:r>
            <w:r w:rsidRPr="00033A10">
              <w:rPr>
                <w:color w:val="0070C0"/>
                <w:sz w:val="20"/>
                <w:szCs w:val="20"/>
              </w:rPr>
              <w:t xml:space="preserve">pyramid controls how the content of </w:t>
            </w:r>
            <w:r w:rsidR="004A35CF" w:rsidRPr="00033A10">
              <w:rPr>
                <w:color w:val="0070C0"/>
                <w:sz w:val="20"/>
                <w:szCs w:val="20"/>
              </w:rPr>
              <w:t xml:space="preserve">the Catalog and, therefore, that titular group controls the content of </w:t>
            </w:r>
            <w:r w:rsidRPr="00033A10">
              <w:rPr>
                <w:color w:val="0070C0"/>
                <w:sz w:val="20"/>
                <w:szCs w:val="20"/>
              </w:rPr>
              <w:t>Attachment B</w:t>
            </w:r>
            <w:r w:rsidR="004A35CF" w:rsidRPr="00033A10">
              <w:rPr>
                <w:color w:val="0070C0"/>
                <w:sz w:val="20"/>
                <w:szCs w:val="20"/>
              </w:rPr>
              <w:t>.</w:t>
            </w:r>
            <w:r w:rsidR="005119EA" w:rsidRPr="00033A10">
              <w:rPr>
                <w:color w:val="0070C0"/>
                <w:sz w:val="20"/>
                <w:szCs w:val="20"/>
              </w:rPr>
              <w:t xml:space="preserve"> </w:t>
            </w:r>
            <w:r w:rsidR="004A35CF" w:rsidRPr="00033A10">
              <w:rPr>
                <w:color w:val="0070C0"/>
                <w:sz w:val="20"/>
                <w:szCs w:val="20"/>
              </w:rPr>
              <w:t>The entity controlling the content of Attachment B controls the applicability of FAC-501-WECC and every continent-wide standard in which Attachment is contained.</w:t>
            </w:r>
            <w:r w:rsidR="005119EA" w:rsidRPr="00033A10">
              <w:rPr>
                <w:color w:val="0070C0"/>
                <w:sz w:val="20"/>
                <w:szCs w:val="20"/>
              </w:rPr>
              <w:t xml:space="preserve"> </w:t>
            </w:r>
            <w:r w:rsidRPr="00033A10">
              <w:rPr>
                <w:color w:val="0070C0"/>
                <w:sz w:val="20"/>
                <w:szCs w:val="20"/>
              </w:rPr>
              <w:t>By default, this approach circumvents the NERC Standards Development Process</w:t>
            </w:r>
            <w:r w:rsidR="004A35CF" w:rsidRPr="00033A10">
              <w:rPr>
                <w:color w:val="0070C0"/>
                <w:sz w:val="20"/>
                <w:szCs w:val="20"/>
              </w:rPr>
              <w:t xml:space="preserve"> and/or the WECC Reliability Standards Development Process</w:t>
            </w:r>
            <w:r w:rsidRPr="00033A10">
              <w:rPr>
                <w:color w:val="0070C0"/>
                <w:sz w:val="20"/>
                <w:szCs w:val="20"/>
              </w:rPr>
              <w:t xml:space="preserve">, avoids FERC, and controls the applicability of each standard in which Attachment B is incorporated by reference. </w:t>
            </w:r>
          </w:p>
          <w:p w14:paraId="7802138A" w14:textId="21AFA038" w:rsidR="009C4B66" w:rsidRPr="00033A10" w:rsidRDefault="009C4B66" w:rsidP="00DF32A8">
            <w:pPr>
              <w:spacing w:after="120"/>
              <w:rPr>
                <w:color w:val="0070C0"/>
                <w:sz w:val="20"/>
                <w:szCs w:val="20"/>
              </w:rPr>
            </w:pPr>
            <w:r w:rsidRPr="00033A10">
              <w:rPr>
                <w:color w:val="0070C0"/>
                <w:sz w:val="20"/>
                <w:szCs w:val="20"/>
              </w:rPr>
              <w:t xml:space="preserve">Standardization through approval of Attachment C: 1) eliminates iterative re-creation of process, 2) creates a vetted, clear, and transparent process, 3) ensures </w:t>
            </w:r>
            <w:r w:rsidR="00592B24">
              <w:rPr>
                <w:color w:val="0070C0"/>
                <w:sz w:val="20"/>
                <w:szCs w:val="20"/>
              </w:rPr>
              <w:t xml:space="preserve">a “level </w:t>
            </w:r>
            <w:r w:rsidRPr="00033A10">
              <w:rPr>
                <w:color w:val="0070C0"/>
                <w:sz w:val="20"/>
                <w:szCs w:val="20"/>
              </w:rPr>
              <w:t>playing field</w:t>
            </w:r>
            <w:r w:rsidR="004A35CF" w:rsidRPr="00033A10">
              <w:rPr>
                <w:color w:val="0070C0"/>
                <w:sz w:val="20"/>
                <w:szCs w:val="20"/>
              </w:rPr>
              <w:t>,</w:t>
            </w:r>
            <w:r w:rsidR="00592B24">
              <w:rPr>
                <w:color w:val="0070C0"/>
                <w:sz w:val="20"/>
                <w:szCs w:val="20"/>
              </w:rPr>
              <w:t>”</w:t>
            </w:r>
            <w:r w:rsidR="004A35CF" w:rsidRPr="00033A10">
              <w:rPr>
                <w:color w:val="0070C0"/>
                <w:sz w:val="20"/>
                <w:szCs w:val="20"/>
              </w:rPr>
              <w:t xml:space="preserve"> and 4) the</w:t>
            </w:r>
            <w:r w:rsidR="005119EA" w:rsidRPr="00033A10">
              <w:rPr>
                <w:color w:val="0070C0"/>
                <w:sz w:val="20"/>
                <w:szCs w:val="20"/>
              </w:rPr>
              <w:t xml:space="preserve"> </w:t>
            </w:r>
            <w:r w:rsidRPr="00033A10">
              <w:rPr>
                <w:color w:val="0070C0"/>
                <w:sz w:val="20"/>
                <w:szCs w:val="20"/>
              </w:rPr>
              <w:t>rules do</w:t>
            </w:r>
            <w:r w:rsidR="00592B24">
              <w:rPr>
                <w:color w:val="0070C0"/>
                <w:sz w:val="20"/>
                <w:szCs w:val="20"/>
              </w:rPr>
              <w:t xml:space="preserve"> not</w:t>
            </w:r>
            <w:r w:rsidRPr="00033A10">
              <w:rPr>
                <w:color w:val="0070C0"/>
                <w:sz w:val="20"/>
                <w:szCs w:val="20"/>
              </w:rPr>
              <w:t xml:space="preserve"> change based on who made the request.</w:t>
            </w:r>
            <w:r w:rsidR="005119EA" w:rsidRPr="00033A10">
              <w:rPr>
                <w:color w:val="0070C0"/>
                <w:sz w:val="20"/>
                <w:szCs w:val="20"/>
              </w:rPr>
              <w:t xml:space="preserve"> </w:t>
            </w:r>
          </w:p>
          <w:p w14:paraId="757FEBF5" w14:textId="5B3FB8CC" w:rsidR="009C4B66" w:rsidRPr="00033A10" w:rsidRDefault="009C4B66" w:rsidP="00DF32A8">
            <w:pPr>
              <w:spacing w:after="120"/>
              <w:rPr>
                <w:bCs w:val="0"/>
                <w:color w:val="0070C0"/>
                <w:sz w:val="20"/>
                <w:szCs w:val="20"/>
              </w:rPr>
            </w:pPr>
            <w:r w:rsidRPr="00033A10">
              <w:rPr>
                <w:color w:val="0070C0"/>
                <w:sz w:val="20"/>
                <w:szCs w:val="20"/>
              </w:rPr>
              <w:t>Although APS succeeded in providing adequate due process, without boundaries there is no guarantee that the next requesting entity will be as successful or as transparent as APS.</w:t>
            </w:r>
          </w:p>
          <w:p w14:paraId="21388347" w14:textId="21B6594E" w:rsidR="0006365C" w:rsidRPr="00033A10" w:rsidRDefault="009C4B66" w:rsidP="00DF32A8">
            <w:pPr>
              <w:spacing w:after="120"/>
              <w:rPr>
                <w:bCs w:val="0"/>
                <w:color w:val="0070C0"/>
                <w:sz w:val="20"/>
                <w:szCs w:val="20"/>
              </w:rPr>
            </w:pPr>
            <w:r w:rsidRPr="00033A10">
              <w:rPr>
                <w:rFonts w:eastAsia="Calibri" w:cstheme="minorHAnsi"/>
                <w:color w:val="0070C0"/>
                <w:sz w:val="20"/>
                <w:szCs w:val="20"/>
              </w:rPr>
              <w:t xml:space="preserve">The DT agrees with BPA and </w:t>
            </w:r>
            <w:r w:rsidR="009A5B3B" w:rsidRPr="00033A10">
              <w:rPr>
                <w:color w:val="0070C0"/>
                <w:sz w:val="20"/>
                <w:szCs w:val="20"/>
              </w:rPr>
              <w:t>USBR</w:t>
            </w:r>
            <w:r w:rsidRPr="00033A10">
              <w:rPr>
                <w:rFonts w:eastAsia="Calibri" w:cstheme="minorHAnsi"/>
                <w:color w:val="0070C0"/>
                <w:sz w:val="20"/>
                <w:szCs w:val="20"/>
              </w:rPr>
              <w:t xml:space="preserve"> in that “entities outside the Western Interconnection would not inherently know to search FAC-501-WECC for the </w:t>
            </w:r>
            <w:r w:rsidR="00425207" w:rsidRPr="00033A10">
              <w:rPr>
                <w:rFonts w:eastAsia="Calibri" w:cstheme="minorHAnsi"/>
                <w:color w:val="0070C0"/>
                <w:sz w:val="20"/>
                <w:szCs w:val="20"/>
              </w:rPr>
              <w:t>Attachment</w:t>
            </w:r>
            <w:r w:rsidRPr="00033A10">
              <w:rPr>
                <w:rFonts w:eastAsia="Calibri" w:cstheme="minorHAnsi"/>
                <w:color w:val="0070C0"/>
                <w:sz w:val="20"/>
                <w:szCs w:val="20"/>
              </w:rPr>
              <w:t xml:space="preserve"> B list.</w:t>
            </w:r>
            <w:r w:rsidR="004A35CF" w:rsidRPr="00033A10">
              <w:rPr>
                <w:rFonts w:eastAsia="Calibri" w:cstheme="minorHAnsi"/>
                <w:color w:val="0070C0"/>
                <w:sz w:val="20"/>
                <w:szCs w:val="20"/>
              </w:rPr>
              <w:t>”</w:t>
            </w:r>
            <w:r w:rsidR="005119EA" w:rsidRPr="00033A10">
              <w:rPr>
                <w:rFonts w:eastAsia="Calibri" w:cstheme="minorHAnsi"/>
                <w:color w:val="0070C0"/>
                <w:sz w:val="20"/>
                <w:szCs w:val="20"/>
              </w:rPr>
              <w:t xml:space="preserve"> </w:t>
            </w:r>
            <w:r w:rsidRPr="00033A10">
              <w:rPr>
                <w:rFonts w:eastAsia="Calibri" w:cstheme="minorHAnsi"/>
                <w:color w:val="0070C0"/>
                <w:sz w:val="20"/>
                <w:szCs w:val="20"/>
              </w:rPr>
              <w:t xml:space="preserve">That is precisely </w:t>
            </w:r>
            <w:r w:rsidR="00FF4E3A">
              <w:rPr>
                <w:rFonts w:eastAsia="Calibri" w:cstheme="minorHAnsi"/>
                <w:color w:val="0070C0"/>
                <w:sz w:val="20"/>
                <w:szCs w:val="20"/>
              </w:rPr>
              <w:t>the</w:t>
            </w:r>
            <w:r w:rsidR="00FF4E3A" w:rsidRPr="00033A10">
              <w:rPr>
                <w:rFonts w:eastAsia="Calibri" w:cstheme="minorHAnsi"/>
                <w:color w:val="0070C0"/>
                <w:sz w:val="20"/>
                <w:szCs w:val="20"/>
              </w:rPr>
              <w:t xml:space="preserve"> </w:t>
            </w:r>
            <w:r w:rsidRPr="00033A10">
              <w:rPr>
                <w:rFonts w:eastAsia="Calibri" w:cstheme="minorHAnsi"/>
                <w:color w:val="0070C0"/>
                <w:sz w:val="20"/>
                <w:szCs w:val="20"/>
              </w:rPr>
              <w:t>DT’s point.</w:t>
            </w:r>
            <w:r w:rsidR="005119EA" w:rsidRPr="00033A10">
              <w:rPr>
                <w:rFonts w:eastAsia="Calibri" w:cstheme="minorHAnsi"/>
                <w:color w:val="0070C0"/>
                <w:sz w:val="20"/>
                <w:szCs w:val="20"/>
              </w:rPr>
              <w:t xml:space="preserve"> </w:t>
            </w:r>
            <w:r w:rsidR="004A35CF" w:rsidRPr="00033A10">
              <w:rPr>
                <w:rFonts w:eastAsia="Calibri" w:cstheme="minorHAnsi"/>
                <w:color w:val="0070C0"/>
                <w:sz w:val="20"/>
                <w:szCs w:val="20"/>
              </w:rPr>
              <w:t xml:space="preserve">The applicability of the </w:t>
            </w:r>
            <w:r w:rsidR="00E14A4C">
              <w:rPr>
                <w:rFonts w:eastAsia="Calibri" w:cstheme="minorHAnsi"/>
                <w:color w:val="0070C0"/>
                <w:sz w:val="20"/>
                <w:szCs w:val="20"/>
              </w:rPr>
              <w:t>affect</w:t>
            </w:r>
            <w:r w:rsidR="00E14A4C" w:rsidRPr="00033A10">
              <w:rPr>
                <w:rFonts w:eastAsia="Calibri" w:cstheme="minorHAnsi"/>
                <w:color w:val="0070C0"/>
                <w:sz w:val="20"/>
                <w:szCs w:val="20"/>
              </w:rPr>
              <w:t xml:space="preserve">ed </w:t>
            </w:r>
            <w:r w:rsidR="004A35CF" w:rsidRPr="00033A10">
              <w:rPr>
                <w:rFonts w:eastAsia="Calibri" w:cstheme="minorHAnsi"/>
                <w:color w:val="0070C0"/>
                <w:sz w:val="20"/>
                <w:szCs w:val="20"/>
              </w:rPr>
              <w:t>continent-wide standards could change without notice.</w:t>
            </w:r>
            <w:r w:rsidR="005119EA" w:rsidRPr="00033A10">
              <w:rPr>
                <w:rFonts w:eastAsia="Calibri" w:cstheme="minorHAnsi"/>
                <w:color w:val="0070C0"/>
                <w:sz w:val="20"/>
                <w:szCs w:val="20"/>
              </w:rPr>
              <w:t xml:space="preserve"> </w:t>
            </w:r>
          </w:p>
          <w:p w14:paraId="5410A18B" w14:textId="74EDFF4A" w:rsidR="0006365C" w:rsidRPr="00033A10" w:rsidRDefault="00F16402" w:rsidP="00DF32A8">
            <w:pPr>
              <w:widowControl w:val="0"/>
              <w:spacing w:after="120"/>
              <w:rPr>
                <w:rFonts w:cstheme="minorHAnsi"/>
                <w:color w:val="0070C0"/>
                <w:sz w:val="20"/>
                <w:szCs w:val="20"/>
              </w:rPr>
            </w:pPr>
            <w:r w:rsidRPr="00033A10">
              <w:rPr>
                <w:rFonts w:cstheme="minorHAnsi"/>
                <w:b/>
                <w:color w:val="0070C0"/>
                <w:sz w:val="20"/>
                <w:szCs w:val="20"/>
              </w:rPr>
              <w:t xml:space="preserve">Attachment C: </w:t>
            </w:r>
            <w:r w:rsidR="0006365C" w:rsidRPr="00033A10">
              <w:rPr>
                <w:rFonts w:cstheme="minorHAnsi"/>
                <w:b/>
                <w:color w:val="0070C0"/>
                <w:sz w:val="20"/>
                <w:szCs w:val="20"/>
              </w:rPr>
              <w:t>Multiple Processes</w:t>
            </w:r>
          </w:p>
          <w:p w14:paraId="7742921B" w14:textId="3ABD1AB9" w:rsidR="007B3139" w:rsidRPr="00033A10" w:rsidRDefault="0006365C" w:rsidP="00DF32A8">
            <w:pPr>
              <w:widowControl w:val="0"/>
              <w:spacing w:after="120"/>
              <w:rPr>
                <w:rFonts w:cstheme="minorHAnsi"/>
                <w:color w:val="0070C0"/>
                <w:sz w:val="20"/>
                <w:szCs w:val="20"/>
              </w:rPr>
            </w:pPr>
            <w:r w:rsidRPr="00033A10">
              <w:rPr>
                <w:rFonts w:cstheme="minorHAnsi"/>
                <w:color w:val="0070C0"/>
                <w:sz w:val="20"/>
                <w:szCs w:val="20"/>
              </w:rPr>
              <w:t>BPA is concerned that the project will require entities to engage in multiple processes.</w:t>
            </w:r>
            <w:r w:rsidR="005119EA" w:rsidRPr="00033A10">
              <w:rPr>
                <w:rFonts w:cstheme="minorHAnsi"/>
                <w:color w:val="0070C0"/>
                <w:sz w:val="20"/>
                <w:szCs w:val="20"/>
              </w:rPr>
              <w:t xml:space="preserve"> </w:t>
            </w:r>
            <w:r w:rsidRPr="00033A10">
              <w:rPr>
                <w:rFonts w:cstheme="minorHAnsi"/>
                <w:color w:val="0070C0"/>
                <w:sz w:val="20"/>
                <w:szCs w:val="20"/>
              </w:rPr>
              <w:t>BPA is correct</w:t>
            </w:r>
            <w:r w:rsidR="005119EA" w:rsidRPr="00033A10">
              <w:rPr>
                <w:rFonts w:cstheme="minorHAnsi"/>
                <w:color w:val="0070C0"/>
                <w:sz w:val="20"/>
                <w:szCs w:val="20"/>
              </w:rPr>
              <w:t>—</w:t>
            </w:r>
            <w:r w:rsidRPr="00033A10">
              <w:rPr>
                <w:rFonts w:cstheme="minorHAnsi"/>
                <w:color w:val="0070C0"/>
                <w:sz w:val="20"/>
                <w:szCs w:val="20"/>
              </w:rPr>
              <w:t>but</w:t>
            </w:r>
            <w:r w:rsidR="0001046C">
              <w:rPr>
                <w:rFonts w:cstheme="minorHAnsi"/>
                <w:color w:val="0070C0"/>
                <w:sz w:val="20"/>
                <w:szCs w:val="20"/>
              </w:rPr>
              <w:t xml:space="preserve"> </w:t>
            </w:r>
            <w:r w:rsidRPr="00033A10">
              <w:rPr>
                <w:rFonts w:cstheme="minorHAnsi"/>
                <w:i/>
                <w:color w:val="0070C0"/>
                <w:sz w:val="20"/>
                <w:szCs w:val="20"/>
              </w:rPr>
              <w:t>they already do.</w:t>
            </w:r>
            <w:r w:rsidRPr="00033A10">
              <w:rPr>
                <w:rFonts w:cstheme="minorHAnsi"/>
                <w:color w:val="0070C0"/>
                <w:sz w:val="20"/>
                <w:szCs w:val="20"/>
              </w:rPr>
              <w:t xml:space="preserve"> If an entity wants to change a NERC Standard, they use the NERC </w:t>
            </w:r>
            <w:r w:rsidR="004A35CF" w:rsidRPr="00033A10">
              <w:rPr>
                <w:rFonts w:cstheme="minorHAnsi"/>
                <w:color w:val="0070C0"/>
                <w:sz w:val="20"/>
                <w:szCs w:val="20"/>
              </w:rPr>
              <w:t xml:space="preserve">standards development </w:t>
            </w:r>
            <w:r w:rsidRPr="00033A10">
              <w:rPr>
                <w:rFonts w:cstheme="minorHAnsi"/>
                <w:color w:val="0070C0"/>
                <w:sz w:val="20"/>
                <w:szCs w:val="20"/>
              </w:rPr>
              <w:t>process already in place.</w:t>
            </w:r>
            <w:r w:rsidR="005119EA" w:rsidRPr="00033A10">
              <w:rPr>
                <w:rFonts w:cstheme="minorHAnsi"/>
                <w:color w:val="0070C0"/>
                <w:sz w:val="20"/>
                <w:szCs w:val="20"/>
              </w:rPr>
              <w:t xml:space="preserve"> </w:t>
            </w:r>
            <w:r w:rsidRPr="00033A10">
              <w:rPr>
                <w:rFonts w:cstheme="minorHAnsi"/>
                <w:color w:val="0070C0"/>
                <w:sz w:val="20"/>
                <w:szCs w:val="20"/>
              </w:rPr>
              <w:t xml:space="preserve">If an entity wants to change a regional standard they use </w:t>
            </w:r>
            <w:r w:rsidR="00425207" w:rsidRPr="00033A10">
              <w:rPr>
                <w:rFonts w:cstheme="minorHAnsi"/>
                <w:color w:val="0070C0"/>
                <w:sz w:val="20"/>
                <w:szCs w:val="20"/>
              </w:rPr>
              <w:t>the</w:t>
            </w:r>
            <w:r w:rsidRPr="00033A10">
              <w:rPr>
                <w:rFonts w:cstheme="minorHAnsi"/>
                <w:color w:val="0070C0"/>
                <w:sz w:val="20"/>
                <w:szCs w:val="20"/>
              </w:rPr>
              <w:t xml:space="preserve"> WECC </w:t>
            </w:r>
            <w:r w:rsidR="004A35CF" w:rsidRPr="00033A10">
              <w:rPr>
                <w:rFonts w:cstheme="minorHAnsi"/>
                <w:color w:val="0070C0"/>
                <w:sz w:val="20"/>
                <w:szCs w:val="20"/>
              </w:rPr>
              <w:t xml:space="preserve">standards development </w:t>
            </w:r>
            <w:r w:rsidRPr="00033A10">
              <w:rPr>
                <w:rFonts w:cstheme="minorHAnsi"/>
                <w:color w:val="0070C0"/>
                <w:sz w:val="20"/>
                <w:szCs w:val="20"/>
              </w:rPr>
              <w:t>process already in place.</w:t>
            </w:r>
            <w:r w:rsidR="005119EA" w:rsidRPr="00033A10">
              <w:rPr>
                <w:rFonts w:cstheme="minorHAnsi"/>
                <w:color w:val="0070C0"/>
                <w:sz w:val="20"/>
                <w:szCs w:val="20"/>
              </w:rPr>
              <w:t xml:space="preserve"> </w:t>
            </w:r>
            <w:r w:rsidRPr="00033A10">
              <w:rPr>
                <w:rFonts w:cstheme="minorHAnsi"/>
                <w:color w:val="0070C0"/>
                <w:sz w:val="20"/>
                <w:szCs w:val="20"/>
              </w:rPr>
              <w:t>If an entity wants to change the content of Attachment B</w:t>
            </w:r>
            <w:r w:rsidR="005119EA" w:rsidRPr="00033A10">
              <w:rPr>
                <w:rFonts w:cstheme="minorHAnsi"/>
                <w:color w:val="0070C0"/>
                <w:sz w:val="20"/>
                <w:szCs w:val="20"/>
              </w:rPr>
              <w:t>—</w:t>
            </w:r>
            <w:r w:rsidR="004A35CF" w:rsidRPr="00033A10">
              <w:rPr>
                <w:rFonts w:cstheme="minorHAnsi"/>
                <w:color w:val="0070C0"/>
                <w:sz w:val="20"/>
                <w:szCs w:val="20"/>
              </w:rPr>
              <w:t>outside of both the aforementioned processes</w:t>
            </w:r>
            <w:r w:rsidR="005119EA" w:rsidRPr="00033A10">
              <w:rPr>
                <w:rFonts w:cstheme="minorHAnsi"/>
                <w:color w:val="0070C0"/>
                <w:sz w:val="20"/>
                <w:szCs w:val="20"/>
              </w:rPr>
              <w:t>—</w:t>
            </w:r>
            <w:r w:rsidRPr="00033A10">
              <w:rPr>
                <w:rFonts w:cstheme="minorHAnsi"/>
                <w:color w:val="0070C0"/>
                <w:sz w:val="20"/>
                <w:szCs w:val="20"/>
              </w:rPr>
              <w:t>they create an ad hoc process.</w:t>
            </w:r>
            <w:r w:rsidR="005119EA" w:rsidRPr="00033A10">
              <w:rPr>
                <w:rFonts w:cstheme="minorHAnsi"/>
                <w:color w:val="0070C0"/>
                <w:sz w:val="20"/>
                <w:szCs w:val="20"/>
              </w:rPr>
              <w:t xml:space="preserve"> </w:t>
            </w:r>
            <w:r w:rsidRPr="00033A10">
              <w:rPr>
                <w:rFonts w:cstheme="minorHAnsi"/>
                <w:color w:val="0070C0"/>
                <w:sz w:val="20"/>
                <w:szCs w:val="20"/>
              </w:rPr>
              <w:t>Codification of Attachment C does not add a new process; it streamlines the existing one</w:t>
            </w:r>
            <w:r w:rsidR="004A35CF" w:rsidRPr="00033A10">
              <w:rPr>
                <w:rFonts w:cstheme="minorHAnsi"/>
                <w:color w:val="0070C0"/>
                <w:sz w:val="20"/>
                <w:szCs w:val="20"/>
              </w:rPr>
              <w:t xml:space="preserve"> and ensures a fair and transparent process</w:t>
            </w:r>
            <w:r w:rsidRPr="00033A10">
              <w:rPr>
                <w:rFonts w:cstheme="minorHAnsi"/>
                <w:color w:val="0070C0"/>
                <w:sz w:val="20"/>
                <w:szCs w:val="20"/>
              </w:rPr>
              <w:t>.</w:t>
            </w:r>
            <w:r w:rsidR="005119EA" w:rsidRPr="00033A10">
              <w:rPr>
                <w:rFonts w:cstheme="minorHAnsi"/>
                <w:color w:val="0070C0"/>
                <w:sz w:val="20"/>
                <w:szCs w:val="20"/>
              </w:rPr>
              <w:t xml:space="preserve"> </w:t>
            </w:r>
          </w:p>
          <w:p w14:paraId="5A6A7D2C" w14:textId="0F3496C7" w:rsidR="0006365C" w:rsidRPr="00033A10" w:rsidRDefault="0006365C" w:rsidP="00DF32A8">
            <w:pPr>
              <w:widowControl w:val="0"/>
              <w:spacing w:after="120"/>
              <w:rPr>
                <w:color w:val="0070C0"/>
                <w:sz w:val="20"/>
                <w:szCs w:val="20"/>
              </w:rPr>
            </w:pPr>
            <w:r w:rsidRPr="00033A10">
              <w:rPr>
                <w:rFonts w:cstheme="minorHAnsi"/>
                <w:color w:val="0070C0"/>
                <w:sz w:val="20"/>
                <w:szCs w:val="20"/>
              </w:rPr>
              <w:t xml:space="preserve">The DT believes the burden is comparable </w:t>
            </w:r>
            <w:r w:rsidR="007B3139" w:rsidRPr="00033A10">
              <w:rPr>
                <w:rFonts w:cstheme="minorHAnsi"/>
                <w:color w:val="0070C0"/>
                <w:sz w:val="20"/>
                <w:szCs w:val="20"/>
              </w:rPr>
              <w:t xml:space="preserve">(or less) </w:t>
            </w:r>
            <w:r w:rsidRPr="00033A10">
              <w:rPr>
                <w:rFonts w:cstheme="minorHAnsi"/>
                <w:color w:val="0070C0"/>
                <w:sz w:val="20"/>
                <w:szCs w:val="20"/>
              </w:rPr>
              <w:t>whether using Attachment C or re</w:t>
            </w:r>
            <w:r w:rsidR="007B3139" w:rsidRPr="00033A10">
              <w:rPr>
                <w:rFonts w:cstheme="minorHAnsi"/>
                <w:color w:val="0070C0"/>
                <w:sz w:val="20"/>
                <w:szCs w:val="20"/>
              </w:rPr>
              <w:t>-</w:t>
            </w:r>
            <w:r w:rsidRPr="00033A10">
              <w:rPr>
                <w:rFonts w:cstheme="minorHAnsi"/>
                <w:color w:val="0070C0"/>
                <w:sz w:val="20"/>
                <w:szCs w:val="20"/>
              </w:rPr>
              <w:t>creating the wheel through an ad hoc procedure</w:t>
            </w:r>
            <w:r w:rsidR="007B3139" w:rsidRPr="00033A10">
              <w:rPr>
                <w:rFonts w:cstheme="minorHAnsi"/>
                <w:color w:val="0070C0"/>
                <w:sz w:val="20"/>
                <w:szCs w:val="20"/>
              </w:rPr>
              <w:t xml:space="preserve">, </w:t>
            </w:r>
            <w:r w:rsidRPr="00033A10">
              <w:rPr>
                <w:rFonts w:cstheme="minorHAnsi"/>
                <w:color w:val="0070C0"/>
                <w:sz w:val="20"/>
                <w:szCs w:val="20"/>
              </w:rPr>
              <w:t>coordinated through various committees</w:t>
            </w:r>
            <w:r w:rsidR="007B3139" w:rsidRPr="00033A10">
              <w:rPr>
                <w:rFonts w:cstheme="minorHAnsi"/>
                <w:color w:val="0070C0"/>
                <w:sz w:val="20"/>
                <w:szCs w:val="20"/>
              </w:rPr>
              <w:t xml:space="preserve">, that have an annual charter-drive mandate to review their procedures and make changes as those groups deem appropriate. </w:t>
            </w:r>
          </w:p>
        </w:tc>
      </w:tr>
      <w:tr w:rsidR="005C2511" w:rsidRPr="00033A10" w14:paraId="7005BF0C" w14:textId="77777777" w:rsidTr="007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35DBA050" w14:textId="77777777" w:rsidR="005C2511" w:rsidRPr="00231B69" w:rsidRDefault="005C2511" w:rsidP="00231B69">
            <w:pPr>
              <w:rPr>
                <w:rFonts w:asciiTheme="majorHAnsi" w:hAnsiTheme="majorHAnsi"/>
                <w:b/>
                <w:color w:val="FFFFFF" w:themeColor="background1"/>
                <w:sz w:val="20"/>
                <w:szCs w:val="20"/>
              </w:rPr>
            </w:pPr>
            <w:r w:rsidRPr="00231B69">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45A1ECC9" w14:textId="77777777" w:rsidR="005C2511" w:rsidRPr="00231B69" w:rsidRDefault="005C2511" w:rsidP="00231B69">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FFFF" w:themeColor="background1"/>
                <w:sz w:val="20"/>
                <w:szCs w:val="20"/>
              </w:rPr>
            </w:pPr>
            <w:r w:rsidRPr="00231B69">
              <w:rPr>
                <w:rFonts w:asciiTheme="majorHAnsi" w:hAnsiTheme="majorHAnsi"/>
                <w:b/>
                <w:bCs/>
                <w:color w:val="FFFFFF" w:themeColor="background1"/>
                <w:sz w:val="20"/>
                <w:szCs w:val="20"/>
              </w:rPr>
              <w:t>Comment</w:t>
            </w:r>
          </w:p>
        </w:tc>
      </w:tr>
      <w:tr w:rsidR="005C2511" w:rsidRPr="00130678" w14:paraId="1D79FF38" w14:textId="77777777" w:rsidTr="00724EB8">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277F1C02" w14:textId="77777777" w:rsidR="005C2511" w:rsidRPr="00033A10" w:rsidRDefault="005C2511" w:rsidP="00DF32A8">
            <w:pPr>
              <w:spacing w:after="120"/>
              <w:rPr>
                <w:sz w:val="20"/>
                <w:szCs w:val="20"/>
              </w:rPr>
            </w:pPr>
            <w:r w:rsidRPr="00033A10">
              <w:rPr>
                <w:sz w:val="20"/>
                <w:szCs w:val="20"/>
              </w:rPr>
              <w:t>USBR</w:t>
            </w:r>
          </w:p>
        </w:tc>
        <w:tc>
          <w:tcPr>
            <w:tcW w:w="6025" w:type="dxa"/>
            <w:tcBorders>
              <w:bottom w:val="single" w:sz="2" w:space="0" w:color="auto"/>
            </w:tcBorders>
            <w:tcMar>
              <w:top w:w="43" w:type="dxa"/>
              <w:left w:w="115" w:type="dxa"/>
              <w:bottom w:w="43" w:type="dxa"/>
              <w:right w:w="115" w:type="dxa"/>
            </w:tcMar>
          </w:tcPr>
          <w:p w14:paraId="3CF2A684" w14:textId="30FAE898" w:rsidR="004545A2" w:rsidRPr="00033A10" w:rsidRDefault="004545A2" w:rsidP="00DF32A8">
            <w:pPr>
              <w:spacing w:after="120"/>
              <w:cnfStyle w:val="000000000000" w:firstRow="0" w:lastRow="0" w:firstColumn="0" w:lastColumn="0" w:oddVBand="0" w:evenVBand="0" w:oddHBand="0" w:evenHBand="0" w:firstRowFirstColumn="0" w:firstRowLastColumn="0" w:lastRowFirstColumn="0" w:lastRowLastColumn="0"/>
              <w:rPr>
                <w:b/>
                <w:sz w:val="20"/>
                <w:szCs w:val="20"/>
              </w:rPr>
            </w:pPr>
            <w:r w:rsidRPr="00033A10">
              <w:rPr>
                <w:b/>
                <w:sz w:val="20"/>
                <w:szCs w:val="20"/>
              </w:rPr>
              <w:t>Attachment C:</w:t>
            </w:r>
            <w:r w:rsidR="005119EA" w:rsidRPr="00033A10">
              <w:rPr>
                <w:b/>
                <w:sz w:val="20"/>
                <w:szCs w:val="20"/>
              </w:rPr>
              <w:t xml:space="preserve"> </w:t>
            </w:r>
            <w:r w:rsidRPr="00033A10">
              <w:rPr>
                <w:b/>
                <w:sz w:val="20"/>
                <w:szCs w:val="20"/>
              </w:rPr>
              <w:t xml:space="preserve">Short Form “Process” </w:t>
            </w:r>
          </w:p>
          <w:p w14:paraId="25C4BE84" w14:textId="64C1BD37" w:rsidR="004545A2" w:rsidRPr="00033A10" w:rsidRDefault="004545A2"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The document indicates the short form “Process” will be used to refer to Attachment C, Revision Process, but Attachment C contains multiple references to the Revision Process. Reclamation recommends changing the short form to “Revision Process,” or correcting subsequent references to only “Process.”</w:t>
            </w:r>
          </w:p>
          <w:p w14:paraId="686D5125" w14:textId="56FB819A" w:rsidR="004545A2" w:rsidRPr="00033A10" w:rsidRDefault="004545A2"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The drafting team appreciates Reclamation’s observation.</w:t>
            </w:r>
            <w:r w:rsidR="005119EA" w:rsidRPr="00033A10">
              <w:rPr>
                <w:sz w:val="20"/>
                <w:szCs w:val="20"/>
              </w:rPr>
              <w:t xml:space="preserve"> </w:t>
            </w:r>
            <w:r w:rsidRPr="00033A10">
              <w:rPr>
                <w:sz w:val="20"/>
                <w:szCs w:val="20"/>
              </w:rPr>
              <w:t>The team has opted for “Revision Process” for greater clarity.</w:t>
            </w:r>
            <w:r w:rsidR="005119EA" w:rsidRPr="00033A10">
              <w:rPr>
                <w:sz w:val="20"/>
                <w:szCs w:val="20"/>
              </w:rPr>
              <w:t xml:space="preserve"> </w:t>
            </w:r>
            <w:r w:rsidRPr="00033A10">
              <w:rPr>
                <w:sz w:val="20"/>
                <w:szCs w:val="20"/>
              </w:rPr>
              <w:t>Changes will be made throughout.</w:t>
            </w:r>
            <w:r w:rsidR="005119EA" w:rsidRPr="00033A10">
              <w:rPr>
                <w:sz w:val="20"/>
                <w:szCs w:val="20"/>
              </w:rPr>
              <w:t xml:space="preserve"> </w:t>
            </w:r>
          </w:p>
          <w:p w14:paraId="50A78053" w14:textId="36CB5950" w:rsidR="004545A2" w:rsidRPr="00033A10" w:rsidRDefault="004545A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0"/>
                <w:szCs w:val="20"/>
              </w:rPr>
            </w:pPr>
            <w:r w:rsidRPr="00033A10">
              <w:rPr>
                <w:rFonts w:ascii="Palatino Linotype" w:hAnsi="Palatino Linotype"/>
                <w:b/>
                <w:sz w:val="20"/>
                <w:szCs w:val="20"/>
              </w:rPr>
              <w:t>Attachment C:</w:t>
            </w:r>
            <w:r w:rsidR="005119EA" w:rsidRPr="00033A10">
              <w:rPr>
                <w:rFonts w:ascii="Palatino Linotype" w:hAnsi="Palatino Linotype"/>
                <w:b/>
                <w:sz w:val="20"/>
                <w:szCs w:val="20"/>
              </w:rPr>
              <w:t xml:space="preserve"> </w:t>
            </w:r>
            <w:r w:rsidRPr="00033A10">
              <w:rPr>
                <w:rFonts w:ascii="Palatino Linotype" w:hAnsi="Palatino Linotype"/>
                <w:b/>
                <w:sz w:val="20"/>
                <w:szCs w:val="20"/>
              </w:rPr>
              <w:t xml:space="preserve">Use of the word “Paths” </w:t>
            </w:r>
          </w:p>
          <w:p w14:paraId="6658E8A4" w14:textId="28720940" w:rsidR="004545A2" w:rsidRPr="00033A10" w:rsidRDefault="004545A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033A10">
              <w:rPr>
                <w:rFonts w:ascii="Palatino Linotype" w:hAnsi="Palatino Linotype"/>
                <w:sz w:val="20"/>
                <w:szCs w:val="20"/>
              </w:rPr>
              <w:t>Reclamation recommends that “paths” are the proper level of asset to be listed on Attachment B and that if paths are added to or removed from Attachment B, Transmission Owners can use Attachment B as a starting point from which to identify equipment for transmission maintenance and inspection pursuant to Attachment A. Therefore, Attachment B should not contain equipment at a level more granular than a path. Reclamation recommends the title of Attachment B remain “Major WECC Transfer Paths in the Bulk Electric System.”</w:t>
            </w:r>
          </w:p>
          <w:p w14:paraId="644D6A15" w14:textId="51EAF7DF" w:rsidR="004545A2" w:rsidRPr="00033A10" w:rsidRDefault="004545A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b/>
                <w:sz w:val="20"/>
                <w:szCs w:val="20"/>
              </w:rPr>
            </w:pPr>
            <w:r w:rsidRPr="00033A10">
              <w:rPr>
                <w:rFonts w:ascii="Palatino Linotype" w:hAnsi="Palatino Linotype"/>
                <w:b/>
                <w:sz w:val="20"/>
                <w:szCs w:val="20"/>
              </w:rPr>
              <w:t>Attachment C: Use of “Baseline”</w:t>
            </w:r>
          </w:p>
          <w:p w14:paraId="4DC16B0B" w14:textId="22348F8C" w:rsidR="004545A2" w:rsidRPr="00033A10" w:rsidRDefault="004545A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033A10">
              <w:rPr>
                <w:rFonts w:ascii="Palatino Linotype" w:hAnsi="Palatino Linotype"/>
                <w:sz w:val="20"/>
                <w:szCs w:val="20"/>
              </w:rPr>
              <w:t xml:space="preserve">The “baseline” process concept is unclear and could be confusing. Having a baseline implies there is some need to track changes to the process. </w:t>
            </w:r>
          </w:p>
          <w:p w14:paraId="420AA1BA" w14:textId="11C024C0" w:rsidR="004545A2" w:rsidRPr="00033A10" w:rsidRDefault="004545A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033A10">
              <w:rPr>
                <w:rFonts w:ascii="Palatino Linotype" w:hAnsi="Palatino Linotype"/>
                <w:sz w:val="20"/>
                <w:szCs w:val="20"/>
              </w:rPr>
              <w:t xml:space="preserve">Reclamation observes the purpose of Attachment C is clearly to add or remove paths from Attachment B, separate from the normal standards development process; therefore, Reclamation recommends there is no need for Attachment C to provide a method by which changes to Attachment C itself are tracked. Reclamation recommends removing references to the “baseline” and simply state the process to be used. </w:t>
            </w:r>
          </w:p>
          <w:p w14:paraId="52623AE3" w14:textId="00753C1F" w:rsidR="004545A2" w:rsidRPr="00130678" w:rsidRDefault="004545A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30678">
              <w:rPr>
                <w:rFonts w:ascii="Palatino Linotype" w:hAnsi="Palatino Linotype"/>
                <w:sz w:val="20"/>
                <w:szCs w:val="20"/>
              </w:rPr>
              <w:t xml:space="preserve">Alternatively, it appears the “baseline” section could be intended to provide additional historical background information. If so, Reclamation recommends eliminating references to “baseline” and changing the section </w:t>
            </w:r>
            <w:r w:rsidRPr="00130678">
              <w:rPr>
                <w:rFonts w:ascii="Palatino Linotype" w:hAnsi="Palatino Linotype"/>
                <w:color w:val="005172" w:themeColor="accent1"/>
                <w:sz w:val="20"/>
                <w:szCs w:val="20"/>
              </w:rPr>
              <w:t xml:space="preserve">heading to “Background Information” </w:t>
            </w:r>
            <w:r w:rsidRPr="00130678">
              <w:rPr>
                <w:rFonts w:ascii="Palatino Linotype" w:hAnsi="Palatino Linotype"/>
                <w:sz w:val="20"/>
                <w:szCs w:val="20"/>
              </w:rPr>
              <w:t>or something similar.</w:t>
            </w:r>
          </w:p>
        </w:tc>
      </w:tr>
      <w:tr w:rsidR="005C2511" w:rsidRPr="00130678" w14:paraId="09EA205D" w14:textId="77777777" w:rsidTr="007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6C40B845" w14:textId="77777777" w:rsidR="005C2511" w:rsidRPr="00130678" w:rsidRDefault="005C2511" w:rsidP="00231B69">
            <w:pPr>
              <w:rPr>
                <w:b/>
                <w:color w:val="FFFFFF" w:themeColor="background1"/>
                <w:sz w:val="20"/>
                <w:szCs w:val="20"/>
              </w:rPr>
            </w:pPr>
            <w:r w:rsidRPr="00231B69">
              <w:rPr>
                <w:rFonts w:asciiTheme="majorHAnsi" w:hAnsiTheme="majorHAnsi"/>
                <w:b/>
                <w:color w:val="FFFFFF" w:themeColor="background1"/>
                <w:sz w:val="20"/>
                <w:szCs w:val="20"/>
              </w:rPr>
              <w:t>Response</w:t>
            </w:r>
          </w:p>
        </w:tc>
      </w:tr>
      <w:tr w:rsidR="00425207" w:rsidRPr="00130678" w14:paraId="68584ACE" w14:textId="77777777" w:rsidTr="00724EB8">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C7C62B1" w14:textId="30E3056D" w:rsidR="009676AF" w:rsidRPr="00130678" w:rsidRDefault="009676AF" w:rsidP="00DF32A8">
            <w:pPr>
              <w:spacing w:after="120"/>
              <w:rPr>
                <w:b/>
                <w:bCs w:val="0"/>
                <w:color w:val="0070C0"/>
                <w:sz w:val="20"/>
                <w:szCs w:val="20"/>
              </w:rPr>
            </w:pPr>
            <w:r w:rsidRPr="00130678">
              <w:rPr>
                <w:b/>
                <w:bCs w:val="0"/>
                <w:color w:val="0070C0"/>
                <w:sz w:val="20"/>
                <w:szCs w:val="20"/>
              </w:rPr>
              <w:t xml:space="preserve">For Clarity: </w:t>
            </w:r>
            <w:r w:rsidRPr="00130678">
              <w:rPr>
                <w:b/>
                <w:bCs w:val="0"/>
                <w:i/>
                <w:color w:val="0070C0"/>
                <w:sz w:val="20"/>
                <w:szCs w:val="20"/>
                <w:u w:val="single"/>
              </w:rPr>
              <w:t>Attachment C is not part of this standard and does not impose any reliability task.</w:t>
            </w:r>
          </w:p>
          <w:p w14:paraId="03D62317" w14:textId="5D8A8FA6" w:rsidR="00F16402" w:rsidRPr="00130678" w:rsidRDefault="004545A2" w:rsidP="00DF32A8">
            <w:pPr>
              <w:spacing w:after="120"/>
              <w:rPr>
                <w:color w:val="0070C0"/>
                <w:sz w:val="20"/>
                <w:szCs w:val="20"/>
              </w:rPr>
            </w:pPr>
            <w:r w:rsidRPr="00130678">
              <w:rPr>
                <w:b/>
                <w:color w:val="0070C0"/>
                <w:sz w:val="20"/>
                <w:szCs w:val="20"/>
              </w:rPr>
              <w:t>Attachment C:</w:t>
            </w:r>
            <w:r w:rsidR="005119EA" w:rsidRPr="00130678">
              <w:rPr>
                <w:b/>
                <w:color w:val="0070C0"/>
                <w:sz w:val="20"/>
                <w:szCs w:val="20"/>
              </w:rPr>
              <w:t xml:space="preserve"> </w:t>
            </w:r>
            <w:r w:rsidRPr="00130678">
              <w:rPr>
                <w:b/>
                <w:color w:val="0070C0"/>
                <w:sz w:val="20"/>
                <w:szCs w:val="20"/>
              </w:rPr>
              <w:t xml:space="preserve">Short Form “Process” </w:t>
            </w:r>
          </w:p>
          <w:p w14:paraId="302B3DFB" w14:textId="4F1BC705" w:rsidR="00CB1B72" w:rsidRPr="00130678" w:rsidRDefault="00F16402" w:rsidP="00DF32A8">
            <w:pPr>
              <w:spacing w:after="120"/>
              <w:rPr>
                <w:bCs w:val="0"/>
                <w:color w:val="0070C0"/>
                <w:sz w:val="20"/>
                <w:szCs w:val="20"/>
              </w:rPr>
            </w:pPr>
            <w:r w:rsidRPr="00130678">
              <w:rPr>
                <w:bCs w:val="0"/>
                <w:color w:val="0070C0"/>
                <w:sz w:val="20"/>
                <w:szCs w:val="20"/>
              </w:rPr>
              <w:t>Thank you.</w:t>
            </w:r>
            <w:r w:rsidR="005119EA" w:rsidRPr="00130678">
              <w:rPr>
                <w:bCs w:val="0"/>
                <w:color w:val="0070C0"/>
                <w:sz w:val="20"/>
                <w:szCs w:val="20"/>
              </w:rPr>
              <w:t xml:space="preserve"> </w:t>
            </w:r>
            <w:r w:rsidRPr="00130678">
              <w:rPr>
                <w:bCs w:val="0"/>
                <w:color w:val="0070C0"/>
                <w:sz w:val="20"/>
                <w:szCs w:val="20"/>
              </w:rPr>
              <w:t>The DT has adopted “Revision Process” for clarification.</w:t>
            </w:r>
            <w:r w:rsidR="005119EA" w:rsidRPr="00130678">
              <w:rPr>
                <w:bCs w:val="0"/>
                <w:color w:val="0070C0"/>
                <w:sz w:val="20"/>
                <w:szCs w:val="20"/>
              </w:rPr>
              <w:t xml:space="preserve"> </w:t>
            </w:r>
            <w:r w:rsidRPr="00130678">
              <w:rPr>
                <w:bCs w:val="0"/>
                <w:color w:val="0070C0"/>
                <w:sz w:val="20"/>
                <w:szCs w:val="20"/>
              </w:rPr>
              <w:t xml:space="preserve">Changes will be made throughout. </w:t>
            </w:r>
          </w:p>
          <w:p w14:paraId="3402451B" w14:textId="0155C0E9" w:rsidR="004545A2" w:rsidRPr="00130678" w:rsidRDefault="00F16402" w:rsidP="00DF32A8">
            <w:pPr>
              <w:spacing w:after="120"/>
              <w:rPr>
                <w:color w:val="0070C0"/>
                <w:sz w:val="20"/>
                <w:szCs w:val="20"/>
              </w:rPr>
            </w:pPr>
            <w:r w:rsidRPr="00130678">
              <w:rPr>
                <w:b/>
                <w:color w:val="0070C0"/>
                <w:sz w:val="20"/>
                <w:szCs w:val="20"/>
              </w:rPr>
              <w:t xml:space="preserve">Attachment C: </w:t>
            </w:r>
            <w:r w:rsidR="004545A2" w:rsidRPr="00130678">
              <w:rPr>
                <w:b/>
                <w:color w:val="0070C0"/>
                <w:sz w:val="20"/>
                <w:szCs w:val="20"/>
              </w:rPr>
              <w:t xml:space="preserve">Use of the word “Paths” </w:t>
            </w:r>
          </w:p>
          <w:p w14:paraId="37EF0E1B" w14:textId="03B702CD" w:rsidR="004545A2" w:rsidRPr="00130678" w:rsidRDefault="004545A2" w:rsidP="00DF32A8">
            <w:pPr>
              <w:spacing w:after="120"/>
              <w:rPr>
                <w:bCs w:val="0"/>
                <w:color w:val="0070C0"/>
                <w:sz w:val="20"/>
                <w:szCs w:val="20"/>
              </w:rPr>
            </w:pPr>
            <w:r w:rsidRPr="00130678">
              <w:rPr>
                <w:color w:val="0070C0"/>
                <w:sz w:val="20"/>
                <w:szCs w:val="20"/>
              </w:rPr>
              <w:t xml:space="preserve">Per </w:t>
            </w:r>
            <w:r w:rsidR="00F83A5B" w:rsidRPr="00130678">
              <w:rPr>
                <w:color w:val="0070C0"/>
                <w:sz w:val="20"/>
                <w:szCs w:val="20"/>
              </w:rPr>
              <w:t>USBR</w:t>
            </w:r>
            <w:r w:rsidRPr="00130678">
              <w:rPr>
                <w:color w:val="0070C0"/>
                <w:sz w:val="20"/>
                <w:szCs w:val="20"/>
              </w:rPr>
              <w:t>’s request, the path-centered approach has been adopted.</w:t>
            </w:r>
            <w:r w:rsidR="005119EA" w:rsidRPr="00130678">
              <w:rPr>
                <w:color w:val="0070C0"/>
                <w:sz w:val="20"/>
                <w:szCs w:val="20"/>
              </w:rPr>
              <w:t xml:space="preserve"> </w:t>
            </w:r>
            <w:r w:rsidRPr="00130678">
              <w:rPr>
                <w:color w:val="0070C0"/>
                <w:sz w:val="20"/>
                <w:szCs w:val="20"/>
              </w:rPr>
              <w:t>A change was made to the title of Attachment B (see above).</w:t>
            </w:r>
          </w:p>
          <w:p w14:paraId="77809A6E" w14:textId="371A709A" w:rsidR="004545A2" w:rsidRPr="00130678" w:rsidRDefault="004545A2" w:rsidP="00DF32A8">
            <w:pPr>
              <w:spacing w:after="120"/>
              <w:rPr>
                <w:color w:val="0070C0"/>
                <w:sz w:val="20"/>
                <w:szCs w:val="20"/>
              </w:rPr>
            </w:pPr>
            <w:r w:rsidRPr="00130678">
              <w:rPr>
                <w:b/>
                <w:color w:val="0070C0"/>
                <w:sz w:val="20"/>
                <w:szCs w:val="20"/>
              </w:rPr>
              <w:t>Attachment</w:t>
            </w:r>
            <w:r w:rsidR="00E40A77" w:rsidRPr="00130678">
              <w:rPr>
                <w:b/>
                <w:color w:val="0070C0"/>
                <w:sz w:val="20"/>
                <w:szCs w:val="20"/>
              </w:rPr>
              <w:t xml:space="preserve"> C</w:t>
            </w:r>
            <w:r w:rsidRPr="00130678">
              <w:rPr>
                <w:b/>
                <w:color w:val="0070C0"/>
                <w:sz w:val="20"/>
                <w:szCs w:val="20"/>
              </w:rPr>
              <w:t>:</w:t>
            </w:r>
            <w:r w:rsidR="005119EA" w:rsidRPr="00130678">
              <w:rPr>
                <w:b/>
                <w:color w:val="0070C0"/>
                <w:sz w:val="20"/>
                <w:szCs w:val="20"/>
              </w:rPr>
              <w:t xml:space="preserve"> </w:t>
            </w:r>
            <w:r w:rsidRPr="00130678">
              <w:rPr>
                <w:b/>
                <w:color w:val="0070C0"/>
                <w:sz w:val="20"/>
                <w:szCs w:val="20"/>
              </w:rPr>
              <w:t xml:space="preserve">Use of “Baseline” </w:t>
            </w:r>
          </w:p>
          <w:p w14:paraId="7F1E86F9" w14:textId="0886D25A" w:rsidR="004545A2" w:rsidRPr="00130678" w:rsidRDefault="004545A2" w:rsidP="00DF32A8">
            <w:pPr>
              <w:spacing w:after="120"/>
              <w:rPr>
                <w:color w:val="0070C0"/>
                <w:sz w:val="20"/>
                <w:szCs w:val="20"/>
              </w:rPr>
            </w:pPr>
            <w:r w:rsidRPr="00130678">
              <w:rPr>
                <w:color w:val="0070C0"/>
                <w:sz w:val="20"/>
                <w:szCs w:val="20"/>
              </w:rPr>
              <w:t>The following language is deleted:</w:t>
            </w:r>
            <w:r w:rsidR="005119EA" w:rsidRPr="00130678">
              <w:rPr>
                <w:color w:val="0070C0"/>
                <w:sz w:val="20"/>
                <w:szCs w:val="20"/>
              </w:rPr>
              <w:t xml:space="preserve"> </w:t>
            </w:r>
          </w:p>
          <w:p w14:paraId="441EA324" w14:textId="7B9CCCA8" w:rsidR="004545A2" w:rsidRPr="00130678" w:rsidRDefault="00E40A77" w:rsidP="00DF32A8">
            <w:pPr>
              <w:spacing w:after="120"/>
              <w:rPr>
                <w:color w:val="0070C0"/>
                <w:sz w:val="20"/>
                <w:szCs w:val="20"/>
              </w:rPr>
            </w:pPr>
            <w:r w:rsidRPr="00130678">
              <w:rPr>
                <w:color w:val="0070C0"/>
                <w:sz w:val="20"/>
                <w:szCs w:val="20"/>
              </w:rPr>
              <w:t>“</w:t>
            </w:r>
            <w:r w:rsidR="004545A2" w:rsidRPr="00130678">
              <w:rPr>
                <w:color w:val="0070C0"/>
                <w:sz w:val="20"/>
                <w:szCs w:val="20"/>
              </w:rPr>
              <w:t>Establish the Baseline</w:t>
            </w:r>
          </w:p>
          <w:p w14:paraId="75E83579" w14:textId="13BD2788" w:rsidR="004545A2" w:rsidRPr="00130678" w:rsidRDefault="004545A2" w:rsidP="00DF32A8">
            <w:pPr>
              <w:spacing w:after="120"/>
              <w:rPr>
                <w:color w:val="0070C0"/>
                <w:sz w:val="20"/>
                <w:szCs w:val="20"/>
              </w:rPr>
            </w:pPr>
            <w:r w:rsidRPr="00130678">
              <w:rPr>
                <w:color w:val="0070C0"/>
                <w:sz w:val="20"/>
                <w:szCs w:val="20"/>
              </w:rPr>
              <w:t>This Revision Process establishes the baseline process for adding equipment to or removing equipment from Attachment B.</w:t>
            </w:r>
            <w:r w:rsidR="00E40A77" w:rsidRPr="00130678">
              <w:rPr>
                <w:color w:val="0070C0"/>
                <w:sz w:val="20"/>
                <w:szCs w:val="20"/>
              </w:rPr>
              <w:t>”</w:t>
            </w:r>
          </w:p>
        </w:tc>
      </w:tr>
    </w:tbl>
    <w:p w14:paraId="4A7EEDEA" w14:textId="77777777" w:rsidR="007848D3" w:rsidRPr="004969FA" w:rsidRDefault="007848D3" w:rsidP="00DF32A8">
      <w:pPr>
        <w:rPr>
          <w:sz w:val="20"/>
          <w:szCs w:val="20"/>
        </w:rPr>
      </w:pPr>
      <w:r w:rsidRPr="004969FA">
        <w:rPr>
          <w:sz w:val="20"/>
          <w:szCs w:val="20"/>
        </w:rPr>
        <w:br w:type="page"/>
      </w:r>
    </w:p>
    <w:tbl>
      <w:tblPr>
        <w:tblStyle w:val="WECCTableStyle"/>
        <w:tblW w:w="0" w:type="auto"/>
        <w:tblLook w:val="04A0" w:firstRow="1" w:lastRow="0" w:firstColumn="1" w:lastColumn="0" w:noHBand="0" w:noVBand="1"/>
      </w:tblPr>
      <w:tblGrid>
        <w:gridCol w:w="4045"/>
        <w:gridCol w:w="6025"/>
      </w:tblGrid>
      <w:tr w:rsidR="007848D3" w:rsidRPr="00033A10" w14:paraId="6C67999A" w14:textId="77777777" w:rsidTr="00966D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Mar>
              <w:top w:w="43" w:type="dxa"/>
              <w:left w:w="115" w:type="dxa"/>
              <w:bottom w:w="43" w:type="dxa"/>
              <w:right w:w="115" w:type="dxa"/>
            </w:tcMar>
          </w:tcPr>
          <w:p w14:paraId="3D1F5C5B" w14:textId="419D87FB" w:rsidR="007848D3" w:rsidRPr="00231B69" w:rsidRDefault="007848D3" w:rsidP="00FC0F80">
            <w:pPr>
              <w:spacing w:after="120"/>
              <w:rPr>
                <w:rFonts w:asciiTheme="majorHAnsi" w:hAnsiTheme="majorHAnsi"/>
                <w:szCs w:val="20"/>
              </w:rPr>
            </w:pPr>
            <w:r w:rsidRPr="00231B69">
              <w:rPr>
                <w:rFonts w:asciiTheme="majorHAnsi" w:hAnsiTheme="majorHAnsi"/>
                <w:szCs w:val="20"/>
              </w:rPr>
              <w:t>Comment Summary.</w:t>
            </w:r>
            <w:r w:rsidR="005119EA" w:rsidRPr="00231B69">
              <w:rPr>
                <w:rFonts w:asciiTheme="majorHAnsi" w:hAnsiTheme="majorHAnsi"/>
                <w:szCs w:val="20"/>
              </w:rPr>
              <w:t xml:space="preserve"> </w:t>
            </w:r>
            <w:r w:rsidRPr="00231B69">
              <w:rPr>
                <w:rFonts w:asciiTheme="majorHAnsi" w:hAnsiTheme="majorHAnsi"/>
                <w:szCs w:val="20"/>
              </w:rPr>
              <w:t xml:space="preserve">For proposed changes and avenues forward, please see the preamble. </w:t>
            </w:r>
          </w:p>
          <w:p w14:paraId="2BBBA5FA" w14:textId="1EF332EA" w:rsidR="007848D3" w:rsidRPr="00231B69" w:rsidRDefault="007848D3" w:rsidP="00FC0F80">
            <w:pPr>
              <w:spacing w:after="120"/>
              <w:rPr>
                <w:rFonts w:asciiTheme="majorHAnsi" w:hAnsiTheme="majorHAnsi"/>
                <w:szCs w:val="20"/>
              </w:rPr>
            </w:pPr>
            <w:r w:rsidRPr="00231B69">
              <w:rPr>
                <w:rFonts w:asciiTheme="majorHAnsi" w:hAnsiTheme="majorHAnsi"/>
                <w:szCs w:val="20"/>
              </w:rPr>
              <w:t>Question 3</w:t>
            </w:r>
            <w:r w:rsidR="005119EA" w:rsidRPr="00231B69">
              <w:rPr>
                <w:rFonts w:asciiTheme="majorHAnsi" w:hAnsiTheme="majorHAnsi"/>
                <w:szCs w:val="20"/>
              </w:rPr>
              <w:t>—</w:t>
            </w:r>
            <w:r w:rsidRPr="00231B69">
              <w:rPr>
                <w:rFonts w:asciiTheme="majorHAnsi" w:hAnsiTheme="majorHAnsi"/>
                <w:szCs w:val="20"/>
              </w:rPr>
              <w:t>All Other</w:t>
            </w:r>
          </w:p>
          <w:p w14:paraId="58DB3405" w14:textId="79A74BFE" w:rsidR="007848D3" w:rsidRPr="00231B69" w:rsidRDefault="007848D3" w:rsidP="00FC0F80">
            <w:pPr>
              <w:spacing w:after="120"/>
              <w:rPr>
                <w:rFonts w:asciiTheme="majorHAnsi" w:hAnsiTheme="majorHAnsi"/>
                <w:szCs w:val="20"/>
              </w:rPr>
            </w:pPr>
            <w:r w:rsidRPr="00231B69">
              <w:rPr>
                <w:rFonts w:asciiTheme="majorHAnsi" w:hAnsiTheme="majorHAnsi"/>
                <w:szCs w:val="20"/>
              </w:rPr>
              <w:t>The Drafting Team welcomes comments on all other aspects of the proposed standard.</w:t>
            </w:r>
          </w:p>
        </w:tc>
      </w:tr>
      <w:tr w:rsidR="007848D3" w:rsidRPr="00033A10" w14:paraId="0E09AB63" w14:textId="77777777" w:rsidTr="00966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5D7C9777" w14:textId="77777777" w:rsidR="007848D3" w:rsidRPr="00B761E5" w:rsidRDefault="007848D3" w:rsidP="00231B69">
            <w:pPr>
              <w:rPr>
                <w:rFonts w:asciiTheme="majorHAnsi" w:hAnsiTheme="majorHAnsi"/>
                <w:b/>
                <w:color w:val="FFFFFF" w:themeColor="background1"/>
                <w:sz w:val="20"/>
                <w:szCs w:val="20"/>
              </w:rPr>
            </w:pPr>
            <w:r w:rsidRPr="00B761E5">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0FCB8713" w14:textId="77777777" w:rsidR="007848D3" w:rsidRPr="00FC0F80" w:rsidRDefault="007848D3" w:rsidP="00231B69">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FFFF" w:themeColor="background1"/>
                <w:sz w:val="20"/>
                <w:szCs w:val="20"/>
              </w:rPr>
            </w:pPr>
            <w:r w:rsidRPr="00FC0F80">
              <w:rPr>
                <w:rFonts w:asciiTheme="majorHAnsi" w:hAnsiTheme="majorHAnsi"/>
                <w:b/>
                <w:bCs/>
                <w:color w:val="FFFFFF" w:themeColor="background1"/>
                <w:sz w:val="20"/>
                <w:szCs w:val="20"/>
              </w:rPr>
              <w:t>Comment</w:t>
            </w:r>
          </w:p>
        </w:tc>
      </w:tr>
      <w:tr w:rsidR="00710DE7" w:rsidRPr="00033A10" w14:paraId="430889F1" w14:textId="77777777" w:rsidTr="00724EB8">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A8A3567" w14:textId="72F4F693" w:rsidR="00710DE7" w:rsidRPr="00033A10" w:rsidRDefault="00710DE7" w:rsidP="00DF32A8">
            <w:pPr>
              <w:spacing w:after="120"/>
              <w:rPr>
                <w:sz w:val="20"/>
                <w:szCs w:val="20"/>
              </w:rPr>
            </w:pPr>
            <w:r w:rsidRPr="00B761E5">
              <w:rPr>
                <w:sz w:val="20"/>
                <w:szCs w:val="20"/>
              </w:rPr>
              <w:t>A</w:t>
            </w:r>
            <w:r w:rsidRPr="00033A10">
              <w:rPr>
                <w:sz w:val="20"/>
                <w:szCs w:val="20"/>
              </w:rPr>
              <w:t>PS</w:t>
            </w:r>
          </w:p>
        </w:tc>
        <w:tc>
          <w:tcPr>
            <w:tcW w:w="6025" w:type="dxa"/>
            <w:tcBorders>
              <w:bottom w:val="single" w:sz="2" w:space="0" w:color="auto"/>
            </w:tcBorders>
            <w:tcMar>
              <w:top w:w="43" w:type="dxa"/>
              <w:left w:w="115" w:type="dxa"/>
              <w:bottom w:w="43" w:type="dxa"/>
              <w:right w:w="115" w:type="dxa"/>
            </w:tcMar>
          </w:tcPr>
          <w:p w14:paraId="332F9233" w14:textId="3AA44EC1" w:rsidR="00710DE7" w:rsidRPr="00033A10" w:rsidRDefault="000632BB"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AZPS supports the proposed changes to FAC-501-WECC.</w:t>
            </w:r>
          </w:p>
        </w:tc>
      </w:tr>
      <w:tr w:rsidR="00710DE7" w:rsidRPr="00033A10" w14:paraId="641DB461" w14:textId="77777777" w:rsidTr="007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39A0AD1B" w14:textId="77777777" w:rsidR="00710DE7" w:rsidRPr="00B761E5" w:rsidRDefault="00710DE7" w:rsidP="00231B69">
            <w:pPr>
              <w:rPr>
                <w:rFonts w:asciiTheme="majorHAnsi" w:hAnsiTheme="majorHAnsi"/>
                <w:b/>
                <w:color w:val="FFFFFF" w:themeColor="background1"/>
                <w:sz w:val="20"/>
                <w:szCs w:val="20"/>
              </w:rPr>
            </w:pPr>
            <w:r w:rsidRPr="00B761E5">
              <w:rPr>
                <w:rFonts w:asciiTheme="majorHAnsi" w:hAnsiTheme="majorHAnsi"/>
                <w:b/>
                <w:color w:val="FFFFFF" w:themeColor="background1"/>
                <w:sz w:val="20"/>
                <w:szCs w:val="20"/>
              </w:rPr>
              <w:t>Response</w:t>
            </w:r>
          </w:p>
        </w:tc>
      </w:tr>
      <w:tr w:rsidR="000632BB" w:rsidRPr="00033A10" w14:paraId="5F1B2030" w14:textId="77777777" w:rsidTr="00724EB8">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629DE9B1" w14:textId="4C6E0493" w:rsidR="00710DE7" w:rsidRPr="00033A10" w:rsidRDefault="000632BB" w:rsidP="00DF32A8">
            <w:pPr>
              <w:spacing w:after="120"/>
              <w:rPr>
                <w:color w:val="0070C0"/>
                <w:sz w:val="20"/>
                <w:szCs w:val="20"/>
              </w:rPr>
            </w:pPr>
            <w:r w:rsidRPr="00B761E5">
              <w:rPr>
                <w:color w:val="0070C0"/>
                <w:sz w:val="20"/>
                <w:szCs w:val="20"/>
              </w:rPr>
              <w:t>The WECC-0141 FAC-501-WECC Drafting Team (DT) appreciates A</w:t>
            </w:r>
            <w:r w:rsidRPr="00033A10">
              <w:rPr>
                <w:color w:val="0070C0"/>
                <w:sz w:val="20"/>
                <w:szCs w:val="20"/>
              </w:rPr>
              <w:t>PS’</w:t>
            </w:r>
            <w:r w:rsidR="000C5864" w:rsidRPr="00033A10">
              <w:rPr>
                <w:color w:val="0070C0"/>
                <w:sz w:val="20"/>
                <w:szCs w:val="20"/>
              </w:rPr>
              <w:t>s</w:t>
            </w:r>
            <w:r w:rsidRPr="00033A10">
              <w:rPr>
                <w:color w:val="0070C0"/>
                <w:sz w:val="20"/>
                <w:szCs w:val="20"/>
              </w:rPr>
              <w:t xml:space="preserve"> continued involvement in the standards development process.</w:t>
            </w:r>
          </w:p>
        </w:tc>
      </w:tr>
      <w:tr w:rsidR="00710DE7" w:rsidRPr="00033A10" w14:paraId="61018E80" w14:textId="77777777" w:rsidTr="007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2EAEB911" w14:textId="77777777" w:rsidR="00710DE7" w:rsidRPr="00B761E5" w:rsidRDefault="00710DE7" w:rsidP="00231B69">
            <w:pPr>
              <w:rPr>
                <w:rFonts w:asciiTheme="majorHAnsi" w:hAnsiTheme="majorHAnsi"/>
                <w:b/>
                <w:color w:val="FFFFFF" w:themeColor="background1"/>
                <w:sz w:val="20"/>
                <w:szCs w:val="20"/>
              </w:rPr>
            </w:pPr>
            <w:r w:rsidRPr="00B761E5">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7FFE7CAA" w14:textId="77777777" w:rsidR="00710DE7" w:rsidRPr="00FC0F80" w:rsidRDefault="00710DE7" w:rsidP="00231B69">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FFFF" w:themeColor="background1"/>
                <w:sz w:val="20"/>
                <w:szCs w:val="20"/>
              </w:rPr>
            </w:pPr>
            <w:r w:rsidRPr="00FC0F80">
              <w:rPr>
                <w:rFonts w:asciiTheme="majorHAnsi" w:hAnsiTheme="majorHAnsi"/>
                <w:b/>
                <w:bCs/>
                <w:color w:val="FFFFFF" w:themeColor="background1"/>
                <w:sz w:val="20"/>
                <w:szCs w:val="20"/>
              </w:rPr>
              <w:t>Comment</w:t>
            </w:r>
          </w:p>
        </w:tc>
      </w:tr>
      <w:tr w:rsidR="00710DE7" w:rsidRPr="00033A10" w14:paraId="43E12A69" w14:textId="77777777" w:rsidTr="00724EB8">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13C4B160" w14:textId="77777777" w:rsidR="00710DE7" w:rsidRPr="00B761E5" w:rsidRDefault="00710DE7" w:rsidP="00DF32A8">
            <w:pPr>
              <w:spacing w:after="120"/>
              <w:rPr>
                <w:sz w:val="20"/>
                <w:szCs w:val="20"/>
              </w:rPr>
            </w:pPr>
            <w:r w:rsidRPr="00B761E5">
              <w:rPr>
                <w:sz w:val="20"/>
                <w:szCs w:val="20"/>
              </w:rPr>
              <w:t>WECC Staff</w:t>
            </w:r>
          </w:p>
        </w:tc>
        <w:tc>
          <w:tcPr>
            <w:tcW w:w="6025" w:type="dxa"/>
            <w:tcBorders>
              <w:bottom w:val="single" w:sz="2" w:space="0" w:color="auto"/>
            </w:tcBorders>
            <w:tcMar>
              <w:top w:w="43" w:type="dxa"/>
              <w:left w:w="115" w:type="dxa"/>
              <w:bottom w:w="43" w:type="dxa"/>
              <w:right w:w="115" w:type="dxa"/>
            </w:tcMar>
          </w:tcPr>
          <w:p w14:paraId="7BD5606D" w14:textId="0DD9F6E8" w:rsidR="00710DE7" w:rsidRPr="00033A10" w:rsidRDefault="000632BB"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Only comment for Attachment C section.</w:t>
            </w:r>
          </w:p>
        </w:tc>
      </w:tr>
      <w:tr w:rsidR="00710DE7" w:rsidRPr="00033A10" w14:paraId="11872453" w14:textId="77777777" w:rsidTr="007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3024DEE1" w14:textId="77777777" w:rsidR="00710DE7" w:rsidRPr="00B761E5" w:rsidRDefault="00710DE7" w:rsidP="00231B69">
            <w:pPr>
              <w:rPr>
                <w:rFonts w:asciiTheme="majorHAnsi" w:hAnsiTheme="majorHAnsi"/>
                <w:b/>
                <w:color w:val="FFFFFF" w:themeColor="background1"/>
                <w:sz w:val="20"/>
                <w:szCs w:val="20"/>
              </w:rPr>
            </w:pPr>
            <w:r w:rsidRPr="00B761E5">
              <w:rPr>
                <w:rFonts w:asciiTheme="majorHAnsi" w:hAnsiTheme="majorHAnsi"/>
                <w:b/>
                <w:color w:val="FFFFFF" w:themeColor="background1"/>
                <w:sz w:val="20"/>
                <w:szCs w:val="20"/>
              </w:rPr>
              <w:t>Response</w:t>
            </w:r>
          </w:p>
        </w:tc>
      </w:tr>
      <w:tr w:rsidR="000632BB" w:rsidRPr="00033A10" w14:paraId="13C3262E" w14:textId="77777777" w:rsidTr="00724EB8">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08893BAE" w14:textId="3B2AF451" w:rsidR="00710DE7" w:rsidRPr="00B761E5" w:rsidRDefault="000632BB" w:rsidP="00DF32A8">
            <w:pPr>
              <w:spacing w:after="120"/>
              <w:rPr>
                <w:color w:val="0070C0"/>
                <w:sz w:val="20"/>
                <w:szCs w:val="20"/>
              </w:rPr>
            </w:pPr>
            <w:r w:rsidRPr="00B761E5">
              <w:rPr>
                <w:color w:val="0070C0"/>
                <w:sz w:val="20"/>
                <w:szCs w:val="20"/>
              </w:rPr>
              <w:t>The DT appreciates WECC’s continued involvement in the standards development process.</w:t>
            </w:r>
          </w:p>
        </w:tc>
      </w:tr>
      <w:tr w:rsidR="00710DE7" w:rsidRPr="00033A10" w14:paraId="1049EE11" w14:textId="77777777" w:rsidTr="007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409C6D61" w14:textId="77777777" w:rsidR="00710DE7" w:rsidRPr="00B761E5" w:rsidRDefault="00710DE7" w:rsidP="00231B69">
            <w:pPr>
              <w:rPr>
                <w:rFonts w:asciiTheme="majorHAnsi" w:hAnsiTheme="majorHAnsi"/>
                <w:b/>
                <w:color w:val="FFFFFF" w:themeColor="background1"/>
                <w:sz w:val="20"/>
                <w:szCs w:val="20"/>
              </w:rPr>
            </w:pPr>
            <w:r w:rsidRPr="00B761E5">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4C1D04B2" w14:textId="77777777" w:rsidR="00710DE7" w:rsidRPr="00FC0F80" w:rsidRDefault="00710DE7" w:rsidP="00231B69">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FFFF" w:themeColor="background1"/>
                <w:sz w:val="20"/>
                <w:szCs w:val="20"/>
              </w:rPr>
            </w:pPr>
            <w:r w:rsidRPr="00FC0F80">
              <w:rPr>
                <w:rFonts w:asciiTheme="majorHAnsi" w:hAnsiTheme="majorHAnsi"/>
                <w:b/>
                <w:bCs/>
                <w:color w:val="FFFFFF" w:themeColor="background1"/>
                <w:sz w:val="20"/>
                <w:szCs w:val="20"/>
              </w:rPr>
              <w:t>Comment</w:t>
            </w:r>
          </w:p>
        </w:tc>
      </w:tr>
      <w:tr w:rsidR="00710DE7" w:rsidRPr="00033A10" w14:paraId="542AE689" w14:textId="77777777" w:rsidTr="00724EB8">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7F3ECE00" w14:textId="77777777" w:rsidR="00710DE7" w:rsidRPr="00B761E5" w:rsidRDefault="00710DE7" w:rsidP="00DF32A8">
            <w:pPr>
              <w:spacing w:after="120"/>
              <w:rPr>
                <w:sz w:val="20"/>
                <w:szCs w:val="20"/>
              </w:rPr>
            </w:pPr>
            <w:r w:rsidRPr="00B761E5">
              <w:rPr>
                <w:sz w:val="20"/>
                <w:szCs w:val="20"/>
              </w:rPr>
              <w:t>BPA</w:t>
            </w:r>
          </w:p>
        </w:tc>
        <w:tc>
          <w:tcPr>
            <w:tcW w:w="6025" w:type="dxa"/>
            <w:tcBorders>
              <w:bottom w:val="single" w:sz="2" w:space="0" w:color="auto"/>
            </w:tcBorders>
            <w:tcMar>
              <w:top w:w="43" w:type="dxa"/>
              <w:left w:w="115" w:type="dxa"/>
              <w:bottom w:w="43" w:type="dxa"/>
              <w:right w:w="115" w:type="dxa"/>
            </w:tcMar>
          </w:tcPr>
          <w:p w14:paraId="0C5D9047" w14:textId="7095E298" w:rsidR="00B67AE6" w:rsidRPr="00033A10" w:rsidRDefault="00B67AE6"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The Bonneville Power Administration (BPA) appreciates the opportunity to comment on the WECC-0141 Revisions to FAC-501-WECC-3, posting 4.</w:t>
            </w:r>
          </w:p>
          <w:p w14:paraId="7C6022FE" w14:textId="208B8E49" w:rsidR="00E40A77" w:rsidRPr="00033A10" w:rsidRDefault="00B67AE6" w:rsidP="00DF32A8">
            <w:pPr>
              <w:spacing w:after="120"/>
              <w:cnfStyle w:val="000000000000" w:firstRow="0" w:lastRow="0" w:firstColumn="0" w:lastColumn="0" w:oddVBand="0" w:evenVBand="0" w:oddHBand="0" w:evenHBand="0" w:firstRowFirstColumn="0" w:firstRowLastColumn="0" w:lastRowFirstColumn="0" w:lastRowLastColumn="0"/>
              <w:rPr>
                <w:b/>
                <w:sz w:val="20"/>
                <w:szCs w:val="20"/>
              </w:rPr>
            </w:pPr>
            <w:r w:rsidRPr="00033A10">
              <w:rPr>
                <w:b/>
                <w:sz w:val="20"/>
                <w:szCs w:val="20"/>
              </w:rPr>
              <w:t>Introduction</w:t>
            </w:r>
            <w:r w:rsidR="00ED6993">
              <w:rPr>
                <w:b/>
                <w:sz w:val="20"/>
                <w:szCs w:val="20"/>
              </w:rPr>
              <w:t>/</w:t>
            </w:r>
            <w:r w:rsidRPr="00033A10">
              <w:rPr>
                <w:b/>
                <w:sz w:val="20"/>
                <w:szCs w:val="20"/>
              </w:rPr>
              <w:t>Purpose</w:t>
            </w:r>
          </w:p>
          <w:p w14:paraId="4824A3EE" w14:textId="387B68EE" w:rsidR="00B67AE6" w:rsidRPr="00033A10" w:rsidRDefault="00B67AE6"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BPA reiterates its previous comments to Posting 3 (bullet below) and agrees with the US Bureau of Reclamation’s (Reclamation) comments regarding proposed language for the purpose section.</w:t>
            </w:r>
          </w:p>
          <w:p w14:paraId="5728034C" w14:textId="75AA23FD" w:rsidR="00710DE7" w:rsidRPr="00033A10" w:rsidRDefault="00B67AE6"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Posting 3 comments: BPA disagrees with the changes made to the purpose section as the original language is consistent with Attachment B in title and purpose.</w:t>
            </w:r>
            <w:r w:rsidR="005119EA" w:rsidRPr="00033A10">
              <w:rPr>
                <w:sz w:val="20"/>
                <w:szCs w:val="20"/>
              </w:rPr>
              <w:t xml:space="preserve"> </w:t>
            </w:r>
            <w:r w:rsidRPr="00033A10">
              <w:rPr>
                <w:sz w:val="20"/>
                <w:szCs w:val="20"/>
              </w:rPr>
              <w:t>BPA believes nomenclature used in FAC-501-WECC-3, Attachments, or associated documents should refer to the ‘path(s)’ specified in Attachment B, WECC Major Transfer Paths in the Bulk Electric System (BES)</w:t>
            </w:r>
          </w:p>
          <w:p w14:paraId="4BAF8472" w14:textId="67426EFA" w:rsidR="00E40A77" w:rsidRPr="00033A10" w:rsidRDefault="00B67AE6" w:rsidP="00DF32A8">
            <w:pPr>
              <w:widowControl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033A10">
              <w:rPr>
                <w:rFonts w:asciiTheme="minorHAnsi" w:hAnsiTheme="minorHAnsi" w:cstheme="minorHAnsi"/>
                <w:b/>
                <w:sz w:val="20"/>
                <w:szCs w:val="20"/>
              </w:rPr>
              <w:t>Applicability</w:t>
            </w:r>
          </w:p>
          <w:p w14:paraId="63D8D722" w14:textId="6D8021DE" w:rsidR="00B67AE6" w:rsidRPr="00033A10" w:rsidRDefault="00B67AE6" w:rsidP="00DF32A8">
            <w:pPr>
              <w:pStyle w:val="ListParagraph"/>
              <w:widowControl w:val="0"/>
              <w:numPr>
                <w:ilvl w:val="0"/>
                <w:numId w:val="0"/>
              </w:numPr>
              <w:spacing w:before="0" w:after="1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33A10">
              <w:rPr>
                <w:rFonts w:asciiTheme="minorHAnsi" w:hAnsiTheme="minorHAnsi" w:cstheme="minorHAnsi"/>
                <w:sz w:val="20"/>
                <w:szCs w:val="20"/>
              </w:rPr>
              <w:t>BPA reiterates its previous comments to Posting 3 (bullet below) and agrees with Reclamation’s comments regarding proposed language for the applicability section.</w:t>
            </w:r>
          </w:p>
          <w:p w14:paraId="10C20DA5" w14:textId="05F59A1B" w:rsidR="00B67AE6" w:rsidRPr="00033A10" w:rsidRDefault="00B67AE6" w:rsidP="00DF32A8">
            <w:pPr>
              <w:pStyle w:val="ListParagraph"/>
              <w:widowControl w:val="0"/>
              <w:numPr>
                <w:ilvl w:val="0"/>
                <w:numId w:val="0"/>
              </w:numPr>
              <w:suppressAutoHyphens w:val="0"/>
              <w:spacing w:before="0" w:after="1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33A10">
              <w:rPr>
                <w:rFonts w:asciiTheme="minorHAnsi" w:hAnsiTheme="minorHAnsi" w:cstheme="minorHAnsi"/>
                <w:b/>
                <w:sz w:val="20"/>
                <w:szCs w:val="20"/>
              </w:rPr>
              <w:t>Posting 3 comments:</w:t>
            </w:r>
            <w:r w:rsidRPr="00033A10">
              <w:rPr>
                <w:rFonts w:asciiTheme="minorHAnsi" w:hAnsiTheme="minorHAnsi" w:cstheme="minorHAnsi"/>
                <w:sz w:val="20"/>
                <w:szCs w:val="20"/>
              </w:rPr>
              <w:t xml:space="preserve"> BPA disagrees with the changes made to the applicability section as the original language (paths) is consistent with Attachment B in title and purpose.</w:t>
            </w:r>
          </w:p>
          <w:p w14:paraId="4815F1E3" w14:textId="2DB8F28C" w:rsidR="00B67AE6" w:rsidRPr="00033A10" w:rsidRDefault="00B67AE6" w:rsidP="00DF32A8">
            <w:pPr>
              <w:widowControl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033A10">
              <w:rPr>
                <w:rFonts w:asciiTheme="minorHAnsi" w:hAnsiTheme="minorHAnsi" w:cstheme="minorHAnsi"/>
                <w:b/>
                <w:sz w:val="20"/>
                <w:szCs w:val="20"/>
              </w:rPr>
              <w:t>Facilities</w:t>
            </w:r>
          </w:p>
          <w:p w14:paraId="165D0F5D" w14:textId="77777777" w:rsidR="002E4156" w:rsidRDefault="00B67AE6" w:rsidP="00DF32A8">
            <w:pPr>
              <w:pStyle w:val="ListParagraph"/>
              <w:widowControl w:val="0"/>
              <w:numPr>
                <w:ilvl w:val="0"/>
                <w:numId w:val="0"/>
              </w:numPr>
              <w:spacing w:before="0" w:after="1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033A10">
              <w:rPr>
                <w:rFonts w:asciiTheme="minorHAnsi" w:hAnsiTheme="minorHAnsi" w:cstheme="minorHAnsi"/>
                <w:sz w:val="20"/>
                <w:szCs w:val="20"/>
              </w:rPr>
              <w:t>BPA agrees with Reclamation’s language recommendation with additional input. This section be revised as follows:</w:t>
            </w:r>
            <w:r w:rsidR="002E4156">
              <w:rPr>
                <w:rFonts w:asciiTheme="minorHAnsi" w:hAnsiTheme="minorHAnsi" w:cstheme="minorHAnsi"/>
                <w:b/>
                <w:sz w:val="20"/>
                <w:szCs w:val="20"/>
              </w:rPr>
              <w:t xml:space="preserve"> </w:t>
            </w:r>
          </w:p>
          <w:p w14:paraId="0AF5641D" w14:textId="45F9AC8A" w:rsidR="00B67AE6" w:rsidRPr="002E4156" w:rsidRDefault="00B67AE6" w:rsidP="00DF32A8">
            <w:pPr>
              <w:pStyle w:val="ListParagraph"/>
              <w:widowControl w:val="0"/>
              <w:numPr>
                <w:ilvl w:val="0"/>
                <w:numId w:val="0"/>
              </w:numPr>
              <w:spacing w:before="0" w:after="1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2E4156">
              <w:rPr>
                <w:rFonts w:asciiTheme="minorHAnsi" w:hAnsiTheme="minorHAnsi" w:cstheme="minorHAnsi"/>
                <w:sz w:val="20"/>
                <w:szCs w:val="20"/>
              </w:rPr>
              <w:t>Bulk Electric System Facilities, Elements, Transmission Lines, and other equipment,</w:t>
            </w:r>
            <w:r w:rsidRPr="002E4156">
              <w:rPr>
                <w:rFonts w:asciiTheme="minorHAnsi" w:hAnsiTheme="minorHAnsi" w:cstheme="minorHAnsi"/>
                <w:i/>
                <w:sz w:val="20"/>
                <w:szCs w:val="20"/>
              </w:rPr>
              <w:t xml:space="preserve"> as listed on Attachment A</w:t>
            </w:r>
            <w:r w:rsidRPr="002E4156">
              <w:rPr>
                <w:rFonts w:asciiTheme="minorHAnsi" w:hAnsiTheme="minorHAnsi" w:cstheme="minorHAnsi"/>
                <w:sz w:val="20"/>
                <w:szCs w:val="20"/>
              </w:rPr>
              <w:t>, that comprise a Major WECC Transfer Path in the BES listed on Attachment B.</w:t>
            </w:r>
          </w:p>
          <w:p w14:paraId="306428EB" w14:textId="4DC57279" w:rsidR="00DA5BAE" w:rsidRPr="00033A10" w:rsidRDefault="00DA5BAE" w:rsidP="00DF32A8">
            <w:pPr>
              <w:widowControl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033A10">
              <w:rPr>
                <w:rFonts w:asciiTheme="minorHAnsi" w:hAnsiTheme="minorHAnsi" w:cstheme="minorHAnsi"/>
                <w:b/>
                <w:sz w:val="20"/>
                <w:szCs w:val="20"/>
              </w:rPr>
              <w:t>Background</w:t>
            </w:r>
          </w:p>
          <w:p w14:paraId="6440A5A9" w14:textId="3EAC95E8" w:rsidR="00B67AE6" w:rsidRPr="00033A10" w:rsidRDefault="00B67AE6" w:rsidP="00DF32A8">
            <w:pPr>
              <w:widowControl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33A10">
              <w:rPr>
                <w:rFonts w:asciiTheme="minorHAnsi" w:hAnsiTheme="minorHAnsi" w:cstheme="minorHAnsi"/>
                <w:sz w:val="20"/>
                <w:szCs w:val="20"/>
              </w:rPr>
              <w:t>BPA appreciates the SDT’s attempt to clarify this section based on our previous comment. However, BPA disagrees with the use of the term ‘equipment’ in reference to Attachment B. BPA recommends the word ‘equipment’ be revised to ‘path’ to keep consistent with the original title of Attachment B, WECC Major Transfer Paths in the BES.</w:t>
            </w:r>
          </w:p>
          <w:p w14:paraId="460990F1" w14:textId="02D8175A" w:rsidR="00B67AE6" w:rsidRPr="00B761E5" w:rsidRDefault="00B67AE6" w:rsidP="00DF32A8">
            <w:pPr>
              <w:spacing w:after="120"/>
              <w:cnfStyle w:val="000000000000" w:firstRow="0" w:lastRow="0" w:firstColumn="0" w:lastColumn="0" w:oddVBand="0" w:evenVBand="0" w:oddHBand="0" w:evenHBand="0" w:firstRowFirstColumn="0" w:firstRowLastColumn="0" w:lastRowFirstColumn="0" w:lastRowLastColumn="0"/>
              <w:rPr>
                <w:b/>
                <w:sz w:val="20"/>
                <w:szCs w:val="20"/>
              </w:rPr>
            </w:pPr>
            <w:r w:rsidRPr="00B761E5">
              <w:rPr>
                <w:b/>
                <w:sz w:val="20"/>
                <w:szCs w:val="20"/>
              </w:rPr>
              <w:t>Requirements and Measures</w:t>
            </w:r>
            <w:r w:rsidR="00DA5BAE" w:rsidRPr="00B761E5">
              <w:rPr>
                <w:b/>
                <w:sz w:val="20"/>
                <w:szCs w:val="20"/>
              </w:rPr>
              <w:t>: R3</w:t>
            </w:r>
          </w:p>
          <w:p w14:paraId="43CBE88E" w14:textId="09D0985C" w:rsidR="00B67AE6" w:rsidRPr="00033A10" w:rsidRDefault="00B67AE6"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BPA agrees with revising the language to state ‘equipment’ in reference to the TMIP.</w:t>
            </w:r>
          </w:p>
          <w:p w14:paraId="18505224" w14:textId="1206B089" w:rsidR="00B67AE6" w:rsidRPr="00033A10" w:rsidRDefault="00B67AE6" w:rsidP="00DF32A8">
            <w:pPr>
              <w:widowControl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033A10">
              <w:rPr>
                <w:rFonts w:asciiTheme="minorHAnsi" w:hAnsiTheme="minorHAnsi" w:cstheme="minorHAnsi"/>
                <w:b/>
                <w:sz w:val="20"/>
                <w:szCs w:val="20"/>
              </w:rPr>
              <w:t>Associated Documents</w:t>
            </w:r>
          </w:p>
          <w:p w14:paraId="361802A2" w14:textId="77777777" w:rsidR="00B67AE6" w:rsidRPr="00033A10" w:rsidRDefault="00B67AE6" w:rsidP="00DF32A8">
            <w:pPr>
              <w:pStyle w:val="ListParagraph"/>
              <w:widowControl w:val="0"/>
              <w:numPr>
                <w:ilvl w:val="0"/>
                <w:numId w:val="0"/>
              </w:numPr>
              <w:suppressAutoHyphens w:val="0"/>
              <w:spacing w:before="0" w:after="1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033A10">
              <w:rPr>
                <w:rFonts w:asciiTheme="minorHAnsi" w:hAnsiTheme="minorHAnsi" w:cstheme="minorHAnsi"/>
                <w:sz w:val="20"/>
                <w:szCs w:val="20"/>
              </w:rPr>
              <w:t>BPA disagrees with renaming Attachment B. BPA believes the intent of Attachment B remain a list of paths where maintenance (on a specific set of equipment (Attachment A)) should be performed.</w:t>
            </w:r>
          </w:p>
          <w:p w14:paraId="5229CB41" w14:textId="25AF3E6E" w:rsidR="00B67AE6" w:rsidRPr="00033A10" w:rsidRDefault="00B67AE6" w:rsidP="00DF32A8">
            <w:pPr>
              <w:pStyle w:val="ListParagraph"/>
              <w:widowControl w:val="0"/>
              <w:numPr>
                <w:ilvl w:val="0"/>
                <w:numId w:val="0"/>
              </w:numPr>
              <w:suppressAutoHyphens w:val="0"/>
              <w:spacing w:before="0" w:after="1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33A10">
              <w:rPr>
                <w:rFonts w:asciiTheme="minorHAnsi" w:hAnsiTheme="minorHAnsi" w:cstheme="minorHAnsi"/>
                <w:sz w:val="20"/>
                <w:szCs w:val="20"/>
              </w:rPr>
              <w:t>Additionally, BPA agrees with Reclamation’s comments regarding the proposed title change and perceived intent to transform a list of paths to a list of equipment.</w:t>
            </w:r>
          </w:p>
          <w:p w14:paraId="510BBF38" w14:textId="24A1FF57" w:rsidR="00DA5BAE" w:rsidRPr="00B761E5" w:rsidRDefault="009C4B66" w:rsidP="00DF32A8">
            <w:pPr>
              <w:spacing w:after="120"/>
              <w:cnfStyle w:val="000000000000" w:firstRow="0" w:lastRow="0" w:firstColumn="0" w:lastColumn="0" w:oddVBand="0" w:evenVBand="0" w:oddHBand="0" w:evenHBand="0" w:firstRowFirstColumn="0" w:firstRowLastColumn="0" w:lastRowFirstColumn="0" w:lastRowLastColumn="0"/>
              <w:rPr>
                <w:b/>
                <w:sz w:val="20"/>
                <w:szCs w:val="20"/>
              </w:rPr>
            </w:pPr>
            <w:r w:rsidRPr="00B761E5">
              <w:rPr>
                <w:b/>
                <w:sz w:val="20"/>
                <w:szCs w:val="20"/>
              </w:rPr>
              <w:t>Attachment B:</w:t>
            </w:r>
            <w:r w:rsidR="005119EA" w:rsidRPr="00B761E5">
              <w:rPr>
                <w:b/>
                <w:sz w:val="20"/>
                <w:szCs w:val="20"/>
              </w:rPr>
              <w:t xml:space="preserve"> </w:t>
            </w:r>
            <w:r w:rsidRPr="00B761E5">
              <w:rPr>
                <w:b/>
                <w:sz w:val="20"/>
                <w:szCs w:val="20"/>
              </w:rPr>
              <w:t>Document Title</w:t>
            </w:r>
          </w:p>
          <w:p w14:paraId="4F7C9B1B" w14:textId="77777777" w:rsidR="009C4B66" w:rsidRPr="00033A10" w:rsidRDefault="009C4B66"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BPA reiterates its previous comments to Posting 3 with additional input (bullet below).</w:t>
            </w:r>
          </w:p>
          <w:p w14:paraId="7A5740A2" w14:textId="785CFD38" w:rsidR="009C4B66" w:rsidRPr="00033A10" w:rsidRDefault="009C4B66"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BPA disagrees with the proposal to change the title of Attachment B to ‘Equipment Identified for Transmission Maintenance and Inspection’. BPA believes the intent of Attachment B remain a list of paths where maintenance (on a specific set of equipment (Attachment A)) should be performed.</w:t>
            </w:r>
          </w:p>
          <w:p w14:paraId="5E8CD573" w14:textId="77777777" w:rsidR="00B67AE6" w:rsidRPr="00033A10" w:rsidRDefault="009C4B66"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w:t>
            </w:r>
            <w:r w:rsidRPr="00033A10">
              <w:rPr>
                <w:sz w:val="20"/>
                <w:szCs w:val="20"/>
              </w:rPr>
              <w:tab/>
              <w:t>Additionally, BPA agrees with Reclamation’s comments regarding the proposed title change and perceived intent to transform a list of paths to a list of equipment.</w:t>
            </w:r>
          </w:p>
          <w:p w14:paraId="57F52747" w14:textId="7E522710" w:rsidR="00DA5BAE" w:rsidRPr="00033A10" w:rsidRDefault="009C4B66" w:rsidP="00DF32A8">
            <w:pPr>
              <w:widowControl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033A10">
              <w:rPr>
                <w:rFonts w:asciiTheme="minorHAnsi" w:hAnsiTheme="minorHAnsi" w:cstheme="minorHAnsi"/>
                <w:b/>
                <w:sz w:val="20"/>
                <w:szCs w:val="20"/>
              </w:rPr>
              <w:t>Implementation Plan</w:t>
            </w:r>
            <w:r w:rsidR="00ED6993">
              <w:rPr>
                <w:rFonts w:asciiTheme="minorHAnsi" w:hAnsiTheme="minorHAnsi" w:cstheme="minorHAnsi"/>
                <w:b/>
                <w:sz w:val="20"/>
                <w:szCs w:val="20"/>
              </w:rPr>
              <w:t>/</w:t>
            </w:r>
            <w:r w:rsidRPr="00033A10">
              <w:rPr>
                <w:rFonts w:asciiTheme="minorHAnsi" w:hAnsiTheme="minorHAnsi" w:cstheme="minorHAnsi"/>
                <w:b/>
                <w:sz w:val="20"/>
                <w:szCs w:val="20"/>
              </w:rPr>
              <w:t>Effective Date</w:t>
            </w:r>
          </w:p>
          <w:p w14:paraId="5BEFCF6D" w14:textId="19AB33F6" w:rsidR="009C4B66" w:rsidRPr="00033A10" w:rsidRDefault="009C4B66" w:rsidP="00DF32A8">
            <w:pPr>
              <w:widowControl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33A10">
              <w:rPr>
                <w:rFonts w:asciiTheme="minorHAnsi" w:hAnsiTheme="minorHAnsi" w:cstheme="minorHAnsi"/>
                <w:sz w:val="20"/>
                <w:szCs w:val="20"/>
              </w:rPr>
              <w:t>First paragraph:</w:t>
            </w:r>
          </w:p>
          <w:p w14:paraId="76F0874B" w14:textId="3BC38A42" w:rsidR="009C4B66" w:rsidRPr="00033A10" w:rsidRDefault="009C4B66" w:rsidP="00DF32A8">
            <w:pPr>
              <w:pStyle w:val="ListParagraph"/>
              <w:widowControl w:val="0"/>
              <w:numPr>
                <w:ilvl w:val="0"/>
                <w:numId w:val="0"/>
              </w:numPr>
              <w:spacing w:before="0" w:after="12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33A10">
              <w:rPr>
                <w:rFonts w:asciiTheme="minorHAnsi" w:hAnsiTheme="minorHAnsi" w:cstheme="minorHAnsi"/>
                <w:sz w:val="20"/>
                <w:szCs w:val="20"/>
              </w:rPr>
              <w:t>BPA disagrees with use of the language ‘equipment’ in this context. BPA recommends using the language ‘paths’ as this is consistent with the title and purpose of Attachment B, a list of ‘WECC Major Transfer Paths in the BES’.</w:t>
            </w:r>
          </w:p>
          <w:p w14:paraId="35F2B701" w14:textId="116A8C29" w:rsidR="009C4B66" w:rsidRPr="00033A10" w:rsidRDefault="009C4B66" w:rsidP="00DF32A8">
            <w:pPr>
              <w:widowControl w:val="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33A10">
              <w:rPr>
                <w:rFonts w:asciiTheme="minorHAnsi" w:hAnsiTheme="minorHAnsi" w:cstheme="minorHAnsi"/>
                <w:b/>
                <w:sz w:val="20"/>
                <w:szCs w:val="20"/>
              </w:rPr>
              <w:t>Impact on Other Standards</w:t>
            </w:r>
          </w:p>
          <w:p w14:paraId="6F21B219" w14:textId="4186837F" w:rsidR="009C4B66" w:rsidRPr="00033A10" w:rsidRDefault="009C4B66" w:rsidP="00DF32A8">
            <w:pPr>
              <w:widowControl w:val="0"/>
              <w:spacing w:after="1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033A10">
              <w:rPr>
                <w:rFonts w:asciiTheme="minorHAnsi" w:eastAsia="Calibri" w:hAnsiTheme="minorHAnsi" w:cstheme="minorHAnsi"/>
                <w:sz w:val="20"/>
                <w:szCs w:val="20"/>
              </w:rPr>
              <w:t>BPA continues to disagree with changing the title and intent of the Attachment B, Major Transfer Paths in the Bulk Electric System.</w:t>
            </w:r>
            <w:r w:rsidR="005119EA" w:rsidRPr="00033A10">
              <w:rPr>
                <w:rFonts w:asciiTheme="minorHAnsi" w:eastAsia="Calibri" w:hAnsiTheme="minorHAnsi" w:cstheme="minorHAnsi"/>
                <w:sz w:val="20"/>
                <w:szCs w:val="20"/>
              </w:rPr>
              <w:t xml:space="preserve"> </w:t>
            </w:r>
            <w:r w:rsidRPr="00033A10">
              <w:rPr>
                <w:rFonts w:asciiTheme="minorHAnsi" w:eastAsia="Calibri" w:hAnsiTheme="minorHAnsi" w:cstheme="minorHAnsi"/>
                <w:sz w:val="20"/>
                <w:szCs w:val="20"/>
              </w:rPr>
              <w:t>BPA believes the intent is to have a single document (WECC Major Transfer Paths) that would apply broadly across the NERC Standards, as needed.</w:t>
            </w:r>
            <w:r w:rsidR="005119EA" w:rsidRPr="00033A10">
              <w:rPr>
                <w:rFonts w:asciiTheme="minorHAnsi" w:eastAsia="Calibri" w:hAnsiTheme="minorHAnsi" w:cstheme="minorHAnsi"/>
                <w:sz w:val="20"/>
                <w:szCs w:val="20"/>
              </w:rPr>
              <w:t xml:space="preserve"> </w:t>
            </w:r>
          </w:p>
          <w:p w14:paraId="7A2DF662" w14:textId="3E8A208F" w:rsidR="0006365C" w:rsidRPr="00033A10" w:rsidRDefault="0006365C" w:rsidP="00DF32A8">
            <w:pPr>
              <w:widowControl w:val="0"/>
              <w:spacing w:after="1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sz w:val="20"/>
                <w:szCs w:val="20"/>
              </w:rPr>
            </w:pPr>
            <w:r w:rsidRPr="00033A10">
              <w:rPr>
                <w:rFonts w:asciiTheme="minorHAnsi" w:eastAsia="Calibri" w:hAnsiTheme="minorHAnsi" w:cstheme="minorHAnsi"/>
                <w:b/>
                <w:sz w:val="20"/>
                <w:szCs w:val="20"/>
              </w:rPr>
              <w:t>Overall Specific Comments</w:t>
            </w:r>
          </w:p>
          <w:p w14:paraId="50521419" w14:textId="0B6DD839" w:rsidR="0006365C" w:rsidRPr="00033A10" w:rsidRDefault="0006365C" w:rsidP="00DF32A8">
            <w:pPr>
              <w:widowControl w:val="0"/>
              <w:spacing w:after="1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0"/>
                <w:szCs w:val="20"/>
              </w:rPr>
            </w:pPr>
            <w:r w:rsidRPr="00033A10">
              <w:rPr>
                <w:rFonts w:asciiTheme="minorHAnsi" w:eastAsia="Calibri" w:hAnsiTheme="minorHAnsi" w:cstheme="minorHAnsi"/>
                <w:sz w:val="20"/>
                <w:szCs w:val="20"/>
              </w:rPr>
              <w:t>BPA reiterates its previous comments from Posting 3 with additional input (bullet below):</w:t>
            </w:r>
          </w:p>
          <w:p w14:paraId="2771CF50" w14:textId="2D64774B" w:rsidR="009C4B66" w:rsidRPr="00B761E5" w:rsidRDefault="0006365C" w:rsidP="00DF32A8">
            <w:pPr>
              <w:widowControl w:val="0"/>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rFonts w:asciiTheme="minorHAnsi" w:eastAsia="Calibri" w:hAnsiTheme="minorHAnsi" w:cstheme="minorHAnsi"/>
                <w:sz w:val="20"/>
                <w:szCs w:val="20"/>
              </w:rPr>
              <w:t>BPA believes the proposed revisions fundamentally changes how NERC Reliability Standards engage with the WECC Major Transfer Paths in the BES (Attachment B).</w:t>
            </w:r>
            <w:r w:rsidR="005119EA" w:rsidRPr="00033A10">
              <w:rPr>
                <w:rFonts w:asciiTheme="minorHAnsi" w:eastAsia="Calibri" w:hAnsiTheme="minorHAnsi" w:cstheme="minorHAnsi"/>
                <w:sz w:val="20"/>
                <w:szCs w:val="20"/>
              </w:rPr>
              <w:t xml:space="preserve"> </w:t>
            </w:r>
            <w:r w:rsidRPr="00033A10">
              <w:rPr>
                <w:rFonts w:asciiTheme="minorHAnsi" w:eastAsia="Calibri" w:hAnsiTheme="minorHAnsi" w:cstheme="minorHAnsi"/>
                <w:sz w:val="20"/>
                <w:szCs w:val="20"/>
              </w:rPr>
              <w:t>Specifically, it creates a situation where there is one Major Transfer Paths List for FAC-501-WECC-3 and a different list(s) for all other Standards that currently reference the ‘WECC Major Transfer Paths in the BES’ and ‘major paths in the western interconnection’ (FAC-003, PRC-023).</w:t>
            </w:r>
            <w:r w:rsidR="005119EA" w:rsidRPr="00033A10">
              <w:rPr>
                <w:rFonts w:asciiTheme="minorHAnsi" w:eastAsia="Calibri" w:hAnsiTheme="minorHAnsi" w:cstheme="minorHAnsi"/>
                <w:sz w:val="20"/>
                <w:szCs w:val="20"/>
              </w:rPr>
              <w:t xml:space="preserve"> </w:t>
            </w:r>
            <w:r w:rsidRPr="00033A10">
              <w:rPr>
                <w:rFonts w:asciiTheme="minorHAnsi" w:eastAsia="Calibri" w:hAnsiTheme="minorHAnsi" w:cstheme="minorHAnsi"/>
                <w:sz w:val="20"/>
                <w:szCs w:val="20"/>
              </w:rPr>
              <w:t>These separate Major Transfer Path list(s) would also have different processes to review and revise as needed.</w:t>
            </w:r>
            <w:r w:rsidR="005119EA" w:rsidRPr="00033A10">
              <w:rPr>
                <w:rFonts w:asciiTheme="minorHAnsi" w:eastAsia="Calibri" w:hAnsiTheme="minorHAnsi" w:cstheme="minorHAnsi"/>
                <w:sz w:val="20"/>
                <w:szCs w:val="20"/>
              </w:rPr>
              <w:t xml:space="preserve"> </w:t>
            </w:r>
            <w:r w:rsidRPr="00033A10">
              <w:rPr>
                <w:rFonts w:asciiTheme="minorHAnsi" w:eastAsia="Calibri" w:hAnsiTheme="minorHAnsi" w:cstheme="minorHAnsi"/>
                <w:sz w:val="20"/>
                <w:szCs w:val="20"/>
              </w:rPr>
              <w:t>Those new lists in the various Standards may not align with one another as time goes on and as changes to each list are made.</w:t>
            </w:r>
            <w:r w:rsidR="005119EA" w:rsidRPr="00033A10">
              <w:rPr>
                <w:rFonts w:asciiTheme="minorHAnsi" w:eastAsia="Calibri" w:hAnsiTheme="minorHAnsi" w:cstheme="minorHAnsi"/>
                <w:sz w:val="20"/>
                <w:szCs w:val="20"/>
              </w:rPr>
              <w:t xml:space="preserve"> </w:t>
            </w:r>
            <w:r w:rsidRPr="00033A10">
              <w:rPr>
                <w:rFonts w:asciiTheme="minorHAnsi" w:eastAsia="Calibri" w:hAnsiTheme="minorHAnsi" w:cstheme="minorHAnsi"/>
                <w:sz w:val="20"/>
                <w:szCs w:val="20"/>
              </w:rPr>
              <w:t>Furthermore, having to engage in multiple, separate processes in order to add or remove a path would effectively impose a time and resource burden on entities attempting to track and update two (or more) separate lists. BPA doesn’t believe this will add to the reliability of the BES, rather, it imposes burden to industry with no reliability benefit.</w:t>
            </w:r>
          </w:p>
        </w:tc>
      </w:tr>
      <w:tr w:rsidR="00710DE7" w:rsidRPr="00033A10" w14:paraId="4674A1DA" w14:textId="77777777" w:rsidTr="007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0CDAF1A3" w14:textId="77777777" w:rsidR="00710DE7" w:rsidRPr="00B761E5" w:rsidRDefault="00710DE7" w:rsidP="00231B69">
            <w:pPr>
              <w:rPr>
                <w:rFonts w:asciiTheme="majorHAnsi" w:hAnsiTheme="majorHAnsi"/>
                <w:b/>
                <w:color w:val="FFFFFF" w:themeColor="background1"/>
                <w:sz w:val="20"/>
                <w:szCs w:val="20"/>
              </w:rPr>
            </w:pPr>
            <w:r w:rsidRPr="00B761E5">
              <w:rPr>
                <w:rFonts w:asciiTheme="majorHAnsi" w:hAnsiTheme="majorHAnsi"/>
                <w:b/>
                <w:color w:val="FFFFFF" w:themeColor="background1"/>
                <w:sz w:val="20"/>
                <w:szCs w:val="20"/>
              </w:rPr>
              <w:t>Response</w:t>
            </w:r>
          </w:p>
        </w:tc>
      </w:tr>
      <w:tr w:rsidR="00425207" w:rsidRPr="00033A10" w14:paraId="48463F1F" w14:textId="77777777" w:rsidTr="00724EB8">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680CBBA2" w14:textId="33B259AA" w:rsidR="00E40A77" w:rsidRPr="00033A10" w:rsidRDefault="00E40A77" w:rsidP="00DF32A8">
            <w:pPr>
              <w:spacing w:after="120"/>
              <w:rPr>
                <w:rFonts w:asciiTheme="minorHAnsi" w:hAnsiTheme="minorHAnsi"/>
                <w:b/>
                <w:bCs w:val="0"/>
                <w:color w:val="0070C0"/>
                <w:sz w:val="20"/>
                <w:szCs w:val="20"/>
              </w:rPr>
            </w:pPr>
            <w:r w:rsidRPr="00033A10">
              <w:rPr>
                <w:rFonts w:asciiTheme="minorHAnsi" w:hAnsiTheme="minorHAnsi"/>
                <w:b/>
                <w:bCs w:val="0"/>
                <w:color w:val="0070C0"/>
                <w:sz w:val="20"/>
                <w:szCs w:val="20"/>
              </w:rPr>
              <w:t>Introduction</w:t>
            </w:r>
            <w:r w:rsidR="005119EA" w:rsidRPr="00033A10">
              <w:rPr>
                <w:rFonts w:asciiTheme="minorHAnsi" w:hAnsiTheme="minorHAnsi"/>
                <w:b/>
                <w:bCs w:val="0"/>
                <w:color w:val="0070C0"/>
                <w:sz w:val="20"/>
                <w:szCs w:val="20"/>
              </w:rPr>
              <w:t>/</w:t>
            </w:r>
            <w:r w:rsidRPr="00033A10">
              <w:rPr>
                <w:rFonts w:asciiTheme="minorHAnsi" w:hAnsiTheme="minorHAnsi"/>
                <w:b/>
                <w:bCs w:val="0"/>
                <w:color w:val="0070C0"/>
                <w:sz w:val="20"/>
                <w:szCs w:val="20"/>
              </w:rPr>
              <w:t>Purpose</w:t>
            </w:r>
          </w:p>
          <w:p w14:paraId="389DA9B9" w14:textId="4F44A81A" w:rsidR="002847DA" w:rsidRPr="00033A10" w:rsidRDefault="00B67AE6" w:rsidP="00DF32A8">
            <w:pPr>
              <w:spacing w:after="120"/>
              <w:rPr>
                <w:rFonts w:asciiTheme="minorHAnsi" w:hAnsiTheme="minorHAnsi"/>
                <w:bCs w:val="0"/>
                <w:color w:val="0070C0"/>
                <w:sz w:val="20"/>
                <w:szCs w:val="20"/>
              </w:rPr>
            </w:pPr>
            <w:r w:rsidRPr="00033A10">
              <w:rPr>
                <w:rFonts w:asciiTheme="minorHAnsi" w:hAnsiTheme="minorHAnsi"/>
                <w:color w:val="0070C0"/>
                <w:sz w:val="20"/>
                <w:szCs w:val="20"/>
              </w:rPr>
              <w:t xml:space="preserve">After consideration of both BPA and </w:t>
            </w:r>
            <w:r w:rsidR="00F83A5B" w:rsidRPr="00033A10">
              <w:rPr>
                <w:color w:val="0070C0"/>
                <w:sz w:val="20"/>
                <w:szCs w:val="20"/>
              </w:rPr>
              <w:t>USBR</w:t>
            </w:r>
            <w:r w:rsidRPr="00033A10">
              <w:rPr>
                <w:rFonts w:asciiTheme="minorHAnsi" w:hAnsiTheme="minorHAnsi"/>
                <w:color w:val="0070C0"/>
                <w:sz w:val="20"/>
                <w:szCs w:val="20"/>
              </w:rPr>
              <w:t>’s positions, the DT agrees that the overall document should be crafted from the standpoint of paths as opposed to equipment.</w:t>
            </w:r>
            <w:r w:rsidR="005119EA" w:rsidRPr="00033A10">
              <w:rPr>
                <w:rFonts w:asciiTheme="minorHAnsi" w:hAnsiTheme="minorHAnsi"/>
                <w:color w:val="0070C0"/>
                <w:sz w:val="20"/>
                <w:szCs w:val="20"/>
              </w:rPr>
              <w:t xml:space="preserve"> </w:t>
            </w:r>
            <w:r w:rsidRPr="00033A10">
              <w:rPr>
                <w:rFonts w:asciiTheme="minorHAnsi" w:hAnsiTheme="minorHAnsi"/>
                <w:color w:val="0070C0"/>
                <w:sz w:val="20"/>
                <w:szCs w:val="20"/>
              </w:rPr>
              <w:t xml:space="preserve">Though the DT has not opted to adopt the precise language of either BPA or </w:t>
            </w:r>
            <w:r w:rsidR="00F83A5B" w:rsidRPr="00033A10">
              <w:rPr>
                <w:color w:val="0070C0"/>
                <w:sz w:val="20"/>
                <w:szCs w:val="20"/>
              </w:rPr>
              <w:t>USBR</w:t>
            </w:r>
            <w:r w:rsidRPr="00033A10">
              <w:rPr>
                <w:rFonts w:asciiTheme="minorHAnsi" w:hAnsiTheme="minorHAnsi"/>
                <w:color w:val="0070C0"/>
                <w:sz w:val="20"/>
                <w:szCs w:val="20"/>
              </w:rPr>
              <w:t>, the DT has melded the two proposals in redrafting the Purpose statement.</w:t>
            </w:r>
          </w:p>
          <w:p w14:paraId="47994F37" w14:textId="77777777" w:rsidR="002847DA" w:rsidRPr="00033A10" w:rsidRDefault="00B67AE6" w:rsidP="00DF32A8">
            <w:pPr>
              <w:spacing w:after="120"/>
              <w:rPr>
                <w:rFonts w:asciiTheme="minorHAnsi" w:hAnsiTheme="minorHAnsi"/>
                <w:bCs w:val="0"/>
                <w:color w:val="0070C0"/>
                <w:sz w:val="20"/>
                <w:szCs w:val="20"/>
              </w:rPr>
            </w:pPr>
            <w:r w:rsidRPr="00033A10">
              <w:rPr>
                <w:rFonts w:asciiTheme="minorHAnsi" w:hAnsiTheme="minorHAnsi"/>
                <w:color w:val="0070C0"/>
                <w:sz w:val="20"/>
                <w:szCs w:val="20"/>
              </w:rPr>
              <w:t xml:space="preserve">The DT is proposing </w:t>
            </w:r>
            <w:r w:rsidR="002847DA" w:rsidRPr="00033A10">
              <w:rPr>
                <w:rFonts w:asciiTheme="minorHAnsi" w:hAnsiTheme="minorHAnsi"/>
                <w:color w:val="0070C0"/>
                <w:sz w:val="20"/>
                <w:szCs w:val="20"/>
              </w:rPr>
              <w:t xml:space="preserve">the </w:t>
            </w:r>
            <w:r w:rsidRPr="00033A10">
              <w:rPr>
                <w:rFonts w:asciiTheme="minorHAnsi" w:hAnsiTheme="minorHAnsi"/>
                <w:color w:val="0070C0"/>
                <w:sz w:val="20"/>
                <w:szCs w:val="20"/>
              </w:rPr>
              <w:t>Purpose statement as follows:</w:t>
            </w:r>
          </w:p>
          <w:p w14:paraId="7EB2FF3B" w14:textId="7F7B1C6D" w:rsidR="00B67AE6" w:rsidRPr="00033A10" w:rsidRDefault="00B67AE6" w:rsidP="00DF32A8">
            <w:pPr>
              <w:spacing w:after="120"/>
              <w:rPr>
                <w:rFonts w:asciiTheme="minorHAnsi" w:hAnsiTheme="minorHAnsi"/>
                <w:bCs w:val="0"/>
                <w:color w:val="0070C0"/>
                <w:sz w:val="20"/>
                <w:szCs w:val="20"/>
              </w:rPr>
            </w:pPr>
            <w:r w:rsidRPr="00033A10">
              <w:rPr>
                <w:rFonts w:asciiTheme="minorHAnsi" w:hAnsiTheme="minorHAnsi"/>
                <w:color w:val="0070C0"/>
                <w:sz w:val="20"/>
                <w:szCs w:val="20"/>
              </w:rPr>
              <w:t>“To ensure the Transmission Owner of a path identified in Attachment B, Path Names Identified for Transmission Maintenance and Inspection, has a Transmission Maintenance and Inspection Plan (TMIP) for those paths, annually updates its TMIP, and adheres to the TMIP.</w:t>
            </w:r>
            <w:r w:rsidR="002847DA" w:rsidRPr="00033A10">
              <w:rPr>
                <w:rFonts w:asciiTheme="minorHAnsi" w:hAnsiTheme="minorHAnsi"/>
                <w:color w:val="0070C0"/>
                <w:sz w:val="20"/>
                <w:szCs w:val="20"/>
              </w:rPr>
              <w:t>”</w:t>
            </w:r>
          </w:p>
          <w:p w14:paraId="5976DCE0" w14:textId="33097B16" w:rsidR="00710DE7" w:rsidRPr="00033A10" w:rsidRDefault="00B67AE6" w:rsidP="00DF32A8">
            <w:pPr>
              <w:spacing w:after="120"/>
              <w:rPr>
                <w:rFonts w:asciiTheme="minorHAnsi" w:hAnsiTheme="minorHAnsi"/>
                <w:bCs w:val="0"/>
                <w:color w:val="0070C0"/>
                <w:sz w:val="20"/>
                <w:szCs w:val="20"/>
              </w:rPr>
            </w:pPr>
            <w:r w:rsidRPr="00033A10">
              <w:rPr>
                <w:rFonts w:asciiTheme="minorHAnsi" w:hAnsiTheme="minorHAnsi"/>
                <w:color w:val="0070C0"/>
                <w:sz w:val="20"/>
                <w:szCs w:val="20"/>
              </w:rPr>
              <w:t xml:space="preserve">This format parallels that already approved, adopts the path-centered approach requested by BPA and </w:t>
            </w:r>
            <w:r w:rsidR="00F83A5B" w:rsidRPr="00033A10">
              <w:rPr>
                <w:color w:val="0070C0"/>
                <w:sz w:val="20"/>
                <w:szCs w:val="20"/>
              </w:rPr>
              <w:t>USBR</w:t>
            </w:r>
            <w:r w:rsidRPr="00033A10">
              <w:rPr>
                <w:rFonts w:asciiTheme="minorHAnsi" w:hAnsiTheme="minorHAnsi"/>
                <w:color w:val="0070C0"/>
                <w:sz w:val="20"/>
                <w:szCs w:val="20"/>
              </w:rPr>
              <w:t>, while accommodating a change in title for Attachment B that mirrors the table’s only remaining textual columnar descriptor “Path Names</w:t>
            </w:r>
            <w:r w:rsidR="005119EA" w:rsidRPr="00033A10">
              <w:rPr>
                <w:rFonts w:asciiTheme="minorHAnsi" w:hAnsiTheme="minorHAnsi"/>
                <w:color w:val="0070C0"/>
                <w:sz w:val="20"/>
                <w:szCs w:val="20"/>
              </w:rPr>
              <w:t xml:space="preserve">.” </w:t>
            </w:r>
          </w:p>
          <w:p w14:paraId="4409820B" w14:textId="386FA97C" w:rsidR="00B67AE6" w:rsidRPr="00033A10" w:rsidRDefault="00E40A77" w:rsidP="00DF32A8">
            <w:pPr>
              <w:widowControl w:val="0"/>
              <w:spacing w:after="120"/>
              <w:rPr>
                <w:rFonts w:asciiTheme="minorHAnsi" w:hAnsiTheme="minorHAnsi" w:cstheme="minorHAnsi"/>
                <w:b/>
                <w:bCs w:val="0"/>
                <w:color w:val="0070C0"/>
                <w:sz w:val="20"/>
                <w:szCs w:val="20"/>
              </w:rPr>
            </w:pPr>
            <w:r w:rsidRPr="00033A10">
              <w:rPr>
                <w:rFonts w:asciiTheme="minorHAnsi" w:hAnsiTheme="minorHAnsi" w:cstheme="minorHAnsi"/>
                <w:b/>
                <w:color w:val="0070C0"/>
                <w:sz w:val="20"/>
                <w:szCs w:val="20"/>
              </w:rPr>
              <w:t>Applicability</w:t>
            </w:r>
          </w:p>
          <w:p w14:paraId="3BCEA7EE" w14:textId="2C7E046A" w:rsidR="00B67AE6" w:rsidRPr="00033A10" w:rsidRDefault="00B67AE6" w:rsidP="00DF32A8">
            <w:pPr>
              <w:widowControl w:val="0"/>
              <w:spacing w:after="120"/>
              <w:rPr>
                <w:rFonts w:asciiTheme="minorHAnsi" w:hAnsiTheme="minorHAnsi" w:cstheme="minorHAnsi"/>
                <w:bCs w:val="0"/>
                <w:color w:val="0070C0"/>
                <w:sz w:val="20"/>
                <w:szCs w:val="20"/>
              </w:rPr>
            </w:pPr>
            <w:r w:rsidRPr="00033A10">
              <w:rPr>
                <w:rFonts w:asciiTheme="minorHAnsi" w:hAnsiTheme="minorHAnsi" w:cstheme="minorHAnsi"/>
                <w:color w:val="0070C0"/>
                <w:sz w:val="20"/>
                <w:szCs w:val="20"/>
              </w:rPr>
              <w:t xml:space="preserve">The DT concurs with BPA and </w:t>
            </w:r>
            <w:r w:rsidR="00F83A5B" w:rsidRPr="00033A10">
              <w:rPr>
                <w:color w:val="0070C0"/>
                <w:sz w:val="20"/>
                <w:szCs w:val="20"/>
              </w:rPr>
              <w:t>USBR</w:t>
            </w:r>
            <w:r w:rsidRPr="00033A10">
              <w:rPr>
                <w:rFonts w:asciiTheme="minorHAnsi" w:hAnsiTheme="minorHAnsi" w:cstheme="minorHAnsi"/>
                <w:color w:val="0070C0"/>
                <w:sz w:val="20"/>
                <w:szCs w:val="20"/>
              </w:rPr>
              <w:t>, and has adopted a path-centered focus for the document.</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 xml:space="preserve">Please see the DT’s response to </w:t>
            </w:r>
            <w:r w:rsidR="00F83A5B" w:rsidRPr="00033A10">
              <w:rPr>
                <w:color w:val="0070C0"/>
                <w:sz w:val="20"/>
                <w:szCs w:val="20"/>
              </w:rPr>
              <w:t>USBR</w:t>
            </w:r>
            <w:r w:rsidRPr="00033A10">
              <w:rPr>
                <w:rFonts w:asciiTheme="minorHAnsi" w:hAnsiTheme="minorHAnsi" w:cstheme="minorHAnsi"/>
                <w:color w:val="0070C0"/>
                <w:sz w:val="20"/>
                <w:szCs w:val="20"/>
              </w:rPr>
              <w:t xml:space="preserve"> regarding the Applicability section.</w:t>
            </w:r>
            <w:r w:rsidR="005119EA" w:rsidRPr="00033A10">
              <w:rPr>
                <w:rFonts w:asciiTheme="minorHAnsi" w:hAnsiTheme="minorHAnsi" w:cstheme="minorHAnsi"/>
                <w:color w:val="0070C0"/>
                <w:sz w:val="20"/>
                <w:szCs w:val="20"/>
              </w:rPr>
              <w:t xml:space="preserve"> </w:t>
            </w:r>
          </w:p>
          <w:p w14:paraId="76335F13" w14:textId="77777777" w:rsidR="00DA5BAE" w:rsidRPr="00033A10" w:rsidRDefault="00DA5BAE" w:rsidP="00DF32A8">
            <w:pPr>
              <w:widowControl w:val="0"/>
              <w:spacing w:after="120"/>
              <w:rPr>
                <w:rFonts w:asciiTheme="minorHAnsi" w:hAnsiTheme="minorHAnsi" w:cstheme="minorHAnsi"/>
                <w:b/>
                <w:color w:val="0070C0"/>
                <w:sz w:val="20"/>
                <w:szCs w:val="20"/>
              </w:rPr>
            </w:pPr>
            <w:r w:rsidRPr="00033A10">
              <w:rPr>
                <w:rFonts w:asciiTheme="minorHAnsi" w:hAnsiTheme="minorHAnsi" w:cstheme="minorHAnsi"/>
                <w:b/>
                <w:color w:val="0070C0"/>
                <w:sz w:val="20"/>
                <w:szCs w:val="20"/>
              </w:rPr>
              <w:t>Facilities</w:t>
            </w:r>
          </w:p>
          <w:p w14:paraId="5614DF44" w14:textId="2B15A67D" w:rsidR="00B67AE6" w:rsidRPr="00033A10" w:rsidRDefault="00B67AE6" w:rsidP="00DF32A8">
            <w:pPr>
              <w:widowControl w:val="0"/>
              <w:spacing w:after="120"/>
              <w:rPr>
                <w:rFonts w:asciiTheme="minorHAnsi" w:hAnsiTheme="minorHAnsi" w:cstheme="minorHAnsi"/>
                <w:color w:val="0070C0"/>
                <w:sz w:val="20"/>
                <w:szCs w:val="20"/>
              </w:rPr>
            </w:pPr>
            <w:r w:rsidRPr="00033A10">
              <w:rPr>
                <w:rFonts w:asciiTheme="minorHAnsi" w:hAnsiTheme="minorHAnsi" w:cstheme="minorHAnsi"/>
                <w:color w:val="0070C0"/>
                <w:sz w:val="20"/>
                <w:szCs w:val="20"/>
              </w:rPr>
              <w:t xml:space="preserve">The DT concurs with both BPA and </w:t>
            </w:r>
            <w:r w:rsidR="00F83A5B" w:rsidRPr="00033A10">
              <w:rPr>
                <w:color w:val="0070C0"/>
                <w:sz w:val="20"/>
                <w:szCs w:val="20"/>
              </w:rPr>
              <w:t>USBR</w:t>
            </w:r>
            <w:r w:rsidRPr="00033A10">
              <w:rPr>
                <w:rFonts w:asciiTheme="minorHAnsi" w:hAnsiTheme="minorHAnsi" w:cstheme="minorHAnsi"/>
                <w:color w:val="0070C0"/>
                <w:sz w:val="20"/>
                <w:szCs w:val="20"/>
              </w:rPr>
              <w:t>, and offers a melded approach in hopes of meeting the needs of both entities while meeting the requirement of the Standard Authorization Request (SAR) “to ensure proper coordination with existing NERC Standards.”</w:t>
            </w:r>
            <w:r w:rsidR="005119EA" w:rsidRPr="00033A10">
              <w:rPr>
                <w:rFonts w:asciiTheme="minorHAnsi" w:hAnsiTheme="minorHAnsi" w:cstheme="minorHAnsi"/>
                <w:color w:val="0070C0"/>
                <w:sz w:val="20"/>
                <w:szCs w:val="20"/>
              </w:rPr>
              <w:t xml:space="preserve"> </w:t>
            </w:r>
            <w:r w:rsidR="00214FA2" w:rsidRPr="00033A10">
              <w:rPr>
                <w:rFonts w:asciiTheme="minorHAnsi" w:hAnsiTheme="minorHAnsi" w:cstheme="minorHAnsi"/>
                <w:color w:val="0070C0"/>
                <w:sz w:val="20"/>
                <w:szCs w:val="20"/>
              </w:rPr>
              <w:t xml:space="preserve">If the DT fails to ensure proper coordination with existing NERC Standards, </w:t>
            </w:r>
            <w:r w:rsidR="00214FA2" w:rsidRPr="00033A10">
              <w:rPr>
                <w:rFonts w:asciiTheme="minorHAnsi" w:hAnsiTheme="minorHAnsi" w:cstheme="minorHAnsi"/>
                <w:i/>
                <w:color w:val="0070C0"/>
                <w:sz w:val="20"/>
                <w:szCs w:val="20"/>
              </w:rPr>
              <w:t>that shortfall would be grounds for the WSC to remand the project for remedial action.</w:t>
            </w:r>
            <w:r w:rsidR="00214FA2" w:rsidRPr="00033A10">
              <w:rPr>
                <w:rStyle w:val="FootnoteReference"/>
                <w:rFonts w:asciiTheme="minorHAnsi" w:hAnsiTheme="minorHAnsi" w:cstheme="minorHAnsi"/>
                <w:i/>
                <w:color w:val="0070C0"/>
                <w:sz w:val="20"/>
                <w:szCs w:val="20"/>
              </w:rPr>
              <w:footnoteReference w:id="2"/>
            </w:r>
            <w:r w:rsidR="00214FA2" w:rsidRPr="00033A10">
              <w:rPr>
                <w:rFonts w:asciiTheme="minorHAnsi" w:hAnsiTheme="minorHAnsi" w:cstheme="minorHAnsi"/>
                <w:i/>
                <w:color w:val="0070C0"/>
                <w:sz w:val="20"/>
                <w:szCs w:val="20"/>
              </w:rPr>
              <w:t xml:space="preserve"> (See Procedures, Step 7.)</w:t>
            </w:r>
            <w:r w:rsidR="005119EA" w:rsidRPr="00033A10">
              <w:rPr>
                <w:rFonts w:asciiTheme="minorHAnsi" w:hAnsiTheme="minorHAnsi" w:cstheme="minorHAnsi"/>
                <w:i/>
                <w:color w:val="0070C0"/>
                <w:sz w:val="20"/>
                <w:szCs w:val="20"/>
              </w:rPr>
              <w:t xml:space="preserve"> </w:t>
            </w:r>
            <w:r w:rsidRPr="00033A10">
              <w:rPr>
                <w:rFonts w:asciiTheme="minorHAnsi" w:hAnsiTheme="minorHAnsi" w:cstheme="minorHAnsi"/>
                <w:color w:val="0070C0"/>
                <w:sz w:val="20"/>
                <w:szCs w:val="20"/>
              </w:rPr>
              <w:t xml:space="preserve">Please see the DT’s response to </w:t>
            </w:r>
            <w:r w:rsidR="00F83A5B" w:rsidRPr="00033A10">
              <w:rPr>
                <w:color w:val="0070C0"/>
                <w:sz w:val="20"/>
                <w:szCs w:val="20"/>
              </w:rPr>
              <w:t>USBR</w:t>
            </w:r>
            <w:r w:rsidRPr="00033A10">
              <w:rPr>
                <w:rFonts w:asciiTheme="minorHAnsi" w:hAnsiTheme="minorHAnsi" w:cstheme="minorHAnsi"/>
                <w:color w:val="0070C0"/>
                <w:sz w:val="20"/>
                <w:szCs w:val="20"/>
              </w:rPr>
              <w:t xml:space="preserve"> regarding the Facilities section. </w:t>
            </w:r>
          </w:p>
          <w:p w14:paraId="419A35C9" w14:textId="77777777" w:rsidR="00B67AE6" w:rsidRPr="00033A10" w:rsidRDefault="00B67AE6" w:rsidP="00DF32A8">
            <w:pPr>
              <w:widowControl w:val="0"/>
              <w:spacing w:after="120"/>
              <w:rPr>
                <w:rFonts w:asciiTheme="minorHAnsi" w:hAnsiTheme="minorHAnsi" w:cstheme="minorHAnsi"/>
                <w:color w:val="0070C0"/>
                <w:sz w:val="20"/>
                <w:szCs w:val="20"/>
              </w:rPr>
            </w:pPr>
            <w:r w:rsidRPr="00033A10">
              <w:rPr>
                <w:rFonts w:asciiTheme="minorHAnsi" w:hAnsiTheme="minorHAnsi" w:cstheme="minorHAnsi"/>
                <w:color w:val="0070C0"/>
                <w:sz w:val="20"/>
                <w:szCs w:val="20"/>
              </w:rPr>
              <w:t xml:space="preserve">The proposed Facilities language is as follows: </w:t>
            </w:r>
          </w:p>
          <w:p w14:paraId="3E9B17F1" w14:textId="43D232EE" w:rsidR="00B67AE6" w:rsidRPr="00033A10" w:rsidRDefault="00B67AE6" w:rsidP="00DF32A8">
            <w:pPr>
              <w:widowControl w:val="0"/>
              <w:spacing w:after="120"/>
              <w:rPr>
                <w:rFonts w:asciiTheme="minorHAnsi" w:hAnsiTheme="minorHAnsi" w:cstheme="minorHAnsi"/>
                <w:bCs w:val="0"/>
                <w:color w:val="0070C0"/>
                <w:sz w:val="20"/>
                <w:szCs w:val="20"/>
              </w:rPr>
            </w:pPr>
            <w:bookmarkStart w:id="6" w:name="_Hlk71019067"/>
            <w:r w:rsidRPr="00033A10">
              <w:rPr>
                <w:rFonts w:asciiTheme="minorHAnsi" w:hAnsiTheme="minorHAnsi" w:cstheme="minorHAnsi"/>
                <w:color w:val="0070C0"/>
                <w:sz w:val="20"/>
                <w:szCs w:val="20"/>
              </w:rPr>
              <w:t>“Bulk Electric System Facilities, Elements, Transmission Lines, and other equipment comprising the named paths on Attachment B, Path Names Identified for Transmission Maintenance and</w:t>
            </w:r>
            <w:bookmarkEnd w:id="6"/>
            <w:r w:rsidRPr="00033A10">
              <w:rPr>
                <w:rFonts w:asciiTheme="minorHAnsi" w:hAnsiTheme="minorHAnsi" w:cstheme="minorHAnsi"/>
                <w:color w:val="0070C0"/>
                <w:sz w:val="20"/>
                <w:szCs w:val="20"/>
              </w:rPr>
              <w:t xml:space="preserve"> Inspection”</w:t>
            </w:r>
          </w:p>
          <w:p w14:paraId="72AAEB12" w14:textId="1580AFEF" w:rsidR="00B67AE6" w:rsidRPr="00033A10" w:rsidRDefault="00DA5BAE" w:rsidP="00DF32A8">
            <w:pPr>
              <w:pStyle w:val="ListParagraph"/>
              <w:widowControl w:val="0"/>
              <w:numPr>
                <w:ilvl w:val="0"/>
                <w:numId w:val="0"/>
              </w:numPr>
              <w:spacing w:before="0" w:after="120"/>
              <w:contextualSpacing w:val="0"/>
              <w:rPr>
                <w:rFonts w:asciiTheme="minorHAnsi" w:hAnsiTheme="minorHAnsi" w:cstheme="minorHAnsi"/>
                <w:b/>
                <w:color w:val="0070C0"/>
                <w:sz w:val="20"/>
                <w:szCs w:val="20"/>
              </w:rPr>
            </w:pPr>
            <w:r w:rsidRPr="00033A10">
              <w:rPr>
                <w:rFonts w:asciiTheme="minorHAnsi" w:hAnsiTheme="minorHAnsi" w:cstheme="minorHAnsi"/>
                <w:b/>
                <w:color w:val="0070C0"/>
                <w:sz w:val="20"/>
                <w:szCs w:val="20"/>
              </w:rPr>
              <w:t>Background</w:t>
            </w:r>
          </w:p>
          <w:p w14:paraId="22090767" w14:textId="4F5D5E5F" w:rsidR="00B67AE6" w:rsidRPr="00033A10" w:rsidRDefault="00B67AE6" w:rsidP="00DF32A8">
            <w:pPr>
              <w:pStyle w:val="ListParagraph"/>
              <w:widowControl w:val="0"/>
              <w:numPr>
                <w:ilvl w:val="0"/>
                <w:numId w:val="0"/>
              </w:numPr>
              <w:spacing w:before="0" w:after="120"/>
              <w:contextualSpacing w:val="0"/>
              <w:rPr>
                <w:rFonts w:asciiTheme="minorHAnsi" w:hAnsiTheme="minorHAnsi" w:cstheme="minorHAnsi"/>
                <w:color w:val="0070C0"/>
                <w:sz w:val="20"/>
                <w:szCs w:val="20"/>
              </w:rPr>
            </w:pPr>
            <w:r w:rsidRPr="00033A10">
              <w:rPr>
                <w:rFonts w:asciiTheme="minorHAnsi" w:hAnsiTheme="minorHAnsi" w:cstheme="minorHAnsi"/>
                <w:color w:val="0070C0"/>
                <w:sz w:val="20"/>
                <w:szCs w:val="20"/>
              </w:rPr>
              <w:t xml:space="preserve">The DT agrees with both BPA and </w:t>
            </w:r>
            <w:r w:rsidR="00F83A5B" w:rsidRPr="00033A10">
              <w:rPr>
                <w:color w:val="0070C0"/>
                <w:sz w:val="20"/>
                <w:szCs w:val="20"/>
              </w:rPr>
              <w:t>USBR</w:t>
            </w:r>
            <w:r w:rsidRPr="00033A10">
              <w:rPr>
                <w:rFonts w:asciiTheme="minorHAnsi" w:hAnsiTheme="minorHAnsi" w:cstheme="minorHAnsi"/>
                <w:color w:val="0070C0"/>
                <w:sz w:val="20"/>
                <w:szCs w:val="20"/>
              </w:rPr>
              <w:t xml:space="preserve"> in redrafting the document from an equipment-centered approach to a path-centered approach.</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 xml:space="preserve">Please see the DT’s response to </w:t>
            </w:r>
            <w:r w:rsidR="00F83A5B" w:rsidRPr="00033A10">
              <w:rPr>
                <w:color w:val="0070C0"/>
                <w:sz w:val="20"/>
                <w:szCs w:val="20"/>
              </w:rPr>
              <w:t>USBR</w:t>
            </w:r>
            <w:r w:rsidRPr="00033A10">
              <w:rPr>
                <w:rFonts w:asciiTheme="minorHAnsi" w:hAnsiTheme="minorHAnsi" w:cstheme="minorHAnsi"/>
                <w:color w:val="0070C0"/>
                <w:sz w:val="20"/>
                <w:szCs w:val="20"/>
              </w:rPr>
              <w:t xml:space="preserve"> regarding the Background section.</w:t>
            </w:r>
            <w:r w:rsidR="005119EA" w:rsidRPr="00033A10">
              <w:rPr>
                <w:rFonts w:asciiTheme="minorHAnsi" w:hAnsiTheme="minorHAnsi" w:cstheme="minorHAnsi"/>
                <w:color w:val="0070C0"/>
                <w:sz w:val="20"/>
                <w:szCs w:val="20"/>
              </w:rPr>
              <w:t xml:space="preserve"> </w:t>
            </w:r>
          </w:p>
          <w:p w14:paraId="38D4796E" w14:textId="77777777" w:rsidR="00DA5BAE" w:rsidRPr="00033A10" w:rsidRDefault="00DA5BAE" w:rsidP="00DF32A8">
            <w:pPr>
              <w:widowControl w:val="0"/>
              <w:spacing w:after="120"/>
              <w:rPr>
                <w:rFonts w:asciiTheme="minorHAnsi" w:hAnsiTheme="minorHAnsi" w:cstheme="minorHAnsi"/>
                <w:b/>
                <w:color w:val="0070C0"/>
                <w:sz w:val="20"/>
                <w:szCs w:val="20"/>
              </w:rPr>
            </w:pPr>
            <w:r w:rsidRPr="00033A10">
              <w:rPr>
                <w:rFonts w:asciiTheme="minorHAnsi" w:hAnsiTheme="minorHAnsi" w:cstheme="minorHAnsi"/>
                <w:b/>
                <w:color w:val="0070C0"/>
                <w:sz w:val="20"/>
                <w:szCs w:val="20"/>
              </w:rPr>
              <w:t>Requirements and Measures: R3</w:t>
            </w:r>
          </w:p>
          <w:p w14:paraId="1D86F952" w14:textId="71DE5068" w:rsidR="00DA5BAE" w:rsidRPr="00033A10" w:rsidRDefault="00DA5BAE" w:rsidP="00DF32A8">
            <w:pPr>
              <w:widowControl w:val="0"/>
              <w:spacing w:after="120"/>
              <w:rPr>
                <w:rFonts w:asciiTheme="minorHAnsi" w:hAnsiTheme="minorHAnsi" w:cstheme="minorHAnsi"/>
                <w:bCs w:val="0"/>
                <w:i/>
                <w:color w:val="0070C0"/>
                <w:sz w:val="20"/>
                <w:szCs w:val="20"/>
              </w:rPr>
            </w:pPr>
            <w:r w:rsidRPr="00033A10">
              <w:rPr>
                <w:rFonts w:asciiTheme="minorHAnsi" w:hAnsiTheme="minorHAnsi" w:cstheme="minorHAnsi"/>
                <w:color w:val="0070C0"/>
                <w:sz w:val="20"/>
                <w:szCs w:val="20"/>
              </w:rPr>
              <w:t>Thank you.</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No further changes are proposed.</w:t>
            </w:r>
            <w:r w:rsidRPr="00033A10">
              <w:rPr>
                <w:rFonts w:asciiTheme="minorHAnsi" w:hAnsiTheme="minorHAnsi" w:cstheme="minorHAnsi"/>
                <w:bCs w:val="0"/>
                <w:i/>
                <w:color w:val="0070C0"/>
                <w:sz w:val="20"/>
                <w:szCs w:val="20"/>
              </w:rPr>
              <w:t xml:space="preserve"> </w:t>
            </w:r>
          </w:p>
          <w:p w14:paraId="3A323F4E" w14:textId="1B255CB0" w:rsidR="009C4B66" w:rsidRPr="00033A10" w:rsidRDefault="009C4B66" w:rsidP="00DF32A8">
            <w:pPr>
              <w:widowControl w:val="0"/>
              <w:spacing w:after="120"/>
              <w:rPr>
                <w:rFonts w:asciiTheme="minorHAnsi" w:hAnsiTheme="minorHAnsi" w:cstheme="minorHAnsi"/>
                <w:b/>
                <w:color w:val="0070C0"/>
                <w:sz w:val="20"/>
                <w:szCs w:val="20"/>
              </w:rPr>
            </w:pPr>
            <w:r w:rsidRPr="00033A10">
              <w:rPr>
                <w:rFonts w:asciiTheme="minorHAnsi" w:hAnsiTheme="minorHAnsi" w:cstheme="minorHAnsi"/>
                <w:b/>
                <w:color w:val="0070C0"/>
                <w:sz w:val="20"/>
                <w:szCs w:val="20"/>
              </w:rPr>
              <w:t>Associated Documents</w:t>
            </w:r>
          </w:p>
          <w:p w14:paraId="61A6F212" w14:textId="4BFA30F6" w:rsidR="009C4B66" w:rsidRPr="00033A10" w:rsidRDefault="009C4B66" w:rsidP="00DF32A8">
            <w:pPr>
              <w:widowControl w:val="0"/>
              <w:spacing w:after="120"/>
              <w:rPr>
                <w:rFonts w:asciiTheme="minorHAnsi" w:hAnsiTheme="minorHAnsi" w:cstheme="minorHAnsi"/>
                <w:color w:val="0070C0"/>
                <w:sz w:val="20"/>
                <w:szCs w:val="20"/>
              </w:rPr>
            </w:pPr>
            <w:r w:rsidRPr="00033A10">
              <w:rPr>
                <w:rFonts w:asciiTheme="minorHAnsi" w:hAnsiTheme="minorHAnsi" w:cstheme="minorHAnsi"/>
                <w:color w:val="0070C0"/>
                <w:sz w:val="20"/>
                <w:szCs w:val="20"/>
              </w:rPr>
              <w:t xml:space="preserve">Please see the DT’s response to </w:t>
            </w:r>
            <w:r w:rsidR="00AA751D" w:rsidRPr="00033A10">
              <w:rPr>
                <w:color w:val="0070C0"/>
                <w:sz w:val="20"/>
                <w:szCs w:val="20"/>
              </w:rPr>
              <w:t>USBR</w:t>
            </w:r>
            <w:r w:rsidRPr="00033A10">
              <w:rPr>
                <w:rFonts w:asciiTheme="minorHAnsi" w:hAnsiTheme="minorHAnsi" w:cstheme="minorHAnsi"/>
                <w:color w:val="0070C0"/>
                <w:sz w:val="20"/>
                <w:szCs w:val="20"/>
              </w:rPr>
              <w:t>.</w:t>
            </w:r>
            <w:r w:rsidR="005119EA" w:rsidRPr="00033A10">
              <w:rPr>
                <w:rFonts w:asciiTheme="minorHAnsi" w:hAnsiTheme="minorHAnsi" w:cstheme="minorHAnsi"/>
                <w:color w:val="0070C0"/>
                <w:sz w:val="20"/>
                <w:szCs w:val="20"/>
              </w:rPr>
              <w:t xml:space="preserve"> </w:t>
            </w:r>
          </w:p>
          <w:p w14:paraId="22F1155A" w14:textId="0B338229" w:rsidR="008F1DD3" w:rsidRPr="00033A10" w:rsidRDefault="009C4B66" w:rsidP="00DF32A8">
            <w:pPr>
              <w:widowControl w:val="0"/>
              <w:spacing w:after="120"/>
              <w:rPr>
                <w:rFonts w:asciiTheme="minorHAnsi" w:hAnsiTheme="minorHAnsi" w:cstheme="minorHAnsi"/>
                <w:bCs w:val="0"/>
                <w:color w:val="0070C0"/>
                <w:sz w:val="20"/>
                <w:szCs w:val="20"/>
              </w:rPr>
            </w:pPr>
            <w:r w:rsidRPr="00033A10">
              <w:rPr>
                <w:rFonts w:asciiTheme="minorHAnsi" w:hAnsiTheme="minorHAnsi" w:cstheme="minorHAnsi"/>
                <w:color w:val="0070C0"/>
                <w:sz w:val="20"/>
                <w:szCs w:val="20"/>
              </w:rPr>
              <w:t xml:space="preserve">The DT agrees with both BPA and </w:t>
            </w:r>
            <w:r w:rsidR="00AA751D" w:rsidRPr="00033A10">
              <w:rPr>
                <w:color w:val="0070C0"/>
                <w:sz w:val="20"/>
                <w:szCs w:val="20"/>
              </w:rPr>
              <w:t>USBR</w:t>
            </w:r>
            <w:r w:rsidRPr="00033A10">
              <w:rPr>
                <w:rFonts w:asciiTheme="minorHAnsi" w:hAnsiTheme="minorHAnsi" w:cstheme="minorHAnsi"/>
                <w:color w:val="0070C0"/>
                <w:sz w:val="20"/>
                <w:szCs w:val="20"/>
              </w:rPr>
              <w:t xml:space="preserve"> that the intent of the table is path-centered</w:t>
            </w:r>
            <w:r w:rsidR="008F1DD3" w:rsidRPr="00033A10">
              <w:rPr>
                <w:rFonts w:asciiTheme="minorHAnsi" w:hAnsiTheme="minorHAnsi" w:cstheme="minorHAnsi"/>
                <w:color w:val="0070C0"/>
                <w:sz w:val="20"/>
                <w:szCs w:val="20"/>
              </w:rPr>
              <w:t>, not equipment-centered</w:t>
            </w:r>
            <w:r w:rsidRPr="00033A10">
              <w:rPr>
                <w:rFonts w:asciiTheme="minorHAnsi" w:hAnsiTheme="minorHAnsi" w:cstheme="minorHAnsi"/>
                <w:color w:val="0070C0"/>
                <w:sz w:val="20"/>
                <w:szCs w:val="20"/>
              </w:rPr>
              <w:t>.</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As such, the table title has been redrafted to reflect a path-centered approach as opposed to an equipment-centered approach.</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 xml:space="preserve">In the event an entity wishes to address specific equipment, the DT has </w:t>
            </w:r>
            <w:r w:rsidR="008F1DD3" w:rsidRPr="00033A10">
              <w:rPr>
                <w:rFonts w:asciiTheme="minorHAnsi" w:hAnsiTheme="minorHAnsi" w:cstheme="minorHAnsi"/>
                <w:color w:val="0070C0"/>
                <w:sz w:val="20"/>
                <w:szCs w:val="20"/>
              </w:rPr>
              <w:t>adopted stakeholder’s comments in Posting 3 that equipment be addressed in Attachment A (TMIP)</w:t>
            </w:r>
            <w:r w:rsidR="005119EA" w:rsidRPr="00033A10">
              <w:rPr>
                <w:rFonts w:asciiTheme="minorHAnsi" w:hAnsiTheme="minorHAnsi" w:cstheme="minorHAnsi"/>
                <w:color w:val="0070C0"/>
                <w:sz w:val="20"/>
                <w:szCs w:val="20"/>
              </w:rPr>
              <w:t>—</w:t>
            </w:r>
            <w:r w:rsidR="008F1DD3" w:rsidRPr="00033A10">
              <w:rPr>
                <w:rFonts w:asciiTheme="minorHAnsi" w:hAnsiTheme="minorHAnsi" w:cstheme="minorHAnsi"/>
                <w:color w:val="0070C0"/>
                <w:sz w:val="20"/>
                <w:szCs w:val="20"/>
              </w:rPr>
              <w:t>not Attachment B.</w:t>
            </w:r>
          </w:p>
          <w:p w14:paraId="4144C837" w14:textId="52151A89" w:rsidR="009C4B66" w:rsidRPr="00033A10" w:rsidRDefault="009C4B66" w:rsidP="00DF32A8">
            <w:pPr>
              <w:widowControl w:val="0"/>
              <w:spacing w:after="120"/>
              <w:rPr>
                <w:rFonts w:asciiTheme="minorHAnsi" w:hAnsiTheme="minorHAnsi" w:cstheme="minorHAnsi"/>
                <w:color w:val="0070C0"/>
                <w:sz w:val="20"/>
                <w:szCs w:val="20"/>
              </w:rPr>
            </w:pPr>
            <w:r w:rsidRPr="00033A10">
              <w:rPr>
                <w:rFonts w:asciiTheme="minorHAnsi" w:hAnsiTheme="minorHAnsi" w:cstheme="minorHAnsi"/>
                <w:color w:val="0070C0"/>
                <w:sz w:val="20"/>
                <w:szCs w:val="20"/>
              </w:rPr>
              <w:t xml:space="preserve">To meet the needs of BPA, </w:t>
            </w:r>
            <w:r w:rsidR="00AA751D" w:rsidRPr="00033A10">
              <w:rPr>
                <w:color w:val="0070C0"/>
                <w:sz w:val="20"/>
                <w:szCs w:val="20"/>
              </w:rPr>
              <w:t>USBR</w:t>
            </w:r>
            <w:r w:rsidRPr="00033A10">
              <w:rPr>
                <w:rFonts w:asciiTheme="minorHAnsi" w:hAnsiTheme="minorHAnsi" w:cstheme="minorHAnsi"/>
                <w:color w:val="0070C0"/>
                <w:sz w:val="20"/>
                <w:szCs w:val="20"/>
              </w:rPr>
              <w:t xml:space="preserve">, and the SAR, the DT proposes the following change in the title to Attachment B: </w:t>
            </w:r>
          </w:p>
          <w:p w14:paraId="508FBC7B" w14:textId="77777777" w:rsidR="009C4B66" w:rsidRPr="00033A10" w:rsidRDefault="009C4B66" w:rsidP="00DF32A8">
            <w:pPr>
              <w:widowControl w:val="0"/>
              <w:spacing w:after="120"/>
              <w:rPr>
                <w:rFonts w:asciiTheme="minorHAnsi" w:hAnsiTheme="minorHAnsi" w:cstheme="minorHAnsi"/>
                <w:color w:val="0070C0"/>
                <w:sz w:val="20"/>
                <w:szCs w:val="20"/>
              </w:rPr>
            </w:pPr>
            <w:r w:rsidRPr="00033A10">
              <w:rPr>
                <w:rFonts w:asciiTheme="minorHAnsi" w:hAnsiTheme="minorHAnsi" w:cstheme="minorHAnsi"/>
                <w:color w:val="0070C0"/>
                <w:sz w:val="20"/>
                <w:szCs w:val="20"/>
              </w:rPr>
              <w:t>“</w:t>
            </w:r>
            <w:r w:rsidRPr="00033A10">
              <w:rPr>
                <w:rFonts w:asciiTheme="minorHAnsi" w:hAnsiTheme="minorHAnsi" w:cstheme="minorHAnsi"/>
                <w:color w:val="0070C0"/>
                <w:spacing w:val="-2"/>
                <w:sz w:val="20"/>
                <w:szCs w:val="20"/>
                <w:u w:val="single"/>
              </w:rPr>
              <w:t xml:space="preserve">Path Names </w:t>
            </w:r>
            <w:r w:rsidRPr="00033A10">
              <w:rPr>
                <w:rFonts w:asciiTheme="minorHAnsi" w:eastAsia="Calibri" w:hAnsiTheme="minorHAnsi" w:cstheme="minorHAnsi"/>
                <w:color w:val="0070C0"/>
                <w:sz w:val="20"/>
                <w:szCs w:val="20"/>
              </w:rPr>
              <w:t xml:space="preserve">Identified for Transmission Maintenance and Inspection.” </w:t>
            </w:r>
            <w:r w:rsidRPr="00033A10">
              <w:rPr>
                <w:rFonts w:asciiTheme="minorHAnsi" w:hAnsiTheme="minorHAnsi" w:cstheme="minorHAnsi"/>
                <w:color w:val="0070C0"/>
                <w:sz w:val="20"/>
                <w:szCs w:val="20"/>
              </w:rPr>
              <w:t>(Emphasis added.)</w:t>
            </w:r>
          </w:p>
          <w:p w14:paraId="3C22725F" w14:textId="77777777" w:rsidR="009C4B66" w:rsidRPr="00033A10" w:rsidRDefault="009C4B66" w:rsidP="00DF32A8">
            <w:pPr>
              <w:widowControl w:val="0"/>
              <w:spacing w:after="120"/>
              <w:rPr>
                <w:rFonts w:asciiTheme="minorHAnsi" w:hAnsiTheme="minorHAnsi" w:cstheme="minorHAnsi"/>
                <w:color w:val="0070C0"/>
                <w:sz w:val="20"/>
                <w:szCs w:val="20"/>
              </w:rPr>
            </w:pPr>
            <w:r w:rsidRPr="00033A10">
              <w:rPr>
                <w:rFonts w:asciiTheme="minorHAnsi" w:hAnsiTheme="minorHAnsi" w:cstheme="minorHAnsi"/>
                <w:color w:val="0070C0"/>
                <w:sz w:val="20"/>
                <w:szCs w:val="20"/>
              </w:rPr>
              <w:t xml:space="preserve">The DT believes this approach: </w:t>
            </w:r>
          </w:p>
          <w:p w14:paraId="2A6565A6" w14:textId="3247D56E" w:rsidR="009C4B66" w:rsidRPr="00033A10" w:rsidRDefault="009C4B66" w:rsidP="00DF32A8">
            <w:pPr>
              <w:widowControl w:val="0"/>
              <w:spacing w:after="120"/>
              <w:rPr>
                <w:rFonts w:asciiTheme="minorHAnsi" w:hAnsiTheme="minorHAnsi" w:cstheme="minorHAnsi"/>
                <w:color w:val="0070C0"/>
                <w:sz w:val="20"/>
                <w:szCs w:val="20"/>
              </w:rPr>
            </w:pPr>
            <w:r w:rsidRPr="00033A10">
              <w:rPr>
                <w:rFonts w:asciiTheme="minorHAnsi" w:hAnsiTheme="minorHAnsi" w:cstheme="minorHAnsi"/>
                <w:color w:val="0070C0"/>
                <w:sz w:val="20"/>
                <w:szCs w:val="20"/>
              </w:rPr>
              <w:t xml:space="preserve">1) Meets BPA’s concern that the title </w:t>
            </w:r>
            <w:r w:rsidR="00425207" w:rsidRPr="00033A10">
              <w:rPr>
                <w:rFonts w:asciiTheme="minorHAnsi" w:hAnsiTheme="minorHAnsi" w:cstheme="minorHAnsi"/>
                <w:color w:val="0070C0"/>
                <w:sz w:val="20"/>
                <w:szCs w:val="20"/>
              </w:rPr>
              <w:t xml:space="preserve">should </w:t>
            </w:r>
            <w:r w:rsidRPr="00033A10">
              <w:rPr>
                <w:rFonts w:asciiTheme="minorHAnsi" w:hAnsiTheme="minorHAnsi" w:cstheme="minorHAnsi"/>
                <w:color w:val="0070C0"/>
                <w:sz w:val="20"/>
                <w:szCs w:val="20"/>
              </w:rPr>
              <w:t xml:space="preserve">focus on paths as opposed to equipment; </w:t>
            </w:r>
          </w:p>
          <w:p w14:paraId="0EF95139" w14:textId="0EA7EA17" w:rsidR="009C4B66" w:rsidRPr="00033A10" w:rsidRDefault="009C4B66" w:rsidP="00DF32A8">
            <w:pPr>
              <w:widowControl w:val="0"/>
              <w:spacing w:after="120"/>
              <w:rPr>
                <w:rFonts w:asciiTheme="minorHAnsi" w:hAnsiTheme="minorHAnsi" w:cstheme="minorHAnsi"/>
                <w:color w:val="0070C0"/>
                <w:sz w:val="20"/>
                <w:szCs w:val="20"/>
              </w:rPr>
            </w:pPr>
            <w:r w:rsidRPr="00033A10">
              <w:rPr>
                <w:rFonts w:asciiTheme="minorHAnsi" w:hAnsiTheme="minorHAnsi" w:cstheme="minorHAnsi"/>
                <w:color w:val="0070C0"/>
                <w:sz w:val="20"/>
                <w:szCs w:val="20"/>
              </w:rPr>
              <w:t xml:space="preserve">2) Meets BPA’s concern concomitant with </w:t>
            </w:r>
            <w:r w:rsidR="00AA751D" w:rsidRPr="00033A10">
              <w:rPr>
                <w:color w:val="0070C0"/>
                <w:sz w:val="20"/>
                <w:szCs w:val="20"/>
              </w:rPr>
              <w:t>USBR</w:t>
            </w:r>
            <w:r w:rsidRPr="00033A10">
              <w:rPr>
                <w:rFonts w:asciiTheme="minorHAnsi" w:hAnsiTheme="minorHAnsi" w:cstheme="minorHAnsi"/>
                <w:color w:val="0070C0"/>
                <w:sz w:val="20"/>
                <w:szCs w:val="20"/>
              </w:rPr>
              <w:t xml:space="preserve"> that Attachment B should only include paths and not equipment;</w:t>
            </w:r>
          </w:p>
          <w:p w14:paraId="0DADA8DD" w14:textId="1D61B020" w:rsidR="009C4B66" w:rsidRPr="00033A10" w:rsidRDefault="009C4B66" w:rsidP="00DF32A8">
            <w:pPr>
              <w:widowControl w:val="0"/>
              <w:spacing w:after="120"/>
              <w:rPr>
                <w:rFonts w:asciiTheme="minorHAnsi" w:hAnsiTheme="minorHAnsi" w:cstheme="minorHAnsi"/>
                <w:color w:val="0070C0"/>
                <w:sz w:val="20"/>
                <w:szCs w:val="20"/>
              </w:rPr>
            </w:pPr>
            <w:r w:rsidRPr="00033A10">
              <w:rPr>
                <w:rFonts w:asciiTheme="minorHAnsi" w:hAnsiTheme="minorHAnsi" w:cstheme="minorHAnsi"/>
                <w:color w:val="0070C0"/>
                <w:sz w:val="20"/>
                <w:szCs w:val="20"/>
              </w:rPr>
              <w:t>3) Ensures the intent is retained by directly tying the title to the only textual columnar descriptor left in the table</w:t>
            </w:r>
            <w:r w:rsidR="008F1DD3" w:rsidRPr="00033A10">
              <w:rPr>
                <w:rFonts w:asciiTheme="minorHAnsi" w:hAnsiTheme="minorHAnsi" w:cstheme="minorHAnsi"/>
                <w:color w:val="0070C0"/>
                <w:sz w:val="20"/>
                <w:szCs w:val="20"/>
              </w:rPr>
              <w:t xml:space="preserve"> (Path Name)</w:t>
            </w:r>
            <w:r w:rsidRPr="00033A10">
              <w:rPr>
                <w:rFonts w:asciiTheme="minorHAnsi" w:hAnsiTheme="minorHAnsi" w:cstheme="minorHAnsi"/>
                <w:color w:val="0070C0"/>
                <w:sz w:val="20"/>
                <w:szCs w:val="20"/>
              </w:rPr>
              <w:t>; and,</w:t>
            </w:r>
            <w:r w:rsidR="005119EA" w:rsidRPr="00033A10">
              <w:rPr>
                <w:rFonts w:asciiTheme="minorHAnsi" w:hAnsiTheme="minorHAnsi" w:cstheme="minorHAnsi"/>
                <w:color w:val="0070C0"/>
                <w:sz w:val="20"/>
                <w:szCs w:val="20"/>
              </w:rPr>
              <w:t xml:space="preserve"> </w:t>
            </w:r>
          </w:p>
          <w:p w14:paraId="5A33DFC1" w14:textId="0C7B4C81" w:rsidR="009C4B66" w:rsidRPr="00033A10" w:rsidRDefault="009C4B66" w:rsidP="00DF32A8">
            <w:pPr>
              <w:widowControl w:val="0"/>
              <w:spacing w:after="120"/>
              <w:rPr>
                <w:rFonts w:asciiTheme="minorHAnsi" w:hAnsiTheme="minorHAnsi" w:cstheme="minorHAnsi"/>
                <w:color w:val="0070C0"/>
                <w:sz w:val="20"/>
                <w:szCs w:val="20"/>
              </w:rPr>
            </w:pPr>
            <w:r w:rsidRPr="00033A10">
              <w:rPr>
                <w:rFonts w:asciiTheme="minorHAnsi" w:hAnsiTheme="minorHAnsi" w:cstheme="minorHAnsi"/>
                <w:color w:val="0070C0"/>
                <w:sz w:val="20"/>
                <w:szCs w:val="20"/>
              </w:rPr>
              <w:t>4)</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Meets the requirements of the SAR to ensure proper coordination between this project and other Reliability Standards.</w:t>
            </w:r>
          </w:p>
          <w:p w14:paraId="0FF61DAB" w14:textId="7F4DB4AD" w:rsidR="008F1DD3" w:rsidRPr="00033A10" w:rsidRDefault="008F1DD3" w:rsidP="00DF32A8">
            <w:pPr>
              <w:widowControl w:val="0"/>
              <w:spacing w:after="120"/>
              <w:rPr>
                <w:rFonts w:asciiTheme="minorHAnsi" w:hAnsiTheme="minorHAnsi" w:cstheme="minorHAnsi"/>
                <w:b/>
                <w:bCs w:val="0"/>
                <w:color w:val="0070C0"/>
                <w:sz w:val="20"/>
                <w:szCs w:val="20"/>
              </w:rPr>
            </w:pPr>
            <w:r w:rsidRPr="00033A10">
              <w:rPr>
                <w:rFonts w:asciiTheme="minorHAnsi" w:hAnsiTheme="minorHAnsi" w:cstheme="minorHAnsi"/>
                <w:b/>
                <w:bCs w:val="0"/>
                <w:color w:val="0070C0"/>
                <w:sz w:val="20"/>
                <w:szCs w:val="20"/>
              </w:rPr>
              <w:t>A Non-Substantive change for FAC-501-WECC</w:t>
            </w:r>
          </w:p>
          <w:p w14:paraId="131BD52B" w14:textId="5ACC328B" w:rsidR="009C4B66" w:rsidRPr="00033A10" w:rsidRDefault="009C4B66" w:rsidP="00DF32A8">
            <w:pPr>
              <w:widowControl w:val="0"/>
              <w:spacing w:after="120"/>
              <w:rPr>
                <w:rFonts w:asciiTheme="minorHAnsi" w:hAnsiTheme="minorHAnsi" w:cstheme="minorHAnsi"/>
                <w:color w:val="0070C0"/>
                <w:sz w:val="20"/>
                <w:szCs w:val="20"/>
              </w:rPr>
            </w:pPr>
            <w:r w:rsidRPr="00033A10">
              <w:rPr>
                <w:rFonts w:asciiTheme="minorHAnsi" w:hAnsiTheme="minorHAnsi" w:cstheme="minorHAnsi"/>
                <w:color w:val="0070C0"/>
                <w:sz w:val="20"/>
                <w:szCs w:val="20"/>
              </w:rPr>
              <w:t>It should be noted that a change to the title of Attachment B will have no impact on the administration or implementation of the standard.</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 xml:space="preserve">Per BPA’s comment, the primary reason for </w:t>
            </w:r>
            <w:r w:rsidR="007C29A6">
              <w:rPr>
                <w:rFonts w:asciiTheme="minorHAnsi" w:hAnsiTheme="minorHAnsi" w:cstheme="minorHAnsi"/>
                <w:color w:val="0070C0"/>
                <w:sz w:val="20"/>
                <w:szCs w:val="20"/>
              </w:rPr>
              <w:t>revising</w:t>
            </w:r>
            <w:r w:rsidR="007C29A6"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the title is to avoid confusion and to have the title match the content.</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 xml:space="preserve">The proposed title meets that need. </w:t>
            </w:r>
          </w:p>
          <w:p w14:paraId="2DCD953C" w14:textId="6EDA5021" w:rsidR="009C4B66" w:rsidRPr="00033A10" w:rsidRDefault="009C4B66" w:rsidP="00DF32A8">
            <w:pPr>
              <w:widowControl w:val="0"/>
              <w:spacing w:after="120"/>
              <w:rPr>
                <w:rFonts w:asciiTheme="minorHAnsi" w:hAnsiTheme="minorHAnsi" w:cstheme="minorHAnsi"/>
                <w:bCs w:val="0"/>
                <w:color w:val="0070C0"/>
                <w:sz w:val="20"/>
                <w:szCs w:val="20"/>
              </w:rPr>
            </w:pPr>
            <w:r w:rsidRPr="00033A10">
              <w:rPr>
                <w:rFonts w:asciiTheme="minorHAnsi" w:hAnsiTheme="minorHAnsi" w:cstheme="minorHAnsi"/>
                <w:color w:val="0070C0"/>
                <w:sz w:val="20"/>
                <w:szCs w:val="20"/>
              </w:rPr>
              <w:t>By contrast, to the extent a change in the title raises actual reliability-related concerns, those concerns would arise in standards other than this FAC.</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 xml:space="preserve">If that is BPA’s concern, that concern is remedied by eliminating any incorporation by reference of this standard into any other standard. </w:t>
            </w:r>
          </w:p>
          <w:p w14:paraId="3E52FF28" w14:textId="7FE43038" w:rsidR="009C4B66" w:rsidRPr="00033A10" w:rsidRDefault="00DA5BAE" w:rsidP="00DF32A8">
            <w:pPr>
              <w:widowControl w:val="0"/>
              <w:spacing w:after="120"/>
              <w:rPr>
                <w:rFonts w:asciiTheme="minorHAnsi" w:hAnsiTheme="minorHAnsi" w:cstheme="minorHAnsi"/>
                <w:b/>
                <w:bCs w:val="0"/>
                <w:color w:val="0070C0"/>
                <w:sz w:val="20"/>
                <w:szCs w:val="20"/>
              </w:rPr>
            </w:pPr>
            <w:r w:rsidRPr="00033A10">
              <w:rPr>
                <w:rFonts w:asciiTheme="minorHAnsi" w:hAnsiTheme="minorHAnsi" w:cstheme="minorHAnsi"/>
                <w:b/>
                <w:color w:val="0070C0"/>
                <w:sz w:val="20"/>
                <w:szCs w:val="20"/>
              </w:rPr>
              <w:t>Attachment B:</w:t>
            </w:r>
            <w:r w:rsidR="005119EA" w:rsidRPr="00033A10">
              <w:rPr>
                <w:rFonts w:asciiTheme="minorHAnsi" w:hAnsiTheme="minorHAnsi" w:cstheme="minorHAnsi"/>
                <w:b/>
                <w:color w:val="0070C0"/>
                <w:sz w:val="20"/>
                <w:szCs w:val="20"/>
              </w:rPr>
              <w:t xml:space="preserve"> </w:t>
            </w:r>
            <w:r w:rsidRPr="00033A10">
              <w:rPr>
                <w:rFonts w:asciiTheme="minorHAnsi" w:hAnsiTheme="minorHAnsi" w:cstheme="minorHAnsi"/>
                <w:b/>
                <w:color w:val="0070C0"/>
                <w:sz w:val="20"/>
                <w:szCs w:val="20"/>
              </w:rPr>
              <w:t>Document Title</w:t>
            </w:r>
          </w:p>
          <w:p w14:paraId="11137E4C" w14:textId="0A0739CC" w:rsidR="009C4B66" w:rsidRPr="00033A10" w:rsidRDefault="009C4B66" w:rsidP="00DF32A8">
            <w:pPr>
              <w:widowControl w:val="0"/>
              <w:spacing w:after="120"/>
              <w:rPr>
                <w:rFonts w:asciiTheme="minorHAnsi" w:hAnsiTheme="minorHAnsi" w:cstheme="minorHAnsi"/>
                <w:bCs w:val="0"/>
                <w:color w:val="0070C0"/>
                <w:sz w:val="20"/>
                <w:szCs w:val="20"/>
              </w:rPr>
            </w:pPr>
            <w:r w:rsidRPr="00033A10">
              <w:rPr>
                <w:rFonts w:asciiTheme="minorHAnsi" w:hAnsiTheme="minorHAnsi" w:cstheme="minorHAnsi"/>
                <w:color w:val="0070C0"/>
                <w:sz w:val="20"/>
                <w:szCs w:val="20"/>
              </w:rPr>
              <w:t>See above response at F. Associated Documents.</w:t>
            </w:r>
          </w:p>
          <w:p w14:paraId="4931794C" w14:textId="66BBF58E" w:rsidR="00DA5BAE" w:rsidRPr="00033A10" w:rsidRDefault="00DA5BAE" w:rsidP="00DF32A8">
            <w:pPr>
              <w:widowControl w:val="0"/>
              <w:spacing w:after="120"/>
              <w:rPr>
                <w:rFonts w:asciiTheme="minorHAnsi" w:hAnsiTheme="minorHAnsi" w:cstheme="minorHAnsi"/>
                <w:b/>
                <w:color w:val="0070C0"/>
                <w:sz w:val="20"/>
                <w:szCs w:val="20"/>
              </w:rPr>
            </w:pPr>
            <w:r w:rsidRPr="00033A10">
              <w:rPr>
                <w:rFonts w:asciiTheme="minorHAnsi" w:hAnsiTheme="minorHAnsi" w:cstheme="minorHAnsi"/>
                <w:b/>
                <w:color w:val="0070C0"/>
                <w:sz w:val="20"/>
                <w:szCs w:val="20"/>
              </w:rPr>
              <w:t>Implementation Plan:</w:t>
            </w:r>
            <w:r w:rsidR="005119EA" w:rsidRPr="00033A10">
              <w:rPr>
                <w:rFonts w:asciiTheme="minorHAnsi" w:hAnsiTheme="minorHAnsi" w:cstheme="minorHAnsi"/>
                <w:b/>
                <w:color w:val="0070C0"/>
                <w:sz w:val="20"/>
                <w:szCs w:val="20"/>
              </w:rPr>
              <w:t xml:space="preserve"> </w:t>
            </w:r>
            <w:r w:rsidRPr="00033A10">
              <w:rPr>
                <w:rFonts w:asciiTheme="minorHAnsi" w:hAnsiTheme="minorHAnsi" w:cstheme="minorHAnsi"/>
                <w:b/>
                <w:color w:val="0070C0"/>
                <w:sz w:val="20"/>
                <w:szCs w:val="20"/>
              </w:rPr>
              <w:t>Effective Date</w:t>
            </w:r>
            <w:r w:rsidR="005119EA" w:rsidRPr="00033A10">
              <w:rPr>
                <w:rFonts w:asciiTheme="minorHAnsi" w:hAnsiTheme="minorHAnsi" w:cstheme="minorHAnsi"/>
                <w:b/>
                <w:color w:val="0070C0"/>
                <w:sz w:val="20"/>
                <w:szCs w:val="20"/>
              </w:rPr>
              <w:t>/</w:t>
            </w:r>
            <w:r w:rsidRPr="00033A10">
              <w:rPr>
                <w:rFonts w:asciiTheme="minorHAnsi" w:hAnsiTheme="minorHAnsi" w:cstheme="minorHAnsi"/>
                <w:b/>
                <w:color w:val="0070C0"/>
                <w:sz w:val="20"/>
                <w:szCs w:val="20"/>
              </w:rPr>
              <w:t>First paragraph:</w:t>
            </w:r>
          </w:p>
          <w:p w14:paraId="06E2B892" w14:textId="53C83A7A" w:rsidR="009C4B66" w:rsidRPr="00033A10" w:rsidRDefault="009C4B66" w:rsidP="00DF32A8">
            <w:pPr>
              <w:pStyle w:val="ListParagraph"/>
              <w:widowControl w:val="0"/>
              <w:numPr>
                <w:ilvl w:val="0"/>
                <w:numId w:val="0"/>
              </w:numPr>
              <w:spacing w:before="0" w:after="120"/>
              <w:contextualSpacing w:val="0"/>
              <w:rPr>
                <w:rFonts w:asciiTheme="minorHAnsi" w:hAnsiTheme="minorHAnsi" w:cstheme="minorHAnsi"/>
                <w:color w:val="0070C0"/>
                <w:sz w:val="20"/>
                <w:szCs w:val="20"/>
              </w:rPr>
            </w:pPr>
            <w:r w:rsidRPr="00033A10">
              <w:rPr>
                <w:rFonts w:asciiTheme="minorHAnsi" w:hAnsiTheme="minorHAnsi" w:cstheme="minorHAnsi"/>
                <w:color w:val="0070C0"/>
                <w:sz w:val="20"/>
                <w:szCs w:val="20"/>
              </w:rPr>
              <w:t xml:space="preserve">The DT opted for the approach provided by </w:t>
            </w:r>
            <w:r w:rsidR="00AA751D" w:rsidRPr="00033A10">
              <w:rPr>
                <w:color w:val="0070C0"/>
                <w:sz w:val="20"/>
                <w:szCs w:val="20"/>
              </w:rPr>
              <w:t>USBR</w:t>
            </w:r>
            <w:r w:rsidRPr="00033A10">
              <w:rPr>
                <w:rFonts w:asciiTheme="minorHAnsi" w:hAnsiTheme="minorHAnsi" w:cstheme="minorHAnsi"/>
                <w:color w:val="0070C0"/>
                <w:sz w:val="20"/>
                <w:szCs w:val="20"/>
              </w:rPr>
              <w:t>.</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Please see those responses.</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 xml:space="preserve">Changes made in the standard will be reflected in the Implementation Plan. </w:t>
            </w:r>
          </w:p>
          <w:p w14:paraId="23C70A7E" w14:textId="0860199A" w:rsidR="009C4B66" w:rsidRPr="00033A10" w:rsidRDefault="00DA5BAE" w:rsidP="00DF32A8">
            <w:pPr>
              <w:widowControl w:val="0"/>
              <w:spacing w:after="120"/>
              <w:rPr>
                <w:rFonts w:asciiTheme="minorHAnsi" w:hAnsiTheme="minorHAnsi" w:cstheme="minorHAnsi"/>
                <w:b/>
                <w:bCs w:val="0"/>
                <w:color w:val="0070C0"/>
                <w:sz w:val="20"/>
                <w:szCs w:val="20"/>
              </w:rPr>
            </w:pPr>
            <w:r w:rsidRPr="00033A10">
              <w:rPr>
                <w:rFonts w:asciiTheme="minorHAnsi" w:hAnsiTheme="minorHAnsi" w:cstheme="minorHAnsi"/>
                <w:b/>
                <w:color w:val="0070C0"/>
                <w:sz w:val="20"/>
                <w:szCs w:val="20"/>
              </w:rPr>
              <w:t>Impact on Other Standards</w:t>
            </w:r>
          </w:p>
          <w:p w14:paraId="25EA3C45" w14:textId="256A1C46" w:rsidR="009C4B66" w:rsidRPr="00033A10" w:rsidRDefault="009C4B66" w:rsidP="00DF32A8">
            <w:pPr>
              <w:widowControl w:val="0"/>
              <w:spacing w:after="120"/>
              <w:rPr>
                <w:rFonts w:asciiTheme="minorHAnsi" w:hAnsiTheme="minorHAnsi" w:cstheme="minorHAnsi"/>
                <w:color w:val="0070C0"/>
                <w:sz w:val="20"/>
                <w:szCs w:val="20"/>
              </w:rPr>
            </w:pPr>
            <w:r w:rsidRPr="00033A10">
              <w:rPr>
                <w:rFonts w:asciiTheme="minorHAnsi" w:hAnsiTheme="minorHAnsi" w:cstheme="minorHAnsi"/>
                <w:color w:val="0070C0"/>
                <w:sz w:val="20"/>
                <w:szCs w:val="20"/>
              </w:rPr>
              <w:t>At the threshold, it should be noted that changing the title of Attachment B is a non-substantive change making no change to how this standard would be implemented.</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 xml:space="preserve">To the extent the retitling has any impact on </w:t>
            </w:r>
            <w:r w:rsidR="008F1DD3" w:rsidRPr="00033A10">
              <w:rPr>
                <w:rFonts w:asciiTheme="minorHAnsi" w:hAnsiTheme="minorHAnsi" w:cstheme="minorHAnsi"/>
                <w:color w:val="0070C0"/>
                <w:sz w:val="20"/>
                <w:szCs w:val="20"/>
              </w:rPr>
              <w:t xml:space="preserve">a </w:t>
            </w:r>
            <w:r w:rsidRPr="00033A10">
              <w:rPr>
                <w:rFonts w:asciiTheme="minorHAnsi" w:hAnsiTheme="minorHAnsi" w:cstheme="minorHAnsi"/>
                <w:color w:val="0070C0"/>
                <w:sz w:val="20"/>
                <w:szCs w:val="20"/>
              </w:rPr>
              <w:t>reliability-related task, that change would occur in standards other than of FAC-501-WECC.</w:t>
            </w:r>
            <w:r w:rsidR="005119EA" w:rsidRPr="00033A10">
              <w:rPr>
                <w:rFonts w:asciiTheme="minorHAnsi" w:hAnsiTheme="minorHAnsi" w:cstheme="minorHAnsi"/>
                <w:color w:val="0070C0"/>
                <w:sz w:val="20"/>
                <w:szCs w:val="20"/>
              </w:rPr>
              <w:t xml:space="preserve"> </w:t>
            </w:r>
          </w:p>
          <w:p w14:paraId="5AB1E4CC" w14:textId="78C2827D" w:rsidR="009C4B66" w:rsidRPr="00033A10" w:rsidRDefault="009C4B66" w:rsidP="00DF32A8">
            <w:pPr>
              <w:widowControl w:val="0"/>
              <w:spacing w:after="120"/>
              <w:rPr>
                <w:rFonts w:asciiTheme="minorHAnsi" w:hAnsiTheme="minorHAnsi" w:cstheme="minorHAnsi"/>
                <w:color w:val="0070C0"/>
                <w:sz w:val="20"/>
                <w:szCs w:val="20"/>
              </w:rPr>
            </w:pPr>
            <w:r w:rsidRPr="00033A10">
              <w:rPr>
                <w:rFonts w:asciiTheme="minorHAnsi" w:hAnsiTheme="minorHAnsi" w:cstheme="minorHAnsi"/>
                <w:color w:val="0070C0"/>
                <w:sz w:val="20"/>
                <w:szCs w:val="20"/>
              </w:rPr>
              <w:t xml:space="preserve">As to intent, the DT came to the opposite conclusion </w:t>
            </w:r>
            <w:r w:rsidR="008F1DD3" w:rsidRPr="00033A10">
              <w:rPr>
                <w:rFonts w:asciiTheme="minorHAnsi" w:hAnsiTheme="minorHAnsi" w:cstheme="minorHAnsi"/>
                <w:color w:val="0070C0"/>
                <w:sz w:val="20"/>
                <w:szCs w:val="20"/>
              </w:rPr>
              <w:t xml:space="preserve">of BPA </w:t>
            </w:r>
            <w:r w:rsidRPr="00033A10">
              <w:rPr>
                <w:rFonts w:asciiTheme="minorHAnsi" w:hAnsiTheme="minorHAnsi" w:cstheme="minorHAnsi"/>
                <w:color w:val="0070C0"/>
                <w:sz w:val="20"/>
                <w:szCs w:val="20"/>
              </w:rPr>
              <w:t>after researching FERC’s previous treatment of the matter</w:t>
            </w:r>
            <w:r w:rsidR="008F1DD3" w:rsidRPr="00033A10">
              <w:rPr>
                <w:rFonts w:asciiTheme="minorHAnsi" w:hAnsiTheme="minorHAnsi" w:cstheme="minorHAnsi"/>
                <w:color w:val="0070C0"/>
                <w:sz w:val="20"/>
                <w:szCs w:val="20"/>
              </w:rPr>
              <w:t xml:space="preserve"> and BPA’s earlier comments provided to FERC in the Notice of Proposed Rulemaking (NOPR) leading up to Order 751</w:t>
            </w:r>
            <w:r w:rsidRPr="00033A10">
              <w:rPr>
                <w:rFonts w:asciiTheme="minorHAnsi" w:hAnsiTheme="minorHAnsi" w:cstheme="minorHAnsi"/>
                <w:color w:val="0070C0"/>
                <w:sz w:val="20"/>
                <w:szCs w:val="20"/>
              </w:rPr>
              <w:t>.</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 xml:space="preserve">If BPA believes FERC’s intent is to </w:t>
            </w:r>
            <w:r w:rsidR="008F1DD3" w:rsidRPr="00033A10">
              <w:rPr>
                <w:rFonts w:asciiTheme="minorHAnsi" w:hAnsiTheme="minorHAnsi" w:cstheme="minorHAnsi"/>
                <w:color w:val="0070C0"/>
                <w:sz w:val="20"/>
                <w:szCs w:val="20"/>
              </w:rPr>
              <w:t>have a single document broadly applied across all NERC/WEC</w:t>
            </w:r>
            <w:r w:rsidR="00AA5479">
              <w:rPr>
                <w:rFonts w:asciiTheme="minorHAnsi" w:hAnsiTheme="minorHAnsi" w:cstheme="minorHAnsi"/>
                <w:color w:val="0070C0"/>
                <w:sz w:val="20"/>
                <w:szCs w:val="20"/>
              </w:rPr>
              <w:t>C</w:t>
            </w:r>
            <w:r w:rsidR="008F1DD3" w:rsidRPr="00033A10">
              <w:rPr>
                <w:rFonts w:asciiTheme="minorHAnsi" w:hAnsiTheme="minorHAnsi" w:cstheme="minorHAnsi"/>
                <w:color w:val="0070C0"/>
                <w:sz w:val="20"/>
                <w:szCs w:val="20"/>
              </w:rPr>
              <w:t xml:space="preserve"> Standards, </w:t>
            </w:r>
            <w:r w:rsidRPr="00033A10">
              <w:rPr>
                <w:rFonts w:asciiTheme="minorHAnsi" w:hAnsiTheme="minorHAnsi" w:cstheme="minorHAnsi"/>
                <w:color w:val="0070C0"/>
                <w:sz w:val="20"/>
                <w:szCs w:val="20"/>
              </w:rPr>
              <w:t>the DT would willingly review any FERC orders on point that the DT may have missed.</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(See Attachment 1A</w:t>
            </w:r>
            <w:r w:rsidR="008F1DD3" w:rsidRPr="00033A10">
              <w:rPr>
                <w:rFonts w:asciiTheme="minorHAnsi" w:hAnsiTheme="minorHAnsi" w:cstheme="minorHAnsi"/>
                <w:color w:val="0070C0"/>
                <w:sz w:val="20"/>
                <w:szCs w:val="20"/>
              </w:rPr>
              <w:t>,</w:t>
            </w:r>
            <w:r w:rsidRPr="00033A10">
              <w:rPr>
                <w:rFonts w:asciiTheme="minorHAnsi" w:hAnsiTheme="minorHAnsi" w:cstheme="minorHAnsi"/>
                <w:color w:val="0070C0"/>
                <w:sz w:val="20"/>
                <w:szCs w:val="20"/>
              </w:rPr>
              <w:t xml:space="preserve"> WECC-0141 Posting 1, Response to Comments—Incorporation by Reference, Responses 1-Question 10.</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The entire document is dedicated to the topic.)</w:t>
            </w:r>
            <w:r w:rsidR="00F3799A" w:rsidRPr="00033A10">
              <w:rPr>
                <w:rStyle w:val="FootnoteReference"/>
                <w:rFonts w:asciiTheme="minorHAnsi" w:hAnsiTheme="minorHAnsi" w:cstheme="minorHAnsi"/>
                <w:color w:val="0070C0"/>
                <w:sz w:val="20"/>
                <w:szCs w:val="20"/>
              </w:rPr>
              <w:footnoteReference w:id="3"/>
            </w:r>
            <w:r w:rsidR="005119EA" w:rsidRPr="00033A10">
              <w:rPr>
                <w:rFonts w:asciiTheme="minorHAnsi" w:hAnsiTheme="minorHAnsi" w:cstheme="minorHAnsi"/>
                <w:color w:val="0070C0"/>
                <w:sz w:val="20"/>
                <w:szCs w:val="20"/>
              </w:rPr>
              <w:t xml:space="preserve"> </w:t>
            </w:r>
          </w:p>
          <w:p w14:paraId="14DE87AC" w14:textId="77777777" w:rsidR="009C4B66" w:rsidRPr="00033A10" w:rsidRDefault="009C4B66" w:rsidP="00DF32A8">
            <w:pPr>
              <w:widowControl w:val="0"/>
              <w:spacing w:after="120"/>
              <w:rPr>
                <w:rFonts w:asciiTheme="minorHAnsi" w:hAnsiTheme="minorHAnsi" w:cstheme="minorHAnsi"/>
                <w:color w:val="0070C0"/>
                <w:sz w:val="20"/>
                <w:szCs w:val="20"/>
              </w:rPr>
            </w:pPr>
            <w:r w:rsidRPr="00033A10">
              <w:rPr>
                <w:rFonts w:asciiTheme="minorHAnsi" w:hAnsiTheme="minorHAnsi" w:cstheme="minorHAnsi"/>
                <w:color w:val="0070C0"/>
                <w:sz w:val="20"/>
                <w:szCs w:val="20"/>
              </w:rPr>
              <w:t xml:space="preserve">BPA previously acknowledged the applicability concerns in its comments to FERC in Order 751. </w:t>
            </w:r>
          </w:p>
          <w:p w14:paraId="174A7797" w14:textId="7282A0D0" w:rsidR="009C4B66" w:rsidRPr="00033A10" w:rsidRDefault="009C4B66" w:rsidP="00DF32A8">
            <w:pPr>
              <w:widowControl w:val="0"/>
              <w:spacing w:after="120"/>
              <w:rPr>
                <w:rFonts w:asciiTheme="minorHAnsi" w:hAnsiTheme="minorHAnsi" w:cstheme="minorHAnsi"/>
                <w:color w:val="0070C0"/>
                <w:sz w:val="20"/>
                <w:szCs w:val="20"/>
              </w:rPr>
            </w:pPr>
            <w:r w:rsidRPr="00033A10">
              <w:rPr>
                <w:rFonts w:asciiTheme="minorHAnsi" w:hAnsiTheme="minorHAnsi" w:cstheme="minorHAnsi"/>
                <w:color w:val="0070C0"/>
                <w:sz w:val="20"/>
                <w:szCs w:val="20"/>
              </w:rPr>
              <w:t>In Order 751, P20, wherein FAC-501-WECC-1 was approved, BPA raised concerns that “the applicability of FAC-501-WECC-1 could change without review and approval by NERC and the Commission” depending on how Attachment B was administered.</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 xml:space="preserve">(See also response to </w:t>
            </w:r>
            <w:r w:rsidR="00AA751D" w:rsidRPr="00033A10">
              <w:rPr>
                <w:color w:val="0070C0"/>
                <w:sz w:val="20"/>
                <w:szCs w:val="20"/>
              </w:rPr>
              <w:t>USBR</w:t>
            </w:r>
            <w:r w:rsidRPr="00033A10">
              <w:rPr>
                <w:rFonts w:asciiTheme="minorHAnsi" w:hAnsiTheme="minorHAnsi" w:cstheme="minorHAnsi"/>
                <w:color w:val="0070C0"/>
                <w:sz w:val="20"/>
                <w:szCs w:val="20"/>
              </w:rPr>
              <w:t xml:space="preserve"> regarding Wikipedia).</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This concern is realized in that FAC-003 inextricably references “WECC Major Transfer Paths” in R1, R2, and 4.3.1.3.</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Based on the cross reference and FERC’s treatment of the matter, it’s hard to argue that a change to the title of Attachment B will have no impact on the applicability of FAC-003.</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Thus, if a non-substantive change in this project can alter the implementation of FAC-003, then the NERC Standards Development Process can be completely circumvented</w:t>
            </w:r>
            <w:r w:rsidR="004E603A">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thus</w:t>
            </w:r>
            <w:r w:rsidR="004E603A">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 xml:space="preserve">no due process. </w:t>
            </w:r>
          </w:p>
          <w:p w14:paraId="411E4889" w14:textId="4CACB343" w:rsidR="009C4B66" w:rsidRPr="00033A10" w:rsidRDefault="009C4B66" w:rsidP="00DF32A8">
            <w:pPr>
              <w:widowControl w:val="0"/>
              <w:spacing w:after="120"/>
              <w:rPr>
                <w:rFonts w:asciiTheme="minorHAnsi" w:hAnsiTheme="minorHAnsi" w:cstheme="minorHAnsi"/>
                <w:color w:val="0070C0"/>
                <w:sz w:val="20"/>
                <w:szCs w:val="20"/>
              </w:rPr>
            </w:pPr>
            <w:r w:rsidRPr="00033A10">
              <w:rPr>
                <w:rFonts w:asciiTheme="minorHAnsi" w:hAnsiTheme="minorHAnsi" w:cstheme="minorHAnsi"/>
                <w:color w:val="0070C0"/>
                <w:sz w:val="20"/>
                <w:szCs w:val="20"/>
              </w:rPr>
              <w:t>BPA reinforced its concern at P22 arguing that the Commission should require WECC “to provide greater certainty regarding the applicability of FAC-501-WECC-1 based on the WECC Transfer Path Table.”</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And finally, at P23, BPA argues that filing the criteria whereby the content of Attachment B is addressed “would provide transparency for transmission owners that are affected by changes to the table.”</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 xml:space="preserve">These statements by BPA are a precise bounding of the due process and incorporation by reference concerns raised </w:t>
            </w:r>
            <w:r w:rsidR="00BE4E92" w:rsidRPr="00033A10">
              <w:rPr>
                <w:rFonts w:asciiTheme="minorHAnsi" w:hAnsiTheme="minorHAnsi" w:cstheme="minorHAnsi"/>
                <w:color w:val="0070C0"/>
                <w:sz w:val="20"/>
                <w:szCs w:val="20"/>
              </w:rPr>
              <w:t xml:space="preserve">by FERC and reiterated </w:t>
            </w:r>
            <w:r w:rsidRPr="00033A10">
              <w:rPr>
                <w:rFonts w:asciiTheme="minorHAnsi" w:hAnsiTheme="minorHAnsi" w:cstheme="minorHAnsi"/>
                <w:color w:val="0070C0"/>
                <w:sz w:val="20"/>
                <w:szCs w:val="20"/>
              </w:rPr>
              <w:t>in this forum</w:t>
            </w:r>
            <w:r w:rsidR="00BE4E92" w:rsidRPr="00033A10">
              <w:rPr>
                <w:rFonts w:asciiTheme="minorHAnsi" w:hAnsiTheme="minorHAnsi" w:cstheme="minorHAnsi"/>
                <w:color w:val="0070C0"/>
                <w:sz w:val="20"/>
                <w:szCs w:val="20"/>
              </w:rPr>
              <w:t>.</w:t>
            </w:r>
            <w:r w:rsidR="005119EA" w:rsidRPr="00033A10">
              <w:rPr>
                <w:rFonts w:asciiTheme="minorHAnsi" w:hAnsiTheme="minorHAnsi" w:cstheme="minorHAnsi"/>
                <w:color w:val="0070C0"/>
                <w:sz w:val="20"/>
                <w:szCs w:val="20"/>
              </w:rPr>
              <w:t xml:space="preserve"> </w:t>
            </w:r>
          </w:p>
          <w:p w14:paraId="1D628550" w14:textId="77F3D16A" w:rsidR="009C4B66" w:rsidRPr="00033A10" w:rsidRDefault="009C4B66" w:rsidP="00DF32A8">
            <w:pPr>
              <w:widowControl w:val="0"/>
              <w:spacing w:after="120"/>
              <w:rPr>
                <w:rFonts w:asciiTheme="minorHAnsi" w:hAnsiTheme="minorHAnsi" w:cstheme="minorHAnsi"/>
                <w:color w:val="0070C0"/>
                <w:sz w:val="20"/>
                <w:szCs w:val="20"/>
              </w:rPr>
            </w:pPr>
            <w:r w:rsidRPr="00033A10">
              <w:rPr>
                <w:rFonts w:asciiTheme="minorHAnsi" w:hAnsiTheme="minorHAnsi" w:cstheme="minorHAnsi"/>
                <w:color w:val="0070C0"/>
                <w:sz w:val="20"/>
                <w:szCs w:val="20"/>
              </w:rPr>
              <w:t>The remedy BPA sought in Order 751, P21-22 can be realized through the non-substantive title change of Attachment B.</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The remedy BPA sought in Order 751, P23 can be achieved through implementation of Attachment C.</w:t>
            </w:r>
            <w:r w:rsidR="005119EA" w:rsidRPr="00033A10">
              <w:rPr>
                <w:rFonts w:asciiTheme="minorHAnsi" w:hAnsiTheme="minorHAnsi" w:cstheme="minorHAnsi"/>
                <w:color w:val="0070C0"/>
                <w:sz w:val="20"/>
                <w:szCs w:val="20"/>
              </w:rPr>
              <w:t xml:space="preserve"> </w:t>
            </w:r>
          </w:p>
          <w:p w14:paraId="2A28F5C0" w14:textId="18605236" w:rsidR="009C4B66" w:rsidRPr="00033A10" w:rsidRDefault="009C4B66" w:rsidP="00DF32A8">
            <w:pPr>
              <w:widowControl w:val="0"/>
              <w:spacing w:after="120"/>
              <w:rPr>
                <w:rFonts w:asciiTheme="minorHAnsi" w:hAnsiTheme="minorHAnsi" w:cstheme="minorHAnsi"/>
                <w:b/>
                <w:color w:val="0070C0"/>
                <w:sz w:val="20"/>
                <w:szCs w:val="20"/>
              </w:rPr>
            </w:pPr>
            <w:r w:rsidRPr="00033A10">
              <w:rPr>
                <w:rFonts w:asciiTheme="minorHAnsi" w:hAnsiTheme="minorHAnsi" w:cstheme="minorHAnsi"/>
                <w:b/>
                <w:color w:val="0070C0"/>
                <w:sz w:val="20"/>
                <w:szCs w:val="20"/>
              </w:rPr>
              <w:t>Impact of having a Single Document</w:t>
            </w:r>
            <w:r w:rsidR="005119EA" w:rsidRPr="00033A10">
              <w:rPr>
                <w:rFonts w:asciiTheme="minorHAnsi" w:hAnsiTheme="minorHAnsi" w:cstheme="minorHAnsi"/>
                <w:b/>
                <w:color w:val="0070C0"/>
                <w:sz w:val="20"/>
                <w:szCs w:val="20"/>
              </w:rPr>
              <w:t>/</w:t>
            </w:r>
            <w:r w:rsidRPr="00033A10">
              <w:rPr>
                <w:rFonts w:asciiTheme="minorHAnsi" w:hAnsiTheme="minorHAnsi" w:cstheme="minorHAnsi"/>
                <w:b/>
                <w:color w:val="0070C0"/>
                <w:sz w:val="20"/>
                <w:szCs w:val="20"/>
              </w:rPr>
              <w:t xml:space="preserve">Incorporation by Reference </w:t>
            </w:r>
          </w:p>
          <w:p w14:paraId="464AB088" w14:textId="2B8AD31C" w:rsidR="009C4B66" w:rsidRPr="00033A10" w:rsidRDefault="009C4B66" w:rsidP="00DF32A8">
            <w:pPr>
              <w:widowControl w:val="0"/>
              <w:spacing w:after="120"/>
              <w:rPr>
                <w:rFonts w:asciiTheme="minorHAnsi" w:hAnsiTheme="minorHAnsi" w:cstheme="minorHAnsi"/>
                <w:color w:val="0070C0"/>
                <w:sz w:val="20"/>
                <w:szCs w:val="20"/>
              </w:rPr>
            </w:pPr>
            <w:r w:rsidRPr="00033A10">
              <w:rPr>
                <w:rFonts w:asciiTheme="minorHAnsi" w:hAnsiTheme="minorHAnsi" w:cstheme="minorHAnsi"/>
                <w:color w:val="0070C0"/>
                <w:sz w:val="20"/>
                <w:szCs w:val="20"/>
              </w:rPr>
              <w:t>BPA argues that the intent of Attachment B is to serve as a single document broadly applied across the NERC Standards. Yet, BPA previously acknowledged the pitfalls of changing the attachment’s content without full transparency.</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Transparency dims where changing one standard also changes another.</w:t>
            </w:r>
            <w:r w:rsidR="005119EA" w:rsidRPr="00033A10">
              <w:rPr>
                <w:rFonts w:asciiTheme="minorHAnsi" w:hAnsiTheme="minorHAnsi" w:cstheme="minorHAnsi"/>
                <w:color w:val="0070C0"/>
                <w:sz w:val="20"/>
                <w:szCs w:val="20"/>
              </w:rPr>
              <w:t xml:space="preserve"> </w:t>
            </w:r>
          </w:p>
          <w:p w14:paraId="08FAB5E6" w14:textId="7846303B" w:rsidR="009C4B66" w:rsidRPr="00033A10" w:rsidRDefault="009C4B66" w:rsidP="00DF32A8">
            <w:pPr>
              <w:widowControl w:val="0"/>
              <w:spacing w:after="120"/>
              <w:rPr>
                <w:rFonts w:asciiTheme="minorHAnsi" w:hAnsiTheme="minorHAnsi" w:cstheme="minorHAnsi"/>
                <w:color w:val="0070C0"/>
                <w:sz w:val="20"/>
                <w:szCs w:val="20"/>
              </w:rPr>
            </w:pPr>
            <w:r w:rsidRPr="00033A10">
              <w:rPr>
                <w:rFonts w:asciiTheme="minorHAnsi" w:hAnsiTheme="minorHAnsi" w:cstheme="minorHAnsi"/>
                <w:color w:val="0070C0"/>
                <w:sz w:val="20"/>
                <w:szCs w:val="20"/>
              </w:rPr>
              <w:t>Where one document includes language from another document by referring to it rather than repeating it</w:t>
            </w:r>
            <w:r w:rsidR="005119EA" w:rsidRPr="00033A10">
              <w:rPr>
                <w:rFonts w:asciiTheme="minorHAnsi" w:hAnsiTheme="minorHAnsi" w:cstheme="minorHAnsi"/>
                <w:color w:val="0070C0"/>
                <w:sz w:val="20"/>
                <w:szCs w:val="20"/>
              </w:rPr>
              <w:t>—</w:t>
            </w:r>
            <w:r w:rsidRPr="00033A10">
              <w:rPr>
                <w:rFonts w:asciiTheme="minorHAnsi" w:hAnsiTheme="minorHAnsi" w:cstheme="minorHAnsi"/>
                <w:color w:val="0070C0"/>
                <w:sz w:val="20"/>
                <w:szCs w:val="20"/>
              </w:rPr>
              <w:t>that is the definition of incorporation by reference.</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Incorporation by reference means that when a referenced document changes (Attachment B), it</w:t>
            </w:r>
            <w:r w:rsidR="00E14A4C">
              <w:rPr>
                <w:rFonts w:asciiTheme="minorHAnsi" w:hAnsiTheme="minorHAnsi" w:cstheme="minorHAnsi"/>
                <w:color w:val="0070C0"/>
                <w:sz w:val="20"/>
                <w:szCs w:val="20"/>
              </w:rPr>
              <w:t xml:space="preserve"> affe</w:t>
            </w:r>
            <w:r w:rsidRPr="00033A10">
              <w:rPr>
                <w:rFonts w:asciiTheme="minorHAnsi" w:hAnsiTheme="minorHAnsi" w:cstheme="minorHAnsi"/>
                <w:color w:val="0070C0"/>
                <w:sz w:val="20"/>
                <w:szCs w:val="20"/>
              </w:rPr>
              <w:t>cts all other documents in which it is referenced (depending on the content change).</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 xml:space="preserve">BPA alludes to this incorporation in its comments regarding FAC-003 and PRC-023. </w:t>
            </w:r>
          </w:p>
          <w:p w14:paraId="011126F8" w14:textId="37B531C2" w:rsidR="00BE4E92" w:rsidRPr="00033A10" w:rsidRDefault="009C4B66" w:rsidP="00DF32A8">
            <w:pPr>
              <w:widowControl w:val="0"/>
              <w:spacing w:after="120"/>
              <w:rPr>
                <w:bCs w:val="0"/>
                <w:sz w:val="20"/>
                <w:szCs w:val="20"/>
              </w:rPr>
            </w:pPr>
            <w:r w:rsidRPr="00033A10">
              <w:rPr>
                <w:rFonts w:asciiTheme="minorHAnsi" w:hAnsiTheme="minorHAnsi" w:cstheme="minorHAnsi"/>
                <w:color w:val="0070C0"/>
                <w:sz w:val="20"/>
                <w:szCs w:val="20"/>
              </w:rPr>
              <w:t xml:space="preserve">If the content </w:t>
            </w:r>
            <w:r w:rsidR="00BE4E92" w:rsidRPr="00033A10">
              <w:rPr>
                <w:rFonts w:asciiTheme="minorHAnsi" w:hAnsiTheme="minorHAnsi" w:cstheme="minorHAnsi"/>
                <w:color w:val="0070C0"/>
                <w:sz w:val="20"/>
                <w:szCs w:val="20"/>
              </w:rPr>
              <w:t xml:space="preserve">(not the title) </w:t>
            </w:r>
            <w:r w:rsidRPr="00033A10">
              <w:rPr>
                <w:rFonts w:asciiTheme="minorHAnsi" w:hAnsiTheme="minorHAnsi" w:cstheme="minorHAnsi"/>
                <w:color w:val="0070C0"/>
                <w:sz w:val="20"/>
                <w:szCs w:val="20"/>
              </w:rPr>
              <w:t xml:space="preserve">of Attachment B is changed in this project and approved by FERC, the changes to the table will directly </w:t>
            </w:r>
            <w:r w:rsidR="00FC0F80">
              <w:rPr>
                <w:rFonts w:asciiTheme="minorHAnsi" w:hAnsiTheme="minorHAnsi" w:cstheme="minorHAnsi"/>
                <w:color w:val="0070C0"/>
                <w:sz w:val="20"/>
                <w:szCs w:val="20"/>
              </w:rPr>
              <w:t>affect</w:t>
            </w:r>
            <w:r w:rsidR="00FC0F80"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the implementation of every other continent-wide standard in which Attachment B is mentioned.</w:t>
            </w:r>
            <w:r w:rsidR="005119EA"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This accentuates the need to break the incorporation by reference (change the title of Attachment B) because notice of this project is only mandated for those that request notice of this regional action.</w:t>
            </w:r>
            <w:r w:rsidR="005119EA" w:rsidRPr="00033A10">
              <w:rPr>
                <w:rFonts w:asciiTheme="minorHAnsi" w:hAnsiTheme="minorHAnsi" w:cstheme="minorHAnsi"/>
                <w:color w:val="0070C0"/>
                <w:sz w:val="20"/>
                <w:szCs w:val="20"/>
              </w:rPr>
              <w:t xml:space="preserve"> </w:t>
            </w:r>
            <w:r w:rsidR="00BE4E92" w:rsidRPr="00033A10">
              <w:rPr>
                <w:rFonts w:asciiTheme="minorHAnsi" w:hAnsiTheme="minorHAnsi" w:cstheme="minorHAnsi"/>
                <w:color w:val="0070C0"/>
                <w:sz w:val="20"/>
                <w:szCs w:val="20"/>
              </w:rPr>
              <w:t>To quote USBR, “</w:t>
            </w:r>
            <w:r w:rsidR="00BE4E92" w:rsidRPr="00033A10">
              <w:rPr>
                <w:color w:val="0070C0"/>
                <w:sz w:val="20"/>
                <w:szCs w:val="20"/>
              </w:rPr>
              <w:t>FAC-003-4 does not contain any reference to FAC-501-WECC [only Attachment B]; therefore, it is not reasonable to assume that an entity looking for a list of Major WECC Transfer Paths would immediately go to FAC-501-WECC to find the list.”</w:t>
            </w:r>
            <w:r w:rsidR="005119EA" w:rsidRPr="00033A10">
              <w:rPr>
                <w:color w:val="0070C0"/>
                <w:sz w:val="20"/>
                <w:szCs w:val="20"/>
              </w:rPr>
              <w:t xml:space="preserve"> </w:t>
            </w:r>
            <w:r w:rsidR="00BE4E92" w:rsidRPr="00033A10">
              <w:rPr>
                <w:color w:val="0070C0"/>
                <w:sz w:val="20"/>
                <w:szCs w:val="20"/>
              </w:rPr>
              <w:t>This is an apt description of diluted due process.</w:t>
            </w:r>
          </w:p>
          <w:p w14:paraId="3EB0EAC7" w14:textId="425C3AA7" w:rsidR="00BE4E92" w:rsidRPr="00033A10" w:rsidRDefault="009C4B66" w:rsidP="00DF32A8">
            <w:pPr>
              <w:widowControl w:val="0"/>
              <w:spacing w:after="120"/>
              <w:rPr>
                <w:rFonts w:asciiTheme="minorHAnsi" w:hAnsiTheme="minorHAnsi" w:cstheme="minorHAnsi"/>
                <w:bCs w:val="0"/>
                <w:color w:val="0070C0"/>
                <w:sz w:val="20"/>
                <w:szCs w:val="20"/>
              </w:rPr>
            </w:pPr>
            <w:r w:rsidRPr="00033A10">
              <w:rPr>
                <w:rFonts w:asciiTheme="minorHAnsi" w:hAnsiTheme="minorHAnsi" w:cstheme="minorHAnsi"/>
                <w:color w:val="0070C0"/>
                <w:sz w:val="20"/>
                <w:szCs w:val="20"/>
              </w:rPr>
              <w:t xml:space="preserve">If BPA’s </w:t>
            </w:r>
            <w:r w:rsidR="00BE4E92" w:rsidRPr="00033A10">
              <w:rPr>
                <w:rFonts w:asciiTheme="minorHAnsi" w:hAnsiTheme="minorHAnsi" w:cstheme="minorHAnsi"/>
                <w:color w:val="0070C0"/>
                <w:sz w:val="20"/>
                <w:szCs w:val="20"/>
              </w:rPr>
              <w:t xml:space="preserve">umbrella policy is </w:t>
            </w:r>
            <w:r w:rsidRPr="00033A10">
              <w:rPr>
                <w:rFonts w:asciiTheme="minorHAnsi" w:hAnsiTheme="minorHAnsi" w:cstheme="minorHAnsi"/>
                <w:color w:val="0070C0"/>
                <w:sz w:val="20"/>
                <w:szCs w:val="20"/>
              </w:rPr>
              <w:t>adopted</w:t>
            </w:r>
            <w:r w:rsidR="00BE4E92" w:rsidRPr="00033A10">
              <w:rPr>
                <w:rFonts w:asciiTheme="minorHAnsi" w:hAnsiTheme="minorHAnsi" w:cstheme="minorHAnsi"/>
                <w:color w:val="0070C0"/>
                <w:sz w:val="20"/>
                <w:szCs w:val="20"/>
              </w:rPr>
              <w:t xml:space="preserve">, </w:t>
            </w:r>
            <w:r w:rsidRPr="00033A10">
              <w:rPr>
                <w:rFonts w:asciiTheme="minorHAnsi" w:hAnsiTheme="minorHAnsi" w:cstheme="minorHAnsi"/>
                <w:color w:val="0070C0"/>
                <w:sz w:val="20"/>
                <w:szCs w:val="20"/>
              </w:rPr>
              <w:t>the applicable entities in referenced standards: 1) “could change without review and approval by NERC and the Commission</w:t>
            </w:r>
            <w:r w:rsidR="005119EA" w:rsidRPr="00033A10">
              <w:rPr>
                <w:rFonts w:asciiTheme="minorHAnsi" w:hAnsiTheme="minorHAnsi" w:cstheme="minorHAnsi"/>
                <w:color w:val="0070C0"/>
                <w:sz w:val="20"/>
                <w:szCs w:val="20"/>
              </w:rPr>
              <w:t>,”</w:t>
            </w:r>
            <w:r w:rsidRPr="00033A10">
              <w:rPr>
                <w:rFonts w:asciiTheme="minorHAnsi" w:hAnsiTheme="minorHAnsi" w:cstheme="minorHAnsi"/>
                <w:color w:val="0070C0"/>
                <w:sz w:val="20"/>
                <w:szCs w:val="20"/>
              </w:rPr>
              <w:t xml:space="preserve"> 2) will not be provided “greater certainty regarding the applicability of FAC-501-WECC-1 based on the WECC Transfer Path Table</w:t>
            </w:r>
            <w:r w:rsidR="005119EA" w:rsidRPr="00033A10">
              <w:rPr>
                <w:rFonts w:asciiTheme="minorHAnsi" w:hAnsiTheme="minorHAnsi" w:cstheme="minorHAnsi"/>
                <w:color w:val="0070C0"/>
                <w:sz w:val="20"/>
                <w:szCs w:val="20"/>
              </w:rPr>
              <w:t>,”</w:t>
            </w:r>
            <w:r w:rsidR="00BE4E92" w:rsidRPr="00033A10">
              <w:rPr>
                <w:rFonts w:asciiTheme="minorHAnsi" w:hAnsiTheme="minorHAnsi" w:cstheme="minorHAnsi"/>
                <w:color w:val="0070C0"/>
                <w:sz w:val="20"/>
                <w:szCs w:val="20"/>
              </w:rPr>
              <w:t xml:space="preserve"> and 3)</w:t>
            </w:r>
            <w:r w:rsidRPr="00033A10">
              <w:rPr>
                <w:rFonts w:asciiTheme="minorHAnsi" w:hAnsiTheme="minorHAnsi" w:cstheme="minorHAnsi"/>
                <w:color w:val="0070C0"/>
                <w:sz w:val="20"/>
                <w:szCs w:val="20"/>
              </w:rPr>
              <w:t xml:space="preserve"> will </w:t>
            </w:r>
            <w:r w:rsidR="00BE4E92" w:rsidRPr="00033A10">
              <w:rPr>
                <w:rFonts w:asciiTheme="minorHAnsi" w:hAnsiTheme="minorHAnsi" w:cstheme="minorHAnsi"/>
                <w:color w:val="0070C0"/>
                <w:sz w:val="20"/>
                <w:szCs w:val="20"/>
              </w:rPr>
              <w:t xml:space="preserve">not be provided </w:t>
            </w:r>
            <w:r w:rsidRPr="00033A10">
              <w:rPr>
                <w:rFonts w:asciiTheme="minorHAnsi" w:hAnsiTheme="minorHAnsi" w:cstheme="minorHAnsi"/>
                <w:color w:val="0070C0"/>
                <w:sz w:val="20"/>
                <w:szCs w:val="20"/>
              </w:rPr>
              <w:t xml:space="preserve">“transparency for transmission owners that are affected by changes to the table.” </w:t>
            </w:r>
          </w:p>
          <w:p w14:paraId="5DD55318" w14:textId="7A5261FC" w:rsidR="00DA5BAE" w:rsidRPr="00033A10" w:rsidRDefault="00DA5BAE" w:rsidP="00DF32A8">
            <w:pPr>
              <w:widowControl w:val="0"/>
              <w:spacing w:after="120"/>
              <w:rPr>
                <w:rFonts w:asciiTheme="minorHAnsi" w:eastAsia="Calibri" w:hAnsiTheme="minorHAnsi" w:cstheme="minorHAnsi"/>
                <w:b/>
                <w:bCs w:val="0"/>
                <w:color w:val="0070C0"/>
                <w:sz w:val="20"/>
                <w:szCs w:val="20"/>
              </w:rPr>
            </w:pPr>
            <w:r w:rsidRPr="00033A10">
              <w:rPr>
                <w:rFonts w:asciiTheme="minorHAnsi" w:eastAsia="Calibri" w:hAnsiTheme="minorHAnsi" w:cstheme="minorHAnsi"/>
                <w:b/>
                <w:color w:val="0070C0"/>
                <w:sz w:val="20"/>
                <w:szCs w:val="20"/>
              </w:rPr>
              <w:t>Overall Specific Comments</w:t>
            </w:r>
          </w:p>
          <w:p w14:paraId="03720569" w14:textId="78C19942" w:rsidR="00B67AE6" w:rsidRPr="00033A10" w:rsidRDefault="00DA5BAE" w:rsidP="00DF32A8">
            <w:pPr>
              <w:widowControl w:val="0"/>
              <w:spacing w:after="120"/>
              <w:rPr>
                <w:rFonts w:asciiTheme="minorHAnsi" w:hAnsiTheme="minorHAnsi"/>
                <w:color w:val="0070C0"/>
                <w:sz w:val="20"/>
                <w:szCs w:val="20"/>
              </w:rPr>
            </w:pPr>
            <w:r w:rsidRPr="00033A10">
              <w:rPr>
                <w:rFonts w:asciiTheme="minorHAnsi" w:eastAsia="Calibri" w:hAnsiTheme="minorHAnsi" w:cstheme="minorHAnsi"/>
                <w:color w:val="0070C0"/>
                <w:sz w:val="20"/>
                <w:szCs w:val="20"/>
              </w:rPr>
              <w:t xml:space="preserve">See above response. </w:t>
            </w:r>
          </w:p>
        </w:tc>
      </w:tr>
      <w:tr w:rsidR="00710DE7" w:rsidRPr="00033A10" w14:paraId="171F72A7" w14:textId="77777777" w:rsidTr="007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49F06805" w14:textId="77777777" w:rsidR="00710DE7" w:rsidRPr="00B761E5" w:rsidRDefault="00710DE7" w:rsidP="00231B69">
            <w:pPr>
              <w:rPr>
                <w:rFonts w:asciiTheme="majorHAnsi" w:hAnsiTheme="majorHAnsi"/>
                <w:b/>
                <w:color w:val="FFFFFF" w:themeColor="background1"/>
                <w:sz w:val="20"/>
                <w:szCs w:val="20"/>
              </w:rPr>
            </w:pPr>
            <w:r w:rsidRPr="00B761E5">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26D366E7" w14:textId="77777777" w:rsidR="00710DE7" w:rsidRPr="00FC0F80" w:rsidRDefault="00710DE7" w:rsidP="00231B69">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FFFF" w:themeColor="background1"/>
                <w:sz w:val="20"/>
                <w:szCs w:val="20"/>
              </w:rPr>
            </w:pPr>
            <w:r w:rsidRPr="00FC0F80">
              <w:rPr>
                <w:rFonts w:asciiTheme="majorHAnsi" w:hAnsiTheme="majorHAnsi"/>
                <w:b/>
                <w:bCs/>
                <w:color w:val="FFFFFF" w:themeColor="background1"/>
                <w:sz w:val="20"/>
                <w:szCs w:val="20"/>
              </w:rPr>
              <w:t>Comment</w:t>
            </w:r>
          </w:p>
        </w:tc>
      </w:tr>
      <w:tr w:rsidR="00710DE7" w:rsidRPr="00033A10" w14:paraId="782C84AE" w14:textId="77777777" w:rsidTr="00231B69">
        <w:tc>
          <w:tcPr>
            <w:cnfStyle w:val="001000000000" w:firstRow="0" w:lastRow="0" w:firstColumn="1" w:lastColumn="0" w:oddVBand="0" w:evenVBand="0" w:oddHBand="0" w:evenHBand="0" w:firstRowFirstColumn="0" w:firstRowLastColumn="0" w:lastRowFirstColumn="0" w:lastRowLastColumn="0"/>
            <w:tcW w:w="0" w:type="dxa"/>
            <w:tcBorders>
              <w:bottom w:val="single" w:sz="2" w:space="0" w:color="auto"/>
            </w:tcBorders>
            <w:shd w:val="clear" w:color="auto" w:fill="auto"/>
            <w:tcMar>
              <w:top w:w="43" w:type="dxa"/>
              <w:left w:w="115" w:type="dxa"/>
              <w:bottom w:w="43" w:type="dxa"/>
              <w:right w:w="115" w:type="dxa"/>
            </w:tcMar>
          </w:tcPr>
          <w:p w14:paraId="2C7E3621" w14:textId="77777777" w:rsidR="00710DE7" w:rsidRPr="00B761E5" w:rsidRDefault="00710DE7" w:rsidP="00DF32A8">
            <w:pPr>
              <w:spacing w:after="120"/>
              <w:rPr>
                <w:sz w:val="20"/>
                <w:szCs w:val="20"/>
              </w:rPr>
            </w:pPr>
            <w:r w:rsidRPr="00B761E5">
              <w:rPr>
                <w:sz w:val="20"/>
                <w:szCs w:val="20"/>
              </w:rPr>
              <w:t>USBR</w:t>
            </w:r>
          </w:p>
        </w:tc>
        <w:tc>
          <w:tcPr>
            <w:tcW w:w="0" w:type="dxa"/>
            <w:tcBorders>
              <w:bottom w:val="single" w:sz="2" w:space="0" w:color="auto"/>
            </w:tcBorders>
            <w:tcMar>
              <w:top w:w="43" w:type="dxa"/>
              <w:left w:w="115" w:type="dxa"/>
              <w:bottom w:w="43" w:type="dxa"/>
              <w:right w:w="115" w:type="dxa"/>
            </w:tcMar>
          </w:tcPr>
          <w:p w14:paraId="4F33D2D3" w14:textId="46E8489A" w:rsidR="0006365C" w:rsidRPr="00033A10" w:rsidRDefault="0006365C" w:rsidP="00DF32A8">
            <w:pPr>
              <w:spacing w:after="120"/>
              <w:cnfStyle w:val="000000000000" w:firstRow="0" w:lastRow="0" w:firstColumn="0" w:lastColumn="0" w:oddVBand="0" w:evenVBand="0" w:oddHBand="0" w:evenHBand="0" w:firstRowFirstColumn="0" w:firstRowLastColumn="0" w:lastRowFirstColumn="0" w:lastRowLastColumn="0"/>
              <w:rPr>
                <w:b/>
                <w:sz w:val="20"/>
                <w:szCs w:val="20"/>
              </w:rPr>
            </w:pPr>
            <w:r w:rsidRPr="00033A10">
              <w:rPr>
                <w:b/>
                <w:sz w:val="20"/>
                <w:szCs w:val="20"/>
              </w:rPr>
              <w:t>Purpose</w:t>
            </w:r>
          </w:p>
          <w:p w14:paraId="122BCB7C" w14:textId="77777777" w:rsidR="0006365C" w:rsidRPr="00033A10" w:rsidRDefault="0006365C"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Reclamation proposes the following language for the purpose section of FAC-501-WECC-3:</w:t>
            </w:r>
          </w:p>
          <w:p w14:paraId="0E7130BE" w14:textId="5602A27F" w:rsidR="00710DE7" w:rsidRPr="00033A10" w:rsidRDefault="0006365C"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 xml:space="preserve">To ensure </w:t>
            </w:r>
            <w:r w:rsidR="00425207" w:rsidRPr="00033A10">
              <w:rPr>
                <w:sz w:val="20"/>
                <w:szCs w:val="20"/>
              </w:rPr>
              <w:t xml:space="preserve">each </w:t>
            </w:r>
            <w:r w:rsidRPr="00033A10">
              <w:rPr>
                <w:sz w:val="20"/>
                <w:szCs w:val="20"/>
              </w:rPr>
              <w:t xml:space="preserve">Transmission Owner of equipment identified on comprising a Major WECC Transfer Path Attachment B, Equipment Identified for Transmission Maintenance and Inspection (Equipment) has a Transmission Maintenance and Inspection Plan (TMIP) for that </w:t>
            </w:r>
            <w:r w:rsidR="00425207" w:rsidRPr="00033A10">
              <w:rPr>
                <w:sz w:val="20"/>
                <w:szCs w:val="20"/>
              </w:rPr>
              <w:t>Equipment</w:t>
            </w:r>
            <w:r w:rsidRPr="00033A10">
              <w:rPr>
                <w:sz w:val="20"/>
                <w:szCs w:val="20"/>
              </w:rPr>
              <w:t>, annually updates the Equipment’s reviews that TMIP, and adheres to that TMIP</w:t>
            </w:r>
          </w:p>
          <w:p w14:paraId="224D50C4" w14:textId="77777777" w:rsidR="000E20EB" w:rsidRPr="00033A10" w:rsidRDefault="0006365C"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033A10">
              <w:rPr>
                <w:b/>
                <w:bCs/>
                <w:sz w:val="20"/>
                <w:szCs w:val="20"/>
              </w:rPr>
              <w:t>Applicability</w:t>
            </w:r>
          </w:p>
          <w:p w14:paraId="54C20229" w14:textId="77777777" w:rsidR="0006365C" w:rsidRPr="00033A10" w:rsidRDefault="0006365C" w:rsidP="00DF32A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Reclamation recommends that “paths” is the appropriate term instead of “equipment” for Section 4.1.</w:t>
            </w:r>
          </w:p>
          <w:p w14:paraId="1FFF222F" w14:textId="0B203531" w:rsidR="00726B42" w:rsidRPr="00033A10" w:rsidRDefault="00726B4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b/>
                <w:bCs/>
                <w:sz w:val="20"/>
                <w:szCs w:val="20"/>
              </w:rPr>
              <w:t>Facilities</w:t>
            </w:r>
            <w:r w:rsidRPr="00033A10">
              <w:rPr>
                <w:sz w:val="20"/>
                <w:szCs w:val="20"/>
              </w:rPr>
              <w:t xml:space="preserve"> </w:t>
            </w:r>
          </w:p>
          <w:p w14:paraId="3CADBFB3" w14:textId="77777777" w:rsidR="00726B42" w:rsidRPr="00033A10" w:rsidRDefault="00726B4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Reclamation recommends Section 5 be revised as follows:</w:t>
            </w:r>
          </w:p>
          <w:p w14:paraId="482E8214" w14:textId="77777777" w:rsidR="00726B42" w:rsidRPr="00033A10" w:rsidRDefault="00726B42" w:rsidP="00DF32A8">
            <w:pPr>
              <w:pStyle w:val="NoSpacing"/>
              <w:spacing w:after="120" w:line="276" w:lineRule="auto"/>
              <w:ind w:left="720" w:right="1440"/>
              <w:jc w:val="both"/>
              <w:cnfStyle w:val="000000000000" w:firstRow="0" w:lastRow="0" w:firstColumn="0" w:lastColumn="0" w:oddVBand="0" w:evenVBand="0" w:oddHBand="0" w:evenHBand="0" w:firstRowFirstColumn="0" w:firstRowLastColumn="0" w:lastRowFirstColumn="0" w:lastRowLastColumn="0"/>
              <w:rPr>
                <w:sz w:val="20"/>
                <w:szCs w:val="20"/>
              </w:rPr>
            </w:pPr>
            <w:bookmarkStart w:id="7" w:name="_Hlk70946206"/>
            <w:r w:rsidRPr="00033A10">
              <w:rPr>
                <w:strike/>
                <w:color w:val="FF0000"/>
                <w:sz w:val="20"/>
                <w:szCs w:val="20"/>
              </w:rPr>
              <w:t>Those</w:t>
            </w:r>
            <w:r w:rsidRPr="00033A10">
              <w:rPr>
                <w:sz w:val="20"/>
                <w:szCs w:val="20"/>
              </w:rPr>
              <w:t xml:space="preserve">Bulk Electric System Facilities, Elements, Transmission Lines, and other equipment </w:t>
            </w:r>
            <w:r w:rsidRPr="00033A10">
              <w:rPr>
                <w:color w:val="0000FF"/>
                <w:sz w:val="20"/>
                <w:szCs w:val="20"/>
              </w:rPr>
              <w:t>comprising the Major WECC Transfer Paths</w:t>
            </w:r>
            <w:r w:rsidRPr="00033A10">
              <w:rPr>
                <w:sz w:val="20"/>
                <w:szCs w:val="20"/>
              </w:rPr>
              <w:t xml:space="preserve"> listed on Attachment B</w:t>
            </w:r>
            <w:r w:rsidRPr="00033A10">
              <w:rPr>
                <w:strike/>
                <w:color w:val="FF0000"/>
                <w:sz w:val="20"/>
                <w:szCs w:val="20"/>
              </w:rPr>
              <w:t xml:space="preserve">, Equipment Identified for Transmission Maintenance and Inspection </w:t>
            </w:r>
            <w:bookmarkEnd w:id="7"/>
            <w:r w:rsidRPr="00033A10">
              <w:rPr>
                <w:sz w:val="20"/>
                <w:szCs w:val="20"/>
              </w:rPr>
              <w:t>.</w:t>
            </w:r>
          </w:p>
          <w:p w14:paraId="16FF2F4D" w14:textId="77777777" w:rsidR="00726B42" w:rsidRPr="00033A10" w:rsidRDefault="00726B4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b/>
                <w:bCs/>
                <w:sz w:val="20"/>
                <w:szCs w:val="20"/>
              </w:rPr>
              <w:t>Background:</w:t>
            </w:r>
            <w:r w:rsidRPr="00033A10">
              <w:rPr>
                <w:sz w:val="20"/>
                <w:szCs w:val="20"/>
              </w:rPr>
              <w:t xml:space="preserve"> </w:t>
            </w:r>
          </w:p>
          <w:p w14:paraId="134243D9" w14:textId="77777777" w:rsidR="00726B42" w:rsidRPr="00033A10" w:rsidRDefault="00726B4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 xml:space="preserve">“Version Zero” is not a common enough term to avoid upsetting the flow when reading. Reclamation recommends “Version Zero” be replaced with a specific reference, such as FAC-501-WECC-0. At a minimum, the term should not be capitalized to avoid giving the appearance of a NERC Glossary term. </w:t>
            </w:r>
          </w:p>
          <w:p w14:paraId="36B5ADFF" w14:textId="77777777" w:rsidR="00726B42" w:rsidRPr="00033A10" w:rsidRDefault="00726B4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Reclamation offers the following suggested language:</w:t>
            </w:r>
          </w:p>
          <w:p w14:paraId="44E6C5FD" w14:textId="5358AE9A" w:rsidR="00726B42" w:rsidRPr="00033A10" w:rsidRDefault="00726B4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Rather, WECC’s initial versions of reliability standards were designed…</w:t>
            </w:r>
            <w:r w:rsidR="000E20EB" w:rsidRPr="00033A10">
              <w:rPr>
                <w:sz w:val="20"/>
                <w:szCs w:val="20"/>
              </w:rPr>
              <w:t xml:space="preserve"> </w:t>
            </w:r>
            <w:r w:rsidRPr="00033A10">
              <w:rPr>
                <w:sz w:val="20"/>
                <w:szCs w:val="20"/>
              </w:rPr>
              <w:t>…WSCC translated the RMS into what would become NERC’s initial mandatory Reliability Standards.</w:t>
            </w:r>
          </w:p>
          <w:p w14:paraId="7EB91AEB" w14:textId="24257E66" w:rsidR="00726B42" w:rsidRPr="00033A10" w:rsidRDefault="00726B4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Reclamation recommends removing the italic formatting from “why” and “process” in the last two paragraphs of the background section.</w:t>
            </w:r>
            <w:r w:rsidR="005119EA" w:rsidRPr="00033A10">
              <w:rPr>
                <w:sz w:val="20"/>
                <w:szCs w:val="20"/>
              </w:rPr>
              <w:t xml:space="preserve"> </w:t>
            </w:r>
            <w:r w:rsidRPr="00033A10">
              <w:rPr>
                <w:sz w:val="20"/>
                <w:szCs w:val="20"/>
              </w:rPr>
              <w:t>Reclamation supports the insertion of “process” and recommends that “new baseline” can now be removed.</w:t>
            </w:r>
          </w:p>
          <w:p w14:paraId="09062124" w14:textId="0C2F3A44" w:rsidR="00726B42" w:rsidRPr="00033A10" w:rsidRDefault="00726B4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b/>
                <w:bCs/>
                <w:sz w:val="20"/>
                <w:szCs w:val="20"/>
              </w:rPr>
              <w:t>Requirements and Measures</w:t>
            </w:r>
            <w:r w:rsidRPr="00033A10">
              <w:rPr>
                <w:sz w:val="20"/>
                <w:szCs w:val="20"/>
              </w:rPr>
              <w:t xml:space="preserve"> </w:t>
            </w:r>
          </w:p>
          <w:p w14:paraId="5A4C8773" w14:textId="77777777" w:rsidR="00726B42" w:rsidRPr="00033A10" w:rsidRDefault="00726B4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Reclamation supports the Posting 4 changes in this section.</w:t>
            </w:r>
          </w:p>
          <w:p w14:paraId="1D8251E6" w14:textId="4B01B02E" w:rsidR="00726B42" w:rsidRPr="00033A10" w:rsidRDefault="00726B4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b/>
                <w:sz w:val="20"/>
                <w:szCs w:val="20"/>
              </w:rPr>
            </w:pPr>
            <w:r w:rsidRPr="00033A10">
              <w:rPr>
                <w:b/>
                <w:sz w:val="20"/>
                <w:szCs w:val="20"/>
              </w:rPr>
              <w:t>Associated Documents</w:t>
            </w:r>
            <w:r w:rsidR="00ED6993">
              <w:rPr>
                <w:b/>
                <w:sz w:val="20"/>
                <w:szCs w:val="20"/>
              </w:rPr>
              <w:t>/</w:t>
            </w:r>
            <w:r w:rsidR="000E20EB" w:rsidRPr="00033A10">
              <w:rPr>
                <w:b/>
                <w:sz w:val="20"/>
                <w:szCs w:val="20"/>
              </w:rPr>
              <w:t>Title of Attachment B</w:t>
            </w:r>
          </w:p>
          <w:p w14:paraId="4E65FD69" w14:textId="15322F36" w:rsidR="00726B42" w:rsidRPr="00033A10" w:rsidRDefault="00726B4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The Draft 4 proposed title for Attachment B is confusing. Reclamation understands the purpose of Attachment B is to guide entities to identify the equipment they must maintain. Reclamation asserts that FAC-501-WECC Attachment B is still a list of the Major WECC Transfer Paths in the Bulk Electric System, not a list of “equipment identified for transmission maintenance and inspection.” The NERC Glossary defines Facility as “A set of electrical equipment that operates as a single Bulk Electric System Element (e.g., a line…”.</w:t>
            </w:r>
            <w:r w:rsidR="005119EA" w:rsidRPr="00033A10">
              <w:rPr>
                <w:sz w:val="20"/>
                <w:szCs w:val="20"/>
              </w:rPr>
              <w:t xml:space="preserve"> </w:t>
            </w:r>
            <w:r w:rsidRPr="00033A10">
              <w:rPr>
                <w:sz w:val="20"/>
                <w:szCs w:val="20"/>
              </w:rPr>
              <w:t>The WECC Path Rating Catalog defines each path as “A description of the path in terms of the transmission lines comprising the path…”.</w:t>
            </w:r>
            <w:r w:rsidR="005119EA" w:rsidRPr="00033A10">
              <w:rPr>
                <w:sz w:val="20"/>
                <w:szCs w:val="20"/>
              </w:rPr>
              <w:t xml:space="preserve"> </w:t>
            </w:r>
            <w:r w:rsidRPr="00033A10">
              <w:rPr>
                <w:sz w:val="20"/>
                <w:szCs w:val="20"/>
              </w:rPr>
              <w:t>If a line is a collection of equipment, and a path is a collection of lines, then a path cannot be a piece of equipment and a list of paths should not be titled a list of equipment. Reclamation asserts that FAC-501-WECC Attachment A item 1 will be the list of equipment identified for transmission maintenance and inspection. This equipment comprises the paths listed in Attachment B.</w:t>
            </w:r>
          </w:p>
          <w:p w14:paraId="760ACDD3" w14:textId="6E56F3DD" w:rsidR="00726B42" w:rsidRPr="00033A10" w:rsidRDefault="00726B4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As proposed, the modifications to FAC-501-WECC appear to imply that Attachment B is intended to become a lengthy list of all equipment that is subject to the maintenance required that is owned by all entities to which FAC-501-WECC applies. Reclamation does not support this expansion of Attachment B. Please refer to the proposed language for Attachment A Section 1 below to resolve this confusion. Reclamation recommends the title of Attachment B remain “Major WECC Transfer Paths in the Bulk Electric System.” Reclamation suggests the effective date could be added to the title of Attachment B for additional clarity, e.g., “Major WECC Transfer Paths in the Bulk Electric System as of 2021.”</w:t>
            </w:r>
          </w:p>
          <w:p w14:paraId="18263A37" w14:textId="77777777" w:rsidR="00726B42" w:rsidRPr="00033A10" w:rsidRDefault="00726B4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Reclamation recommends the title of Attachment B remain “Major WECC Transfer Paths in the Bulk Electric System.”</w:t>
            </w:r>
          </w:p>
          <w:p w14:paraId="09DDCC5E" w14:textId="3A44165E" w:rsidR="008F6EB3" w:rsidRPr="00033A10" w:rsidRDefault="008F6EB3"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b/>
                <w:sz w:val="20"/>
                <w:szCs w:val="20"/>
              </w:rPr>
            </w:pPr>
            <w:r w:rsidRPr="00033A10">
              <w:rPr>
                <w:b/>
                <w:sz w:val="20"/>
                <w:szCs w:val="20"/>
              </w:rPr>
              <w:t>Asterisks</w:t>
            </w:r>
          </w:p>
          <w:p w14:paraId="011603D6" w14:textId="1CF5E6C0" w:rsidR="00726B42" w:rsidRPr="00033A10" w:rsidRDefault="00726B4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Reclamation recommends the title of Attachment B remain “Major WECC Transfer Paths in the Bulk Electric System.” Reference the single and double asterisks in Attachment B, which direct the reader to WECC’s Path Rating Catalog.</w:t>
            </w:r>
          </w:p>
          <w:p w14:paraId="4B9253B1" w14:textId="77777777" w:rsidR="00726B42" w:rsidRPr="00033A10" w:rsidRDefault="00726B4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 xml:space="preserve">While the standard is open for revision, Reclamation recommends the Attachment B table revised to delete the left-most column with numbers in it and only use the Path Number column. This will help to avoid confusion; for example, line number 4 is really path number 5. </w:t>
            </w:r>
          </w:p>
          <w:p w14:paraId="4401085F" w14:textId="53E49BF6" w:rsidR="004545A2" w:rsidRPr="00033A10" w:rsidRDefault="004545A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b/>
                <w:sz w:val="20"/>
                <w:szCs w:val="20"/>
              </w:rPr>
            </w:pPr>
            <w:r w:rsidRPr="00033A10">
              <w:rPr>
                <w:b/>
                <w:sz w:val="20"/>
                <w:szCs w:val="20"/>
              </w:rPr>
              <w:t>Implementation Plan</w:t>
            </w:r>
            <w:r w:rsidR="00ED6993">
              <w:rPr>
                <w:b/>
                <w:sz w:val="20"/>
                <w:szCs w:val="20"/>
              </w:rPr>
              <w:t>/</w:t>
            </w:r>
            <w:r w:rsidR="008F6EB3" w:rsidRPr="00033A10">
              <w:rPr>
                <w:b/>
                <w:sz w:val="20"/>
                <w:szCs w:val="20"/>
              </w:rPr>
              <w:t>Page 1</w:t>
            </w:r>
          </w:p>
          <w:p w14:paraId="17BEC1F3" w14:textId="4875A06D" w:rsidR="004545A2" w:rsidRPr="00033A10" w:rsidRDefault="004545A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The Bureau of Reclamation offers the following comments on “WECC-0141 FAC-501-WECC Posting 3 -</w:t>
            </w:r>
            <w:r w:rsidR="005119EA" w:rsidRPr="00033A10">
              <w:rPr>
                <w:sz w:val="20"/>
                <w:szCs w:val="20"/>
              </w:rPr>
              <w:t xml:space="preserve"> </w:t>
            </w:r>
            <w:r w:rsidRPr="00033A10">
              <w:rPr>
                <w:sz w:val="20"/>
                <w:szCs w:val="20"/>
              </w:rPr>
              <w:t>Attachment F - Implementation Plan - Redlined to Posting 4.docx”</w:t>
            </w:r>
          </w:p>
          <w:p w14:paraId="644662C2" w14:textId="55DEB12B" w:rsidR="00726B42" w:rsidRPr="00033A10" w:rsidRDefault="004545A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Reclamation recommends WECC identify the other standards that the drafting team recommends NERC review in coordination with FAC-501-WECC.</w:t>
            </w:r>
          </w:p>
          <w:p w14:paraId="45AAA555" w14:textId="28A520A2" w:rsidR="008F6EB3" w:rsidRPr="00033A10" w:rsidRDefault="008F6EB3"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033A10">
              <w:rPr>
                <w:b/>
                <w:bCs/>
                <w:sz w:val="20"/>
                <w:szCs w:val="20"/>
              </w:rPr>
              <w:t>Implementation Plan</w:t>
            </w:r>
            <w:r w:rsidR="00ED6993">
              <w:rPr>
                <w:b/>
                <w:bCs/>
                <w:sz w:val="20"/>
                <w:szCs w:val="20"/>
              </w:rPr>
              <w:t>/</w:t>
            </w:r>
            <w:r w:rsidRPr="00033A10">
              <w:rPr>
                <w:b/>
                <w:bCs/>
                <w:sz w:val="20"/>
                <w:szCs w:val="20"/>
              </w:rPr>
              <w:t>Page 2</w:t>
            </w:r>
          </w:p>
          <w:p w14:paraId="4061E907" w14:textId="4CB2E0B5" w:rsidR="004545A2" w:rsidRPr="00033A10" w:rsidRDefault="004545A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First line: “effected Transmission Owners” should be “affected Transmission Owners.”</w:t>
            </w:r>
          </w:p>
          <w:p w14:paraId="1AD09770" w14:textId="77777777" w:rsidR="008F6EB3" w:rsidRPr="00033A10" w:rsidRDefault="00425207"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033A10">
              <w:rPr>
                <w:b/>
                <w:bCs/>
                <w:sz w:val="20"/>
                <w:szCs w:val="20"/>
              </w:rPr>
              <w:t>Implementation</w:t>
            </w:r>
            <w:r w:rsidR="004545A2" w:rsidRPr="00033A10">
              <w:rPr>
                <w:b/>
                <w:bCs/>
                <w:sz w:val="20"/>
                <w:szCs w:val="20"/>
              </w:rPr>
              <w:t xml:space="preserve"> Plan: Second full paragraph</w:t>
            </w:r>
          </w:p>
          <w:p w14:paraId="653786FA" w14:textId="153EAAFE" w:rsidR="004545A2" w:rsidRPr="00033A10" w:rsidRDefault="004545A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Reclamation recommends “Path Names” not be capitalized to avoid the appearance of being a NERC Glossary Term.</w:t>
            </w:r>
          </w:p>
          <w:p w14:paraId="7C773832" w14:textId="77777777" w:rsidR="008F6EB3" w:rsidRPr="00033A10" w:rsidRDefault="00425207"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b/>
                <w:bCs/>
                <w:sz w:val="20"/>
                <w:szCs w:val="20"/>
              </w:rPr>
            </w:pPr>
            <w:r w:rsidRPr="00033A10">
              <w:rPr>
                <w:b/>
                <w:bCs/>
                <w:sz w:val="20"/>
                <w:szCs w:val="20"/>
              </w:rPr>
              <w:t>Implementation</w:t>
            </w:r>
            <w:r w:rsidR="004545A2" w:rsidRPr="00033A10">
              <w:rPr>
                <w:b/>
                <w:bCs/>
                <w:sz w:val="20"/>
                <w:szCs w:val="20"/>
              </w:rPr>
              <w:t xml:space="preserve"> Plan: Third full paragraph</w:t>
            </w:r>
          </w:p>
          <w:p w14:paraId="4FC1966E" w14:textId="027E5367" w:rsidR="004545A2" w:rsidRPr="00033A10" w:rsidRDefault="004545A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 xml:space="preserve">Reclamation recommends “That review </w:t>
            </w:r>
            <w:r w:rsidRPr="00033A10">
              <w:rPr>
                <w:b/>
                <w:bCs/>
                <w:sz w:val="20"/>
                <w:szCs w:val="20"/>
                <w:u w:val="single"/>
              </w:rPr>
              <w:t>if</w:t>
            </w:r>
            <w:r w:rsidRPr="00033A10">
              <w:rPr>
                <w:sz w:val="20"/>
                <w:szCs w:val="20"/>
              </w:rPr>
              <w:t xml:space="preserve"> outside of the scope of this project” should be “That review </w:t>
            </w:r>
            <w:r w:rsidRPr="00033A10">
              <w:rPr>
                <w:b/>
                <w:bCs/>
                <w:sz w:val="20"/>
                <w:szCs w:val="20"/>
                <w:u w:val="single"/>
              </w:rPr>
              <w:t>is</w:t>
            </w:r>
            <w:r w:rsidRPr="00033A10">
              <w:rPr>
                <w:sz w:val="20"/>
                <w:szCs w:val="20"/>
              </w:rPr>
              <w:t xml:space="preserve"> outside the scope of this project.”</w:t>
            </w:r>
          </w:p>
          <w:p w14:paraId="3A8A08DC" w14:textId="77777777" w:rsidR="008F6EB3" w:rsidRPr="00033A10" w:rsidRDefault="00425207"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b/>
                <w:sz w:val="20"/>
                <w:szCs w:val="20"/>
              </w:rPr>
            </w:pPr>
            <w:r w:rsidRPr="00033A10">
              <w:rPr>
                <w:b/>
                <w:sz w:val="20"/>
                <w:szCs w:val="20"/>
              </w:rPr>
              <w:t>Implementation</w:t>
            </w:r>
            <w:r w:rsidR="004545A2" w:rsidRPr="00033A10">
              <w:rPr>
                <w:b/>
                <w:sz w:val="20"/>
                <w:szCs w:val="20"/>
              </w:rPr>
              <w:t xml:space="preserve"> Plan: Impact on Other Standards</w:t>
            </w:r>
          </w:p>
          <w:p w14:paraId="5613C6E1" w14:textId="00927526" w:rsidR="004545A2" w:rsidRPr="00033A10" w:rsidRDefault="004545A2"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It is not clear what “Version Zero” documents are. Reclamation recommends “Version Zero” be replaced with a specific reference.</w:t>
            </w:r>
          </w:p>
          <w:p w14:paraId="120572CB" w14:textId="29853C30" w:rsidR="00EA1EAE" w:rsidRPr="00033A10" w:rsidRDefault="00425207"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b/>
                <w:sz w:val="20"/>
                <w:szCs w:val="20"/>
              </w:rPr>
            </w:pPr>
            <w:r w:rsidRPr="00033A10">
              <w:rPr>
                <w:b/>
                <w:sz w:val="20"/>
                <w:szCs w:val="20"/>
              </w:rPr>
              <w:t>Implementation</w:t>
            </w:r>
            <w:r w:rsidR="00EA1EAE" w:rsidRPr="00033A10">
              <w:rPr>
                <w:b/>
                <w:sz w:val="20"/>
                <w:szCs w:val="20"/>
              </w:rPr>
              <w:t xml:space="preserve"> Plan</w:t>
            </w:r>
            <w:r w:rsidR="00ED6993">
              <w:rPr>
                <w:b/>
                <w:sz w:val="20"/>
                <w:szCs w:val="20"/>
              </w:rPr>
              <w:t>/</w:t>
            </w:r>
            <w:r w:rsidR="00EA1EAE" w:rsidRPr="00033A10">
              <w:rPr>
                <w:b/>
                <w:sz w:val="20"/>
                <w:szCs w:val="20"/>
              </w:rPr>
              <w:t>Page 3</w:t>
            </w:r>
          </w:p>
          <w:p w14:paraId="0BB597BA" w14:textId="77777777" w:rsidR="008F6EB3" w:rsidRPr="00033A10" w:rsidRDefault="00EA1EAE"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i/>
                <w:sz w:val="20"/>
                <w:szCs w:val="20"/>
              </w:rPr>
            </w:pPr>
            <w:r w:rsidRPr="00033A10">
              <w:rPr>
                <w:i/>
                <w:sz w:val="20"/>
                <w:szCs w:val="20"/>
              </w:rPr>
              <w:t>FAC-003-4, Transmission Vegetation Management</w:t>
            </w:r>
          </w:p>
          <w:p w14:paraId="192648C1" w14:textId="373F43C1" w:rsidR="00EA1EAE" w:rsidRPr="00033A10" w:rsidRDefault="00EA1EAE"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 xml:space="preserve">Reclamation disagrees that any change made to approved Attachment B through proposed Attachment C would cause undue surprise outside of the Western Interconnection when attempting to comply with FAC-003-4. </w:t>
            </w:r>
          </w:p>
          <w:p w14:paraId="61B97606" w14:textId="77777777" w:rsidR="00EA1EAE" w:rsidRPr="00033A10" w:rsidRDefault="00EA1EAE"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FAC-003-4 does not contain any reference to FAC-501-WECC; therefore, it is not reasonable to assume that an entity looking for a list of Major WECC Transfer Paths would immediately go to FAC-501-WECC to find the list. More likely, such an entity would search the internet for “Major WECC Transfer Paths” and be directed to a number of websites, including wecc.org, Wikipedia, and nerc.com. Upon reviewing these sites, it is unlikely that an entity not in the Western Interconnection would conclude that the regional standard FAC-501-WECC applies to a non-WECC entity; therefore, the lack of any readily available document titled “Major WECC Transfer Paths in the Bulk Electric System” continues to be problematic. Reference the single and double asterisks in Attachment B, which direct the reader to WECC’s Path Rating Catalog.</w:t>
            </w:r>
          </w:p>
          <w:p w14:paraId="2EA34550" w14:textId="77777777" w:rsidR="00EA1EAE" w:rsidRPr="00033A10" w:rsidRDefault="00EA1EAE"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Reclamation supports the addition of the list of Major WECC Transfer Paths in the Bulk Electric System to FAC 003 as errata, but acknowledges that FAC-003 is outside the scope of the drafting team’s work on FAC-501-WECC.</w:t>
            </w:r>
          </w:p>
          <w:p w14:paraId="4221C85F" w14:textId="77777777" w:rsidR="00EA1EAE" w:rsidRPr="00033A10" w:rsidRDefault="00EA1EAE"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i/>
                <w:sz w:val="20"/>
                <w:szCs w:val="20"/>
              </w:rPr>
            </w:pPr>
            <w:r w:rsidRPr="00033A10">
              <w:rPr>
                <w:i/>
                <w:sz w:val="20"/>
                <w:szCs w:val="20"/>
              </w:rPr>
              <w:t>PRC-023-4, Transmission Relay Loadability, Attachment B</w:t>
            </w:r>
          </w:p>
          <w:p w14:paraId="00EF5214" w14:textId="47195300" w:rsidR="00726B42" w:rsidRPr="00B761E5" w:rsidRDefault="00EA1EAE" w:rsidP="00DF32A8">
            <w:pPr>
              <w:pStyle w:val="NoSpacing"/>
              <w:spacing w:after="12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033A10">
              <w:rPr>
                <w:sz w:val="20"/>
                <w:szCs w:val="20"/>
              </w:rPr>
              <w:t>Reclamation disagrees that the use of “a major transfer path within the Western Interconnection as defined by the Regional Entity…” in PRC-023 is any more or less directly connected to FAC-501-WECC than the FAC-003 reference. The same PRC-023 phrase is also used in the NERC Glossary definition of Bulk Electric System. Reclamation asserts it is unlikely for any entities not in the Western Interconnection to find FAC-501-WECC applicable, and that entities to whom “major transfer path in the Western Interconnection” or similar language has significance will likely refer to the WECC Path Rating Catalog.</w:t>
            </w:r>
          </w:p>
        </w:tc>
      </w:tr>
      <w:tr w:rsidR="00710DE7" w:rsidRPr="00033A10" w14:paraId="79C4A800" w14:textId="77777777" w:rsidTr="00724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5EEB08FD" w14:textId="77777777" w:rsidR="00710DE7" w:rsidRPr="00B761E5" w:rsidRDefault="00710DE7" w:rsidP="00231B69">
            <w:pPr>
              <w:rPr>
                <w:rFonts w:asciiTheme="majorHAnsi" w:hAnsiTheme="majorHAnsi"/>
                <w:b/>
                <w:color w:val="FFFFFF" w:themeColor="background1"/>
                <w:sz w:val="20"/>
                <w:szCs w:val="20"/>
              </w:rPr>
            </w:pPr>
            <w:r w:rsidRPr="00B761E5">
              <w:rPr>
                <w:rFonts w:asciiTheme="majorHAnsi" w:hAnsiTheme="majorHAnsi"/>
                <w:b/>
                <w:color w:val="FFFFFF" w:themeColor="background1"/>
                <w:sz w:val="20"/>
                <w:szCs w:val="20"/>
              </w:rPr>
              <w:t>Response</w:t>
            </w:r>
          </w:p>
        </w:tc>
      </w:tr>
      <w:tr w:rsidR="00425207" w:rsidRPr="00033A10" w14:paraId="7E8B7816" w14:textId="77777777" w:rsidTr="00231B69">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2" w:space="0" w:color="auto"/>
              <w:left w:val="single" w:sz="2" w:space="0" w:color="auto"/>
              <w:bottom w:val="single" w:sz="2" w:space="0" w:color="auto"/>
              <w:right w:val="single" w:sz="2" w:space="0" w:color="auto"/>
            </w:tcBorders>
            <w:shd w:val="clear" w:color="auto" w:fill="auto"/>
            <w:tcMar>
              <w:top w:w="43" w:type="dxa"/>
              <w:left w:w="115" w:type="dxa"/>
              <w:bottom w:w="43" w:type="dxa"/>
              <w:right w:w="115" w:type="dxa"/>
            </w:tcMar>
          </w:tcPr>
          <w:p w14:paraId="52DC9515" w14:textId="6DA53EF0" w:rsidR="0006365C" w:rsidRPr="00033A10" w:rsidRDefault="0006365C" w:rsidP="00DF32A8">
            <w:pPr>
              <w:spacing w:after="120"/>
              <w:rPr>
                <w:b/>
                <w:color w:val="0070C0"/>
                <w:sz w:val="20"/>
                <w:szCs w:val="20"/>
              </w:rPr>
            </w:pPr>
            <w:r w:rsidRPr="00033A10">
              <w:rPr>
                <w:b/>
                <w:color w:val="0070C0"/>
                <w:sz w:val="20"/>
                <w:szCs w:val="20"/>
              </w:rPr>
              <w:t xml:space="preserve">General Drafting Team Comments </w:t>
            </w:r>
          </w:p>
          <w:p w14:paraId="66B20DF7" w14:textId="67258CF7" w:rsidR="0006365C" w:rsidRPr="00033A10" w:rsidRDefault="0006365C" w:rsidP="00DF32A8">
            <w:pPr>
              <w:spacing w:after="120"/>
              <w:rPr>
                <w:color w:val="0070C0"/>
                <w:sz w:val="20"/>
                <w:szCs w:val="20"/>
              </w:rPr>
            </w:pPr>
            <w:r w:rsidRPr="00033A10">
              <w:rPr>
                <w:color w:val="0070C0"/>
                <w:sz w:val="20"/>
                <w:szCs w:val="20"/>
              </w:rPr>
              <w:t xml:space="preserve">The DT greatly appreciates </w:t>
            </w:r>
            <w:r w:rsidR="00AA751D" w:rsidRPr="00033A10">
              <w:rPr>
                <w:color w:val="0070C0"/>
                <w:sz w:val="20"/>
                <w:szCs w:val="20"/>
              </w:rPr>
              <w:t>USBR</w:t>
            </w:r>
            <w:r w:rsidRPr="00033A10">
              <w:rPr>
                <w:color w:val="0070C0"/>
                <w:sz w:val="20"/>
                <w:szCs w:val="20"/>
              </w:rPr>
              <w:t>’s early and detail</w:t>
            </w:r>
            <w:r w:rsidR="0008167B">
              <w:rPr>
                <w:color w:val="0070C0"/>
                <w:sz w:val="20"/>
                <w:szCs w:val="20"/>
              </w:rPr>
              <w:t>ed</w:t>
            </w:r>
            <w:r w:rsidRPr="00033A10">
              <w:rPr>
                <w:color w:val="0070C0"/>
                <w:sz w:val="20"/>
                <w:szCs w:val="20"/>
              </w:rPr>
              <w:t xml:space="preserve"> submi</w:t>
            </w:r>
            <w:r w:rsidR="0008167B">
              <w:rPr>
                <w:color w:val="0070C0"/>
                <w:sz w:val="20"/>
                <w:szCs w:val="20"/>
              </w:rPr>
              <w:t>ssion</w:t>
            </w:r>
            <w:r w:rsidRPr="00033A10">
              <w:rPr>
                <w:color w:val="0070C0"/>
                <w:sz w:val="20"/>
                <w:szCs w:val="20"/>
              </w:rPr>
              <w:t xml:space="preserve"> of its comments.</w:t>
            </w:r>
            <w:r w:rsidR="005119EA" w:rsidRPr="00033A10">
              <w:rPr>
                <w:color w:val="0070C0"/>
                <w:sz w:val="20"/>
                <w:szCs w:val="20"/>
              </w:rPr>
              <w:t xml:space="preserve"> </w:t>
            </w:r>
            <w:r w:rsidR="00AA751D" w:rsidRPr="00033A10">
              <w:rPr>
                <w:color w:val="0070C0"/>
                <w:sz w:val="20"/>
                <w:szCs w:val="20"/>
              </w:rPr>
              <w:t>USBR</w:t>
            </w:r>
            <w:r w:rsidRPr="00033A10">
              <w:rPr>
                <w:color w:val="0070C0"/>
                <w:sz w:val="20"/>
                <w:szCs w:val="20"/>
              </w:rPr>
              <w:t xml:space="preserve"> is to be commended for its detailed and continued support of the standards development process. </w:t>
            </w:r>
          </w:p>
          <w:p w14:paraId="31276F04" w14:textId="77777777" w:rsidR="0006365C" w:rsidRPr="00033A10" w:rsidRDefault="0006365C" w:rsidP="00DF32A8">
            <w:pPr>
              <w:spacing w:after="120"/>
              <w:rPr>
                <w:b/>
                <w:color w:val="0070C0"/>
                <w:sz w:val="20"/>
                <w:szCs w:val="20"/>
              </w:rPr>
            </w:pPr>
            <w:r w:rsidRPr="00033A10">
              <w:rPr>
                <w:b/>
                <w:color w:val="0070C0"/>
                <w:sz w:val="20"/>
                <w:szCs w:val="20"/>
              </w:rPr>
              <w:t>WECC Styles</w:t>
            </w:r>
          </w:p>
          <w:p w14:paraId="709D6374" w14:textId="4F13C23E" w:rsidR="0006365C" w:rsidRPr="00033A10" w:rsidRDefault="0006365C" w:rsidP="00DF32A8">
            <w:pPr>
              <w:spacing w:after="120"/>
              <w:rPr>
                <w:color w:val="0070C0"/>
                <w:sz w:val="20"/>
                <w:szCs w:val="20"/>
              </w:rPr>
            </w:pPr>
            <w:r w:rsidRPr="00033A10">
              <w:rPr>
                <w:color w:val="0070C0"/>
                <w:sz w:val="20"/>
                <w:szCs w:val="20"/>
              </w:rPr>
              <w:t>As to styles and wordsmithing, many are not aware that WECC has its own style guide.</w:t>
            </w:r>
            <w:r w:rsidR="005119EA" w:rsidRPr="00033A10">
              <w:rPr>
                <w:color w:val="0070C0"/>
                <w:sz w:val="20"/>
                <w:szCs w:val="20"/>
              </w:rPr>
              <w:t xml:space="preserve"> </w:t>
            </w:r>
            <w:r w:rsidRPr="00033A10">
              <w:rPr>
                <w:color w:val="0070C0"/>
                <w:sz w:val="20"/>
                <w:szCs w:val="20"/>
              </w:rPr>
              <w:t xml:space="preserve">Before each standard and associated document is finalized, documents are referred to WECC’s </w:t>
            </w:r>
            <w:r w:rsidR="00FB3F99">
              <w:rPr>
                <w:color w:val="0070C0"/>
                <w:sz w:val="20"/>
                <w:szCs w:val="20"/>
              </w:rPr>
              <w:t>t</w:t>
            </w:r>
            <w:r w:rsidRPr="00033A10">
              <w:rPr>
                <w:color w:val="0070C0"/>
                <w:sz w:val="20"/>
                <w:szCs w:val="20"/>
              </w:rPr>
              <w:t xml:space="preserve">echnical </w:t>
            </w:r>
            <w:r w:rsidR="00FB3F99">
              <w:rPr>
                <w:color w:val="0070C0"/>
                <w:sz w:val="20"/>
                <w:szCs w:val="20"/>
              </w:rPr>
              <w:t>e</w:t>
            </w:r>
            <w:r w:rsidRPr="00033A10">
              <w:rPr>
                <w:color w:val="0070C0"/>
                <w:sz w:val="20"/>
                <w:szCs w:val="20"/>
              </w:rPr>
              <w:t>ditor for review and standardization to WECC’s specific styles.</w:t>
            </w:r>
          </w:p>
          <w:p w14:paraId="725956B6" w14:textId="77777777" w:rsidR="0006365C" w:rsidRPr="00033A10" w:rsidRDefault="0006365C" w:rsidP="00DF32A8">
            <w:pPr>
              <w:spacing w:after="120"/>
              <w:rPr>
                <w:b/>
                <w:color w:val="0070C0"/>
                <w:sz w:val="20"/>
                <w:szCs w:val="20"/>
              </w:rPr>
            </w:pPr>
            <w:r w:rsidRPr="00033A10">
              <w:rPr>
                <w:b/>
                <w:color w:val="0070C0"/>
                <w:sz w:val="20"/>
                <w:szCs w:val="20"/>
              </w:rPr>
              <w:t xml:space="preserve">Due Process </w:t>
            </w:r>
          </w:p>
          <w:p w14:paraId="23F447D8" w14:textId="440FAC60" w:rsidR="001C2B94" w:rsidRPr="00033A10" w:rsidRDefault="0006365C" w:rsidP="00DF32A8">
            <w:pPr>
              <w:spacing w:after="120"/>
              <w:rPr>
                <w:bCs w:val="0"/>
                <w:color w:val="0070C0"/>
                <w:sz w:val="20"/>
                <w:szCs w:val="20"/>
              </w:rPr>
            </w:pPr>
            <w:r w:rsidRPr="00033A10">
              <w:rPr>
                <w:color w:val="0070C0"/>
                <w:sz w:val="20"/>
                <w:szCs w:val="20"/>
              </w:rPr>
              <w:t xml:space="preserve">As to the continued use of the precise title of FAC-501-WECC-2, Attachment B, WECC Major Transfer Paths in the Bulk Electric System, the drafting team is aware that </w:t>
            </w:r>
            <w:r w:rsidR="00AA751D" w:rsidRPr="00033A10">
              <w:rPr>
                <w:color w:val="0070C0"/>
                <w:sz w:val="20"/>
                <w:szCs w:val="20"/>
              </w:rPr>
              <w:t>USBR</w:t>
            </w:r>
            <w:r w:rsidRPr="00033A10">
              <w:rPr>
                <w:color w:val="0070C0"/>
                <w:sz w:val="20"/>
                <w:szCs w:val="20"/>
              </w:rPr>
              <w:t xml:space="preserve"> and others do not perceive a due process issue in continuing the use of that title.</w:t>
            </w:r>
            <w:r w:rsidR="005119EA" w:rsidRPr="00033A10">
              <w:rPr>
                <w:color w:val="0070C0"/>
                <w:sz w:val="20"/>
                <w:szCs w:val="20"/>
              </w:rPr>
              <w:t xml:space="preserve"> </w:t>
            </w:r>
            <w:r w:rsidR="001C2B94" w:rsidRPr="00033A10">
              <w:rPr>
                <w:color w:val="0070C0"/>
                <w:sz w:val="20"/>
                <w:szCs w:val="20"/>
              </w:rPr>
              <w:t>However, as mentioned above in the response to BPA, BPA did</w:t>
            </w:r>
            <w:r w:rsidR="00955D60">
              <w:rPr>
                <w:color w:val="0070C0"/>
                <w:sz w:val="20"/>
                <w:szCs w:val="20"/>
              </w:rPr>
              <w:t>,</w:t>
            </w:r>
            <w:r w:rsidR="001C2B94" w:rsidRPr="00033A10">
              <w:rPr>
                <w:color w:val="0070C0"/>
                <w:sz w:val="20"/>
                <w:szCs w:val="20"/>
              </w:rPr>
              <w:t xml:space="preserve"> in fact</w:t>
            </w:r>
            <w:r w:rsidR="00955D60">
              <w:rPr>
                <w:color w:val="0070C0"/>
                <w:sz w:val="20"/>
                <w:szCs w:val="20"/>
              </w:rPr>
              <w:t>,</w:t>
            </w:r>
            <w:r w:rsidR="001C2B94" w:rsidRPr="00033A10">
              <w:rPr>
                <w:color w:val="0070C0"/>
                <w:sz w:val="20"/>
                <w:szCs w:val="20"/>
              </w:rPr>
              <w:t xml:space="preserve"> raise that specific issue in the precedent NOPR. </w:t>
            </w:r>
          </w:p>
          <w:p w14:paraId="2A81F6A0" w14:textId="1FBC9521" w:rsidR="0006365C" w:rsidRPr="00033A10" w:rsidRDefault="001C2B94" w:rsidP="00DF32A8">
            <w:pPr>
              <w:spacing w:after="120"/>
              <w:rPr>
                <w:bCs w:val="0"/>
                <w:color w:val="0070C0"/>
                <w:sz w:val="20"/>
                <w:szCs w:val="20"/>
              </w:rPr>
            </w:pPr>
            <w:r w:rsidRPr="00033A10">
              <w:rPr>
                <w:color w:val="0070C0"/>
                <w:sz w:val="20"/>
                <w:szCs w:val="20"/>
              </w:rPr>
              <w:t xml:space="preserve">If the DT’s and BPA’s earlier position is correct, </w:t>
            </w:r>
            <w:r w:rsidR="0006365C" w:rsidRPr="00033A10">
              <w:rPr>
                <w:color w:val="0070C0"/>
                <w:sz w:val="20"/>
                <w:szCs w:val="20"/>
              </w:rPr>
              <w:t>the due process issue for FAC-003, Transmission Vegetation Management and PRC-023, Transmission Relay Loadability</w:t>
            </w:r>
            <w:r w:rsidRPr="00033A10">
              <w:rPr>
                <w:color w:val="0070C0"/>
                <w:sz w:val="20"/>
                <w:szCs w:val="20"/>
              </w:rPr>
              <w:t xml:space="preserve"> w</w:t>
            </w:r>
            <w:r w:rsidR="0006365C" w:rsidRPr="00033A10">
              <w:rPr>
                <w:color w:val="0070C0"/>
                <w:sz w:val="20"/>
                <w:szCs w:val="20"/>
              </w:rPr>
              <w:t>ill fall squarely at the feet of NERC</w:t>
            </w:r>
            <w:r w:rsidR="00360BCE">
              <w:rPr>
                <w:color w:val="0070C0"/>
                <w:sz w:val="20"/>
                <w:szCs w:val="20"/>
              </w:rPr>
              <w:t>,</w:t>
            </w:r>
            <w:r w:rsidR="0006365C" w:rsidRPr="00033A10">
              <w:rPr>
                <w:color w:val="0070C0"/>
                <w:sz w:val="20"/>
                <w:szCs w:val="20"/>
              </w:rPr>
              <w:t xml:space="preserve"> and remediation falls outside of the scope of this project.</w:t>
            </w:r>
            <w:r w:rsidR="005119EA" w:rsidRPr="00033A10">
              <w:rPr>
                <w:color w:val="0070C0"/>
                <w:sz w:val="20"/>
                <w:szCs w:val="20"/>
              </w:rPr>
              <w:t xml:space="preserve"> </w:t>
            </w:r>
            <w:r w:rsidR="0006365C" w:rsidRPr="00033A10">
              <w:rPr>
                <w:color w:val="0070C0"/>
                <w:sz w:val="20"/>
                <w:szCs w:val="20"/>
              </w:rPr>
              <w:t>As such, it is appropriate to raise the issue to NERC as part of this project’s Implementation Plan.</w:t>
            </w:r>
            <w:r w:rsidR="005119EA" w:rsidRPr="00033A10">
              <w:rPr>
                <w:color w:val="0070C0"/>
                <w:sz w:val="20"/>
                <w:szCs w:val="20"/>
              </w:rPr>
              <w:t xml:space="preserve"> </w:t>
            </w:r>
            <w:r w:rsidRPr="00033A10">
              <w:rPr>
                <w:color w:val="0070C0"/>
                <w:sz w:val="20"/>
                <w:szCs w:val="20"/>
              </w:rPr>
              <w:t xml:space="preserve">Further, since a change to the title of Attachment B would be non-substantive for this standard, it seems that by inference stakeholders recognize the potential for a self-executing change to peripheral standards if the content of Attachment B is changed. </w:t>
            </w:r>
          </w:p>
          <w:p w14:paraId="762D9AC0" w14:textId="221571DB" w:rsidR="0006365C" w:rsidRPr="00033A10" w:rsidRDefault="0006365C" w:rsidP="00DF32A8">
            <w:pPr>
              <w:spacing w:after="120"/>
              <w:rPr>
                <w:color w:val="0070C0"/>
                <w:sz w:val="20"/>
                <w:szCs w:val="20"/>
              </w:rPr>
            </w:pPr>
            <w:r w:rsidRPr="00033A10">
              <w:rPr>
                <w:color w:val="0070C0"/>
                <w:sz w:val="20"/>
                <w:szCs w:val="20"/>
              </w:rPr>
              <w:t>For an overview addressing FERC’s treatment of Attachment B in FAC-501-WECC, FAC-003 and PRC-023, please review Attachment 1A WECC-0141 Posting 1, Response to Comments—</w:t>
            </w:r>
          </w:p>
          <w:p w14:paraId="11407F72" w14:textId="65D30876" w:rsidR="00710DE7" w:rsidRPr="00033A10" w:rsidRDefault="0006365C" w:rsidP="00DF32A8">
            <w:pPr>
              <w:spacing w:after="120"/>
              <w:rPr>
                <w:bCs w:val="0"/>
                <w:color w:val="0070C0"/>
                <w:sz w:val="20"/>
                <w:szCs w:val="20"/>
              </w:rPr>
            </w:pPr>
            <w:r w:rsidRPr="00033A10">
              <w:rPr>
                <w:color w:val="0070C0"/>
                <w:sz w:val="20"/>
                <w:szCs w:val="20"/>
              </w:rPr>
              <w:t>Incorporation by Reference, Responses 1-Question 10.</w:t>
            </w:r>
            <w:r w:rsidR="005119EA" w:rsidRPr="00033A10">
              <w:rPr>
                <w:color w:val="0070C0"/>
                <w:sz w:val="20"/>
                <w:szCs w:val="20"/>
              </w:rPr>
              <w:t xml:space="preserve"> </w:t>
            </w:r>
            <w:r w:rsidRPr="00033A10">
              <w:rPr>
                <w:color w:val="0070C0"/>
                <w:sz w:val="20"/>
                <w:szCs w:val="20"/>
              </w:rPr>
              <w:t>The entire document is dedicated to the topic.</w:t>
            </w:r>
            <w:r w:rsidR="00F3799A" w:rsidRPr="00033A10">
              <w:rPr>
                <w:rStyle w:val="FootnoteReference"/>
                <w:color w:val="0070C0"/>
                <w:sz w:val="20"/>
                <w:szCs w:val="20"/>
              </w:rPr>
              <w:footnoteReference w:id="4"/>
            </w:r>
            <w:r w:rsidR="005119EA" w:rsidRPr="00033A10">
              <w:rPr>
                <w:color w:val="0070C0"/>
                <w:sz w:val="20"/>
                <w:szCs w:val="20"/>
              </w:rPr>
              <w:t xml:space="preserve"> </w:t>
            </w:r>
          </w:p>
          <w:p w14:paraId="6809E4F2" w14:textId="56E129E9" w:rsidR="0006365C" w:rsidRPr="00033A10" w:rsidRDefault="000E20EB" w:rsidP="00DF32A8">
            <w:pPr>
              <w:pStyle w:val="NoSpacing"/>
              <w:spacing w:after="120" w:line="276" w:lineRule="auto"/>
              <w:ind w:right="1440"/>
              <w:jc w:val="both"/>
              <w:rPr>
                <w:rFonts w:ascii="Palatino Linotype" w:hAnsi="Palatino Linotype"/>
                <w:b/>
                <w:color w:val="0070C0"/>
                <w:spacing w:val="-2"/>
                <w:sz w:val="20"/>
                <w:szCs w:val="20"/>
              </w:rPr>
            </w:pPr>
            <w:r w:rsidRPr="00033A10">
              <w:rPr>
                <w:rFonts w:ascii="Palatino Linotype" w:hAnsi="Palatino Linotype"/>
                <w:b/>
                <w:color w:val="0070C0"/>
                <w:spacing w:val="-2"/>
                <w:sz w:val="20"/>
                <w:szCs w:val="20"/>
              </w:rPr>
              <w:t>Purpose</w:t>
            </w:r>
            <w:r w:rsidR="0006365C" w:rsidRPr="00033A10">
              <w:rPr>
                <w:rFonts w:ascii="Palatino Linotype" w:hAnsi="Palatino Linotype"/>
                <w:b/>
                <w:color w:val="0070C0"/>
                <w:spacing w:val="-2"/>
                <w:sz w:val="20"/>
                <w:szCs w:val="20"/>
              </w:rPr>
              <w:t xml:space="preserve"> </w:t>
            </w:r>
          </w:p>
          <w:p w14:paraId="605B9FCA" w14:textId="77777777" w:rsidR="0006365C" w:rsidRPr="00033A10" w:rsidRDefault="0006365C" w:rsidP="00DF32A8">
            <w:pPr>
              <w:pStyle w:val="NoSpacing"/>
              <w:spacing w:after="120" w:line="276" w:lineRule="auto"/>
              <w:ind w:right="1440"/>
              <w:jc w:val="both"/>
              <w:rPr>
                <w:rFonts w:ascii="Palatino Linotype" w:hAnsi="Palatino Linotype"/>
                <w:color w:val="0070C0"/>
                <w:spacing w:val="-2"/>
                <w:sz w:val="20"/>
                <w:szCs w:val="20"/>
              </w:rPr>
            </w:pPr>
            <w:r w:rsidRPr="00033A10">
              <w:rPr>
                <w:rFonts w:ascii="Palatino Linotype" w:hAnsi="Palatino Linotype"/>
                <w:color w:val="0070C0"/>
                <w:spacing w:val="-2"/>
                <w:sz w:val="20"/>
                <w:szCs w:val="20"/>
              </w:rPr>
              <w:t xml:space="preserve">Please refer to responses regarding Incorporation by Reference and due process. </w:t>
            </w:r>
          </w:p>
          <w:p w14:paraId="529A5D9B" w14:textId="53D4E672" w:rsidR="0006365C" w:rsidRPr="00033A10" w:rsidRDefault="0006365C" w:rsidP="00DF32A8">
            <w:pPr>
              <w:pStyle w:val="NoSpacing"/>
              <w:spacing w:after="120" w:line="276" w:lineRule="auto"/>
              <w:ind w:right="1440"/>
              <w:jc w:val="both"/>
              <w:rPr>
                <w:rFonts w:ascii="Palatino Linotype" w:hAnsi="Palatino Linotype"/>
                <w:color w:val="0070C0"/>
                <w:spacing w:val="-2"/>
                <w:sz w:val="20"/>
                <w:szCs w:val="20"/>
              </w:rPr>
            </w:pPr>
            <w:r w:rsidRPr="00033A10">
              <w:rPr>
                <w:rFonts w:ascii="Palatino Linotype" w:hAnsi="Palatino Linotype"/>
                <w:color w:val="0070C0"/>
                <w:spacing w:val="-2"/>
                <w:sz w:val="20"/>
                <w:szCs w:val="20"/>
              </w:rPr>
              <w:t xml:space="preserve">The DT appreciates </w:t>
            </w:r>
            <w:r w:rsidR="00AA751D" w:rsidRPr="00033A10">
              <w:rPr>
                <w:color w:val="0070C0"/>
                <w:sz w:val="20"/>
                <w:szCs w:val="20"/>
              </w:rPr>
              <w:t>USBR</w:t>
            </w:r>
            <w:r w:rsidRPr="00033A10">
              <w:rPr>
                <w:rFonts w:ascii="Palatino Linotype" w:hAnsi="Palatino Linotype"/>
                <w:color w:val="0070C0"/>
                <w:spacing w:val="-2"/>
                <w:sz w:val="20"/>
                <w:szCs w:val="20"/>
              </w:rPr>
              <w:t xml:space="preserve">’s approach that the overall document should be more keenly geared toward the traditional path approach rather than a more </w:t>
            </w:r>
            <w:r w:rsidR="00F64DCF">
              <w:rPr>
                <w:rFonts w:ascii="Palatino Linotype" w:hAnsi="Palatino Linotype"/>
                <w:color w:val="0070C0"/>
                <w:spacing w:val="-2"/>
                <w:sz w:val="20"/>
                <w:szCs w:val="20"/>
              </w:rPr>
              <w:t>detailed</w:t>
            </w:r>
            <w:r w:rsidR="00F64DCF" w:rsidRPr="00033A10">
              <w:rPr>
                <w:rFonts w:ascii="Palatino Linotype" w:hAnsi="Palatino Linotype"/>
                <w:color w:val="0070C0"/>
                <w:spacing w:val="-2"/>
                <w:sz w:val="20"/>
                <w:szCs w:val="20"/>
              </w:rPr>
              <w:t xml:space="preserve"> </w:t>
            </w:r>
            <w:r w:rsidRPr="00033A10">
              <w:rPr>
                <w:rFonts w:ascii="Palatino Linotype" w:hAnsi="Palatino Linotype"/>
                <w:color w:val="0070C0"/>
                <w:spacing w:val="-2"/>
                <w:sz w:val="20"/>
                <w:szCs w:val="20"/>
              </w:rPr>
              <w:t xml:space="preserve">approach such as was offered in previous postings. </w:t>
            </w:r>
          </w:p>
          <w:p w14:paraId="71204138" w14:textId="602CD470" w:rsidR="0006365C" w:rsidRPr="00033A10" w:rsidRDefault="0006365C" w:rsidP="00DF32A8">
            <w:pPr>
              <w:pStyle w:val="NoSpacing"/>
              <w:spacing w:after="120" w:line="276" w:lineRule="auto"/>
              <w:ind w:right="1440"/>
              <w:jc w:val="both"/>
              <w:rPr>
                <w:rFonts w:ascii="Palatino Linotype" w:hAnsi="Palatino Linotype"/>
                <w:color w:val="0070C0"/>
                <w:spacing w:val="-2"/>
                <w:sz w:val="20"/>
                <w:szCs w:val="20"/>
              </w:rPr>
            </w:pPr>
            <w:r w:rsidRPr="00033A10">
              <w:rPr>
                <w:rFonts w:ascii="Palatino Linotype" w:hAnsi="Palatino Linotype"/>
                <w:color w:val="0070C0"/>
                <w:spacing w:val="-2"/>
                <w:sz w:val="20"/>
                <w:szCs w:val="20"/>
              </w:rPr>
              <w:t xml:space="preserve">Noting that a change to the title of Attachment B would not change the implementation of the standard, and also noting the value of mirroring the title of Attachment B with the Purpose statement, the DT offers the following compromise: </w:t>
            </w:r>
          </w:p>
          <w:p w14:paraId="7D72FBB3" w14:textId="77777777" w:rsidR="0006365C" w:rsidRPr="00033A10" w:rsidRDefault="0006365C" w:rsidP="00DF32A8">
            <w:pPr>
              <w:pStyle w:val="NoSpacing"/>
              <w:spacing w:after="120" w:line="276" w:lineRule="auto"/>
              <w:ind w:right="1440"/>
              <w:jc w:val="both"/>
              <w:rPr>
                <w:rFonts w:ascii="Palatino Linotype" w:hAnsi="Palatino Linotype"/>
                <w:color w:val="0070C0"/>
                <w:spacing w:val="-2"/>
                <w:sz w:val="20"/>
                <w:szCs w:val="20"/>
              </w:rPr>
            </w:pPr>
            <w:r w:rsidRPr="00033A10">
              <w:rPr>
                <w:rFonts w:ascii="Palatino Linotype" w:hAnsi="Palatino Linotype"/>
                <w:color w:val="0070C0"/>
                <w:spacing w:val="-2"/>
                <w:sz w:val="20"/>
                <w:szCs w:val="20"/>
              </w:rPr>
              <w:t xml:space="preserve">For the Purpose statement: </w:t>
            </w:r>
          </w:p>
          <w:p w14:paraId="0747BC46" w14:textId="5C24C006" w:rsidR="0006365C" w:rsidRPr="00033A10" w:rsidRDefault="001C2B94" w:rsidP="00DF32A8">
            <w:pPr>
              <w:pStyle w:val="NoSpacing"/>
              <w:spacing w:after="120" w:line="276" w:lineRule="auto"/>
              <w:ind w:right="1440"/>
              <w:jc w:val="both"/>
              <w:rPr>
                <w:rFonts w:ascii="Palatino Linotype" w:hAnsi="Palatino Linotype"/>
                <w:color w:val="0070C0"/>
                <w:sz w:val="20"/>
                <w:szCs w:val="20"/>
              </w:rPr>
            </w:pPr>
            <w:bookmarkStart w:id="8" w:name="_Hlk70949197"/>
            <w:r w:rsidRPr="00033A10">
              <w:rPr>
                <w:rFonts w:ascii="Palatino Linotype" w:hAnsi="Palatino Linotype"/>
                <w:color w:val="0070C0"/>
                <w:sz w:val="20"/>
                <w:szCs w:val="20"/>
              </w:rPr>
              <w:t>“</w:t>
            </w:r>
            <w:r w:rsidR="0006365C" w:rsidRPr="00033A10">
              <w:rPr>
                <w:rFonts w:ascii="Palatino Linotype" w:hAnsi="Palatino Linotype"/>
                <w:color w:val="0070C0"/>
                <w:sz w:val="20"/>
                <w:szCs w:val="20"/>
              </w:rPr>
              <w:t>To ensure the Transmission Owner of a path identified in Attachment B, Path Names Identified for Transmission Maintenance and Inspection, has a Transmission Maintenance and Inspection Plan (TMIP) for those paths, annually updates its TMIP, and adheres to the TMIP.</w:t>
            </w:r>
            <w:r w:rsidRPr="00033A10">
              <w:rPr>
                <w:rFonts w:ascii="Palatino Linotype" w:hAnsi="Palatino Linotype"/>
                <w:color w:val="0070C0"/>
                <w:sz w:val="20"/>
                <w:szCs w:val="20"/>
              </w:rPr>
              <w:t>”</w:t>
            </w:r>
            <w:r w:rsidR="0006365C" w:rsidRPr="00033A10">
              <w:rPr>
                <w:rFonts w:ascii="Palatino Linotype" w:hAnsi="Palatino Linotype"/>
                <w:color w:val="0070C0"/>
                <w:sz w:val="20"/>
                <w:szCs w:val="20"/>
              </w:rPr>
              <w:t xml:space="preserve"> </w:t>
            </w:r>
          </w:p>
          <w:bookmarkEnd w:id="8"/>
          <w:p w14:paraId="54E9014E" w14:textId="18BC961F" w:rsidR="0006365C" w:rsidRPr="00033A10" w:rsidRDefault="0006365C" w:rsidP="00DF32A8">
            <w:pPr>
              <w:pStyle w:val="NoSpacing"/>
              <w:spacing w:after="120" w:line="276" w:lineRule="auto"/>
              <w:ind w:right="1440"/>
              <w:jc w:val="both"/>
              <w:rPr>
                <w:rFonts w:ascii="Palatino Linotype" w:hAnsi="Palatino Linotype"/>
                <w:bCs w:val="0"/>
                <w:color w:val="0070C0"/>
                <w:spacing w:val="-2"/>
                <w:sz w:val="20"/>
                <w:szCs w:val="20"/>
              </w:rPr>
            </w:pPr>
            <w:r w:rsidRPr="00033A10">
              <w:rPr>
                <w:rFonts w:ascii="Palatino Linotype" w:hAnsi="Palatino Linotype"/>
                <w:color w:val="0070C0"/>
                <w:spacing w:val="-2"/>
                <w:sz w:val="20"/>
                <w:szCs w:val="20"/>
              </w:rPr>
              <w:t xml:space="preserve">For Attachment B, the proposed title is as follows: </w:t>
            </w:r>
          </w:p>
          <w:p w14:paraId="77D2688D" w14:textId="77777777" w:rsidR="000E20EB" w:rsidRPr="00033A10" w:rsidRDefault="000E20EB" w:rsidP="00DF32A8">
            <w:pPr>
              <w:pStyle w:val="NoSpacing"/>
              <w:spacing w:after="120" w:line="276" w:lineRule="auto"/>
              <w:ind w:right="1440"/>
              <w:jc w:val="both"/>
              <w:rPr>
                <w:rFonts w:eastAsia="Calibri" w:cs="Calibri"/>
                <w:b/>
                <w:bCs w:val="0"/>
                <w:i/>
                <w:color w:val="0070C0"/>
                <w:sz w:val="20"/>
                <w:szCs w:val="20"/>
              </w:rPr>
            </w:pPr>
            <w:r w:rsidRPr="00033A10">
              <w:rPr>
                <w:rFonts w:ascii="Palatino Linotype" w:hAnsi="Palatino Linotype"/>
                <w:i/>
                <w:color w:val="0070C0"/>
                <w:spacing w:val="-2"/>
                <w:sz w:val="20"/>
                <w:szCs w:val="20"/>
              </w:rPr>
              <w:t xml:space="preserve">Path </w:t>
            </w:r>
            <w:bookmarkStart w:id="9" w:name="_Hlk70946278"/>
            <w:r w:rsidR="0006365C" w:rsidRPr="00033A10">
              <w:rPr>
                <w:b/>
                <w:i/>
                <w:color w:val="0070C0"/>
                <w:spacing w:val="-2"/>
                <w:sz w:val="20"/>
                <w:szCs w:val="20"/>
              </w:rPr>
              <w:t xml:space="preserve">Names </w:t>
            </w:r>
            <w:bookmarkStart w:id="10" w:name="_Hlk68184525"/>
            <w:r w:rsidR="0006365C" w:rsidRPr="00033A10">
              <w:rPr>
                <w:rFonts w:eastAsia="Calibri" w:cs="Calibri"/>
                <w:b/>
                <w:i/>
                <w:color w:val="0070C0"/>
                <w:sz w:val="20"/>
                <w:szCs w:val="20"/>
              </w:rPr>
              <w:t>Identified for Transmission Maintenance and Inspection</w:t>
            </w:r>
            <w:bookmarkEnd w:id="10"/>
          </w:p>
          <w:bookmarkEnd w:id="9"/>
          <w:p w14:paraId="388DD4F3" w14:textId="29999156" w:rsidR="0006365C" w:rsidRPr="00033A10" w:rsidRDefault="0006365C" w:rsidP="00DF32A8">
            <w:pPr>
              <w:pStyle w:val="NoSpacing"/>
              <w:spacing w:after="120" w:line="276" w:lineRule="auto"/>
              <w:ind w:right="1440"/>
              <w:jc w:val="both"/>
              <w:rPr>
                <w:rFonts w:ascii="Palatino Linotype" w:hAnsi="Palatino Linotype"/>
                <w:color w:val="0070C0"/>
                <w:sz w:val="20"/>
                <w:szCs w:val="20"/>
              </w:rPr>
            </w:pPr>
            <w:r w:rsidRPr="00033A10">
              <w:rPr>
                <w:rFonts w:ascii="Palatino Linotype" w:hAnsi="Palatino Linotype"/>
                <w:color w:val="0070C0"/>
                <w:sz w:val="20"/>
                <w:szCs w:val="20"/>
              </w:rPr>
              <w:t xml:space="preserve">The proposed language adopts </w:t>
            </w:r>
            <w:r w:rsidR="00AA751D" w:rsidRPr="00033A10">
              <w:rPr>
                <w:color w:val="0070C0"/>
                <w:sz w:val="20"/>
                <w:szCs w:val="20"/>
              </w:rPr>
              <w:t>USBR</w:t>
            </w:r>
            <w:r w:rsidRPr="00033A10">
              <w:rPr>
                <w:rFonts w:ascii="Palatino Linotype" w:hAnsi="Palatino Linotype"/>
                <w:color w:val="0070C0"/>
                <w:sz w:val="20"/>
                <w:szCs w:val="20"/>
              </w:rPr>
              <w:t>’s</w:t>
            </w:r>
            <w:r w:rsidR="001C2B94" w:rsidRPr="00033A10">
              <w:rPr>
                <w:rFonts w:ascii="Palatino Linotype" w:hAnsi="Palatino Linotype"/>
                <w:color w:val="0070C0"/>
                <w:sz w:val="20"/>
                <w:szCs w:val="20"/>
              </w:rPr>
              <w:t xml:space="preserve">/BPA’s </w:t>
            </w:r>
            <w:r w:rsidRPr="00033A10">
              <w:rPr>
                <w:rFonts w:ascii="Palatino Linotype" w:hAnsi="Palatino Linotype"/>
                <w:color w:val="0070C0"/>
                <w:sz w:val="20"/>
                <w:szCs w:val="20"/>
              </w:rPr>
              <w:t>path-centered approach while breaking any connection between FAC-501-WECC and any other NERC Standard.</w:t>
            </w:r>
            <w:r w:rsidR="005119EA" w:rsidRPr="00033A10">
              <w:rPr>
                <w:rFonts w:ascii="Palatino Linotype" w:hAnsi="Palatino Linotype"/>
                <w:color w:val="0070C0"/>
                <w:sz w:val="20"/>
                <w:szCs w:val="20"/>
              </w:rPr>
              <w:t xml:space="preserve"> </w:t>
            </w:r>
            <w:r w:rsidRPr="00033A10">
              <w:rPr>
                <w:rFonts w:ascii="Palatino Linotype" w:hAnsi="Palatino Linotype"/>
                <w:color w:val="0070C0"/>
                <w:sz w:val="20"/>
                <w:szCs w:val="20"/>
              </w:rPr>
              <w:t xml:space="preserve">The proposed Attachment B name change should have no impact on implementation of the standard as it adopts the current content while also adopting the descriptive phrase “Path Name” as already included </w:t>
            </w:r>
            <w:r w:rsidR="001C2B94" w:rsidRPr="00033A10">
              <w:rPr>
                <w:rFonts w:ascii="Palatino Linotype" w:hAnsi="Palatino Linotype"/>
                <w:color w:val="0070C0"/>
                <w:sz w:val="20"/>
                <w:szCs w:val="20"/>
              </w:rPr>
              <w:t xml:space="preserve">as the only remaining textual </w:t>
            </w:r>
            <w:r w:rsidR="000A72BC" w:rsidRPr="00033A10">
              <w:rPr>
                <w:rFonts w:ascii="Palatino Linotype" w:hAnsi="Palatino Linotype"/>
                <w:color w:val="0070C0"/>
                <w:sz w:val="20"/>
                <w:szCs w:val="20"/>
              </w:rPr>
              <w:t xml:space="preserve">columnar descriptor on the table. </w:t>
            </w:r>
          </w:p>
          <w:p w14:paraId="14A97BAD" w14:textId="5DCFB1A2" w:rsidR="0006365C" w:rsidRPr="00033A10" w:rsidRDefault="0006365C" w:rsidP="00DF32A8">
            <w:pPr>
              <w:pStyle w:val="NoSpacing"/>
              <w:spacing w:after="120" w:line="276" w:lineRule="auto"/>
              <w:rPr>
                <w:rFonts w:ascii="Palatino Linotype" w:hAnsi="Palatino Linotype"/>
                <w:bCs w:val="0"/>
                <w:color w:val="0070C0"/>
                <w:sz w:val="20"/>
                <w:szCs w:val="20"/>
              </w:rPr>
            </w:pPr>
            <w:r w:rsidRPr="00033A10">
              <w:rPr>
                <w:rFonts w:ascii="Palatino Linotype" w:hAnsi="Palatino Linotype"/>
                <w:color w:val="0070C0"/>
                <w:sz w:val="20"/>
                <w:szCs w:val="20"/>
              </w:rPr>
              <w:t>For more detail, please refer to Posting 4 responses to the Bonneville Power Administration (BPA) regarding Associated Documents.</w:t>
            </w:r>
            <w:r w:rsidR="005119EA" w:rsidRPr="00033A10">
              <w:rPr>
                <w:rFonts w:ascii="Palatino Linotype" w:hAnsi="Palatino Linotype"/>
                <w:color w:val="0070C0"/>
                <w:sz w:val="20"/>
                <w:szCs w:val="20"/>
              </w:rPr>
              <w:t xml:space="preserve"> </w:t>
            </w:r>
          </w:p>
          <w:p w14:paraId="0DAF3F34" w14:textId="77777777" w:rsidR="0006365C" w:rsidRPr="00033A10" w:rsidRDefault="0006365C" w:rsidP="00DF32A8">
            <w:pPr>
              <w:pStyle w:val="NoSpacing"/>
              <w:spacing w:after="120" w:line="276" w:lineRule="auto"/>
              <w:rPr>
                <w:rFonts w:ascii="Palatino Linotype" w:hAnsi="Palatino Linotype"/>
                <w:b/>
                <w:color w:val="0070C0"/>
                <w:sz w:val="20"/>
                <w:szCs w:val="20"/>
              </w:rPr>
            </w:pPr>
            <w:r w:rsidRPr="00033A10">
              <w:rPr>
                <w:rFonts w:ascii="Palatino Linotype" w:hAnsi="Palatino Linotype"/>
                <w:b/>
                <w:color w:val="0070C0"/>
                <w:sz w:val="20"/>
                <w:szCs w:val="20"/>
              </w:rPr>
              <w:t xml:space="preserve">Applicability </w:t>
            </w:r>
          </w:p>
          <w:p w14:paraId="1BA178BD" w14:textId="036955A1" w:rsidR="0006365C" w:rsidRPr="00033A10" w:rsidRDefault="0006365C" w:rsidP="00DF32A8">
            <w:pPr>
              <w:pStyle w:val="NoSpacing"/>
              <w:spacing w:after="120" w:line="276" w:lineRule="auto"/>
              <w:rPr>
                <w:rFonts w:ascii="Palatino Linotype" w:hAnsi="Palatino Linotype"/>
                <w:bCs w:val="0"/>
                <w:color w:val="0070C0"/>
                <w:sz w:val="20"/>
                <w:szCs w:val="20"/>
              </w:rPr>
            </w:pPr>
            <w:r w:rsidRPr="00033A10">
              <w:rPr>
                <w:rFonts w:ascii="Palatino Linotype" w:hAnsi="Palatino Linotype"/>
                <w:color w:val="0070C0"/>
                <w:sz w:val="20"/>
                <w:szCs w:val="20"/>
              </w:rPr>
              <w:t xml:space="preserve">The DT adopted </w:t>
            </w:r>
            <w:r w:rsidR="00AA751D" w:rsidRPr="00033A10">
              <w:rPr>
                <w:color w:val="0070C0"/>
                <w:sz w:val="20"/>
                <w:szCs w:val="20"/>
              </w:rPr>
              <w:t>USBR</w:t>
            </w:r>
            <w:r w:rsidRPr="00033A10">
              <w:rPr>
                <w:rFonts w:ascii="Palatino Linotype" w:hAnsi="Palatino Linotype"/>
                <w:color w:val="0070C0"/>
                <w:sz w:val="20"/>
                <w:szCs w:val="20"/>
              </w:rPr>
              <w:t xml:space="preserve">’s approach as follows: </w:t>
            </w:r>
          </w:p>
          <w:p w14:paraId="024A5337" w14:textId="3B411235" w:rsidR="0006365C" w:rsidRPr="00033A10" w:rsidRDefault="0006365C" w:rsidP="00DF32A8">
            <w:pPr>
              <w:pStyle w:val="BodyText"/>
              <w:spacing w:before="0" w:after="120" w:line="276" w:lineRule="auto"/>
              <w:ind w:left="0" w:right="197" w:firstLine="0"/>
              <w:rPr>
                <w:rFonts w:ascii="Palatino Linotype" w:hAnsi="Palatino Linotype"/>
                <w:bCs w:val="0"/>
                <w:color w:val="0070C0"/>
                <w:spacing w:val="-2"/>
                <w:sz w:val="20"/>
                <w:szCs w:val="20"/>
              </w:rPr>
            </w:pPr>
            <w:r w:rsidRPr="00033A10">
              <w:rPr>
                <w:rFonts w:ascii="Palatino Linotype" w:hAnsi="Palatino Linotype"/>
                <w:color w:val="0070C0"/>
                <w:sz w:val="20"/>
                <w:szCs w:val="20"/>
              </w:rPr>
              <w:t>“4.1</w:t>
            </w:r>
            <w:bookmarkStart w:id="11" w:name="_Hlk64462491"/>
            <w:r w:rsidRPr="00033A10">
              <w:rPr>
                <w:rFonts w:ascii="Palatino Linotype" w:hAnsi="Palatino Linotype"/>
                <w:color w:val="0070C0"/>
                <w:sz w:val="20"/>
                <w:szCs w:val="20"/>
              </w:rPr>
              <w:t xml:space="preserve"> </w:t>
            </w:r>
            <w:r w:rsidRPr="00033A10">
              <w:rPr>
                <w:rFonts w:ascii="Palatino Linotype" w:hAnsi="Palatino Linotype"/>
                <w:color w:val="0070C0"/>
                <w:spacing w:val="-1"/>
                <w:sz w:val="20"/>
                <w:szCs w:val="20"/>
              </w:rPr>
              <w:t>Transmission</w:t>
            </w:r>
            <w:r w:rsidRPr="00033A10">
              <w:rPr>
                <w:rFonts w:ascii="Palatino Linotype" w:hAnsi="Palatino Linotype"/>
                <w:color w:val="0070C0"/>
                <w:spacing w:val="-3"/>
                <w:sz w:val="20"/>
                <w:szCs w:val="20"/>
              </w:rPr>
              <w:t xml:space="preserve"> </w:t>
            </w:r>
            <w:r w:rsidRPr="00033A10">
              <w:rPr>
                <w:rFonts w:ascii="Palatino Linotype" w:hAnsi="Palatino Linotype"/>
                <w:color w:val="0070C0"/>
                <w:spacing w:val="-1"/>
                <w:sz w:val="20"/>
                <w:szCs w:val="20"/>
              </w:rPr>
              <w:t>Owners</w:t>
            </w:r>
            <w:r w:rsidRPr="00033A10">
              <w:rPr>
                <w:rFonts w:ascii="Palatino Linotype" w:hAnsi="Palatino Linotype"/>
                <w:color w:val="0070C0"/>
                <w:spacing w:val="-2"/>
                <w:sz w:val="20"/>
                <w:szCs w:val="20"/>
              </w:rPr>
              <w:t xml:space="preserve"> </w:t>
            </w:r>
            <w:r w:rsidRPr="00033A10">
              <w:rPr>
                <w:rFonts w:ascii="Palatino Linotype" w:hAnsi="Palatino Linotype"/>
                <w:color w:val="0070C0"/>
                <w:spacing w:val="-1"/>
                <w:sz w:val="20"/>
                <w:szCs w:val="20"/>
              </w:rPr>
              <w:t xml:space="preserve">maintaining paths listed on </w:t>
            </w:r>
            <w:r w:rsidRPr="00033A10">
              <w:rPr>
                <w:rFonts w:ascii="Palatino Linotype" w:hAnsi="Palatino Linotype"/>
                <w:color w:val="0070C0"/>
                <w:spacing w:val="-2"/>
                <w:sz w:val="20"/>
                <w:szCs w:val="20"/>
              </w:rPr>
              <w:t>Attachment B.</w:t>
            </w:r>
            <w:bookmarkEnd w:id="11"/>
          </w:p>
          <w:p w14:paraId="3FB44AFE" w14:textId="44E984CE" w:rsidR="00726B42" w:rsidRPr="00033A10" w:rsidRDefault="00425207" w:rsidP="00DF32A8">
            <w:pPr>
              <w:pStyle w:val="BodyText"/>
              <w:spacing w:before="0" w:after="120" w:line="276" w:lineRule="auto"/>
              <w:ind w:left="0" w:right="197" w:firstLine="0"/>
              <w:rPr>
                <w:rFonts w:ascii="Palatino Linotype" w:hAnsi="Palatino Linotype"/>
                <w:b/>
                <w:bCs w:val="0"/>
                <w:color w:val="0070C0"/>
                <w:spacing w:val="-2"/>
                <w:sz w:val="20"/>
                <w:szCs w:val="20"/>
              </w:rPr>
            </w:pPr>
            <w:r w:rsidRPr="00033A10">
              <w:rPr>
                <w:rFonts w:ascii="Palatino Linotype" w:hAnsi="Palatino Linotype"/>
                <w:b/>
                <w:color w:val="0070C0"/>
                <w:spacing w:val="-2"/>
                <w:sz w:val="20"/>
                <w:szCs w:val="20"/>
              </w:rPr>
              <w:t>Facilities</w:t>
            </w:r>
          </w:p>
          <w:p w14:paraId="5D82887A" w14:textId="7B06BC9A" w:rsidR="00726B42" w:rsidRPr="00033A10" w:rsidRDefault="00726B42" w:rsidP="00DF32A8">
            <w:pPr>
              <w:pStyle w:val="BodyText"/>
              <w:spacing w:before="0" w:after="120" w:line="276" w:lineRule="auto"/>
              <w:ind w:left="0" w:right="197" w:firstLine="0"/>
              <w:rPr>
                <w:rFonts w:ascii="Palatino Linotype" w:hAnsi="Palatino Linotype"/>
                <w:color w:val="0070C0"/>
                <w:spacing w:val="-2"/>
                <w:sz w:val="20"/>
                <w:szCs w:val="20"/>
              </w:rPr>
            </w:pPr>
            <w:r w:rsidRPr="00033A10">
              <w:rPr>
                <w:rFonts w:ascii="Palatino Linotype" w:hAnsi="Palatino Linotype"/>
                <w:color w:val="0070C0"/>
                <w:spacing w:val="-2"/>
                <w:sz w:val="20"/>
                <w:szCs w:val="20"/>
              </w:rPr>
              <w:t xml:space="preserve">In keeping with </w:t>
            </w:r>
            <w:r w:rsidR="00AA751D" w:rsidRPr="00033A10">
              <w:rPr>
                <w:color w:val="0070C0"/>
                <w:sz w:val="20"/>
                <w:szCs w:val="20"/>
              </w:rPr>
              <w:t>USBR</w:t>
            </w:r>
            <w:r w:rsidRPr="00033A10">
              <w:rPr>
                <w:rFonts w:ascii="Palatino Linotype" w:hAnsi="Palatino Linotype"/>
                <w:color w:val="0070C0"/>
                <w:spacing w:val="-2"/>
                <w:sz w:val="20"/>
                <w:szCs w:val="20"/>
              </w:rPr>
              <w:t>’s path-centered approach, the DT proposed the following:</w:t>
            </w:r>
          </w:p>
          <w:p w14:paraId="310CF0B2" w14:textId="5F451D44" w:rsidR="00726B42" w:rsidRPr="00033A10" w:rsidRDefault="00726B42" w:rsidP="00DF32A8">
            <w:pPr>
              <w:pStyle w:val="BodyText"/>
              <w:spacing w:before="0" w:after="120" w:line="276" w:lineRule="auto"/>
              <w:ind w:left="0" w:right="197" w:firstLine="0"/>
              <w:rPr>
                <w:rFonts w:ascii="Palatino Linotype" w:hAnsi="Palatino Linotype"/>
                <w:bCs w:val="0"/>
                <w:color w:val="0070C0"/>
                <w:spacing w:val="-2"/>
                <w:sz w:val="20"/>
                <w:szCs w:val="20"/>
              </w:rPr>
            </w:pPr>
            <w:r w:rsidRPr="00033A10">
              <w:rPr>
                <w:rFonts w:ascii="Palatino Linotype" w:hAnsi="Palatino Linotype"/>
                <w:color w:val="0070C0"/>
                <w:spacing w:val="-2"/>
                <w:sz w:val="20"/>
                <w:szCs w:val="20"/>
              </w:rPr>
              <w:t xml:space="preserve">5.1 </w:t>
            </w:r>
            <w:r w:rsidRPr="00033A10">
              <w:rPr>
                <w:rFonts w:ascii="Palatino Linotype" w:hAnsi="Palatino Linotype"/>
                <w:color w:val="0070C0"/>
                <w:spacing w:val="-2"/>
                <w:sz w:val="20"/>
                <w:szCs w:val="20"/>
              </w:rPr>
              <w:tab/>
              <w:t>Bulk Electric System Facilities, Elements, Transmission Lines, and other equipment comprising the named paths on Attachment B, Path Names Identified for Transmission Maintenance and Inspection</w:t>
            </w:r>
            <w:r w:rsidR="005119EA" w:rsidRPr="00033A10">
              <w:rPr>
                <w:rFonts w:ascii="Palatino Linotype" w:hAnsi="Palatino Linotype"/>
                <w:color w:val="0070C0"/>
                <w:spacing w:val="-2"/>
                <w:sz w:val="20"/>
                <w:szCs w:val="20"/>
              </w:rPr>
              <w:t xml:space="preserve"> </w:t>
            </w:r>
          </w:p>
          <w:p w14:paraId="70DB8C1F" w14:textId="18DBA008" w:rsidR="00726B42" w:rsidRPr="00033A10" w:rsidRDefault="00425207" w:rsidP="00DF32A8">
            <w:pPr>
              <w:pStyle w:val="BodyText"/>
              <w:spacing w:before="0" w:after="120" w:line="276" w:lineRule="auto"/>
              <w:ind w:left="0" w:right="197" w:hanging="29"/>
              <w:rPr>
                <w:rFonts w:ascii="Palatino Linotype" w:hAnsi="Palatino Linotype"/>
                <w:b/>
                <w:color w:val="0070C0"/>
                <w:spacing w:val="-2"/>
                <w:sz w:val="20"/>
                <w:szCs w:val="20"/>
              </w:rPr>
            </w:pPr>
            <w:r w:rsidRPr="00033A10">
              <w:rPr>
                <w:rFonts w:ascii="Palatino Linotype" w:hAnsi="Palatino Linotype"/>
                <w:b/>
                <w:color w:val="0070C0"/>
                <w:spacing w:val="-2"/>
                <w:sz w:val="20"/>
                <w:szCs w:val="20"/>
              </w:rPr>
              <w:t>Background</w:t>
            </w:r>
            <w:r w:rsidR="00726B42" w:rsidRPr="00033A10">
              <w:rPr>
                <w:rFonts w:ascii="Palatino Linotype" w:hAnsi="Palatino Linotype"/>
                <w:b/>
                <w:color w:val="0070C0"/>
                <w:spacing w:val="-2"/>
                <w:sz w:val="20"/>
                <w:szCs w:val="20"/>
              </w:rPr>
              <w:t xml:space="preserve"> </w:t>
            </w:r>
          </w:p>
          <w:p w14:paraId="1A289A7F" w14:textId="3A8BE3CE" w:rsidR="000A72BC" w:rsidRPr="00033A10" w:rsidRDefault="000A72BC" w:rsidP="00DF32A8">
            <w:pPr>
              <w:pStyle w:val="BodyText"/>
              <w:spacing w:before="0" w:after="120" w:line="276" w:lineRule="auto"/>
              <w:ind w:left="0" w:right="197" w:hanging="29"/>
              <w:rPr>
                <w:rFonts w:ascii="Palatino Linotype" w:hAnsi="Palatino Linotype"/>
                <w:bCs w:val="0"/>
                <w:color w:val="0070C0"/>
                <w:spacing w:val="-2"/>
                <w:sz w:val="20"/>
                <w:szCs w:val="20"/>
              </w:rPr>
            </w:pPr>
            <w:r w:rsidRPr="00033A10">
              <w:rPr>
                <w:rFonts w:ascii="Palatino Linotype" w:hAnsi="Palatino Linotype"/>
                <w:bCs w:val="0"/>
                <w:color w:val="0070C0"/>
                <w:spacing w:val="-2"/>
                <w:sz w:val="20"/>
                <w:szCs w:val="20"/>
              </w:rPr>
              <w:t>Of note, the Background section may not remain in or be offered for inclusion in the standard.</w:t>
            </w:r>
            <w:r w:rsidR="005119EA" w:rsidRPr="00033A10">
              <w:rPr>
                <w:rFonts w:ascii="Palatino Linotype" w:hAnsi="Palatino Linotype"/>
                <w:bCs w:val="0"/>
                <w:color w:val="0070C0"/>
                <w:spacing w:val="-2"/>
                <w:sz w:val="20"/>
                <w:szCs w:val="20"/>
              </w:rPr>
              <w:t xml:space="preserve"> </w:t>
            </w:r>
            <w:r w:rsidRPr="00033A10">
              <w:rPr>
                <w:rFonts w:ascii="Palatino Linotype" w:hAnsi="Palatino Linotype"/>
                <w:bCs w:val="0"/>
                <w:color w:val="0070C0"/>
                <w:spacing w:val="-2"/>
                <w:sz w:val="20"/>
                <w:szCs w:val="20"/>
              </w:rPr>
              <w:t>To include the Background outside of the standard is NERC’s current trend.</w:t>
            </w:r>
            <w:r w:rsidR="005119EA" w:rsidRPr="00033A10">
              <w:rPr>
                <w:rFonts w:ascii="Palatino Linotype" w:hAnsi="Palatino Linotype"/>
                <w:bCs w:val="0"/>
                <w:color w:val="0070C0"/>
                <w:spacing w:val="-2"/>
                <w:sz w:val="20"/>
                <w:szCs w:val="20"/>
              </w:rPr>
              <w:t xml:space="preserve"> </w:t>
            </w:r>
            <w:r w:rsidRPr="00033A10">
              <w:rPr>
                <w:rFonts w:ascii="Palatino Linotype" w:hAnsi="Palatino Linotype"/>
                <w:bCs w:val="0"/>
                <w:color w:val="0070C0"/>
                <w:spacing w:val="-2"/>
                <w:sz w:val="20"/>
                <w:szCs w:val="20"/>
              </w:rPr>
              <w:t xml:space="preserve">If the content is not to be included in the standard, the content will most certainly be used to draft NERC’s filing of the project with FERC. </w:t>
            </w:r>
          </w:p>
          <w:p w14:paraId="31B4D2BD" w14:textId="1AB12D6E" w:rsidR="00726B42" w:rsidRPr="00033A10" w:rsidRDefault="00726B42" w:rsidP="00DF32A8">
            <w:pPr>
              <w:pStyle w:val="BodyText"/>
              <w:spacing w:before="0" w:after="120" w:line="276" w:lineRule="auto"/>
              <w:ind w:left="0" w:right="197" w:hanging="29"/>
              <w:rPr>
                <w:rFonts w:ascii="Palatino Linotype" w:hAnsi="Palatino Linotype"/>
                <w:color w:val="0070C0"/>
                <w:spacing w:val="-2"/>
                <w:sz w:val="20"/>
                <w:szCs w:val="20"/>
              </w:rPr>
            </w:pPr>
            <w:r w:rsidRPr="00033A10">
              <w:rPr>
                <w:rFonts w:ascii="Palatino Linotype" w:hAnsi="Palatino Linotype"/>
                <w:color w:val="0070C0"/>
                <w:spacing w:val="-2"/>
                <w:sz w:val="20"/>
                <w:szCs w:val="20"/>
              </w:rPr>
              <w:t xml:space="preserve">The DT has adopted the following language and associated foot note: </w:t>
            </w:r>
          </w:p>
          <w:p w14:paraId="1D5C66A3" w14:textId="10D667C4" w:rsidR="008F6EB3" w:rsidRPr="00033A10" w:rsidRDefault="00726B42" w:rsidP="00DF32A8">
            <w:pPr>
              <w:pStyle w:val="BodyText"/>
              <w:spacing w:before="0" w:after="120" w:line="276" w:lineRule="auto"/>
              <w:ind w:left="0" w:right="197" w:hanging="29"/>
              <w:rPr>
                <w:rFonts w:ascii="Palatino Linotype" w:hAnsi="Palatino Linotype"/>
                <w:bCs w:val="0"/>
                <w:color w:val="0070C0"/>
                <w:spacing w:val="-2"/>
                <w:sz w:val="20"/>
                <w:szCs w:val="20"/>
              </w:rPr>
            </w:pPr>
            <w:r w:rsidRPr="00033A10">
              <w:rPr>
                <w:rFonts w:ascii="Palatino Linotype" w:hAnsi="Palatino Linotype"/>
                <w:color w:val="0070C0"/>
                <w:spacing w:val="-2"/>
                <w:sz w:val="20"/>
                <w:szCs w:val="20"/>
              </w:rPr>
              <w:t>“Rather, the initial versions of WECC’s regional Reliability Standards were designed to address the outages collectively by continuing operational practices addressed in the RMS.” (With the following foot note.)</w:t>
            </w:r>
            <w:r w:rsidR="005119EA" w:rsidRPr="00033A10">
              <w:rPr>
                <w:rFonts w:ascii="Palatino Linotype" w:hAnsi="Palatino Linotype"/>
                <w:color w:val="0070C0"/>
                <w:spacing w:val="-2"/>
                <w:sz w:val="20"/>
                <w:szCs w:val="20"/>
              </w:rPr>
              <w:t xml:space="preserve"> </w:t>
            </w:r>
            <w:r w:rsidRPr="00033A10">
              <w:rPr>
                <w:rFonts w:ascii="Palatino Linotype" w:hAnsi="Palatino Linotype"/>
                <w:color w:val="0070C0"/>
                <w:spacing w:val="-2"/>
                <w:sz w:val="20"/>
                <w:szCs w:val="20"/>
              </w:rPr>
              <w:t>“The initial version of WECC’s regional Reliability Standards are colloquially referred to as Version Zero standards and were first accepted by FERC in Docket No. RR07-11-000, July 2007.”</w:t>
            </w:r>
          </w:p>
          <w:p w14:paraId="6DD9FE08" w14:textId="4C7E6C36" w:rsidR="008F6EB3" w:rsidRPr="00033A10" w:rsidRDefault="00726B42" w:rsidP="00DF32A8">
            <w:pPr>
              <w:pStyle w:val="BodyText"/>
              <w:spacing w:before="0" w:after="120" w:line="276" w:lineRule="auto"/>
              <w:ind w:left="0" w:right="197" w:hanging="29"/>
              <w:rPr>
                <w:rFonts w:ascii="Palatino Linotype" w:hAnsi="Palatino Linotype"/>
                <w:bCs w:val="0"/>
                <w:color w:val="0070C0"/>
                <w:spacing w:val="-2"/>
                <w:sz w:val="20"/>
                <w:szCs w:val="20"/>
              </w:rPr>
            </w:pPr>
            <w:r w:rsidRPr="00033A10">
              <w:rPr>
                <w:rFonts w:ascii="Palatino Linotype" w:hAnsi="Palatino Linotype"/>
                <w:color w:val="0070C0"/>
                <w:spacing w:val="-2"/>
                <w:sz w:val="20"/>
                <w:szCs w:val="20"/>
              </w:rPr>
              <w:t xml:space="preserve">As </w:t>
            </w:r>
            <w:r w:rsidR="00AA751D" w:rsidRPr="00033A10">
              <w:rPr>
                <w:color w:val="0070C0"/>
                <w:sz w:val="20"/>
                <w:szCs w:val="20"/>
              </w:rPr>
              <w:t>USBR</w:t>
            </w:r>
            <w:r w:rsidRPr="00033A10">
              <w:rPr>
                <w:rFonts w:ascii="Palatino Linotype" w:hAnsi="Palatino Linotype"/>
                <w:color w:val="0070C0"/>
                <w:spacing w:val="-2"/>
                <w:sz w:val="20"/>
                <w:szCs w:val="20"/>
              </w:rPr>
              <w:t xml:space="preserve"> raises a similar concern regarding the Implementation Plan, an updated annotation will be made there as well.</w:t>
            </w:r>
            <w:r w:rsidR="005119EA" w:rsidRPr="00033A10">
              <w:rPr>
                <w:rFonts w:ascii="Palatino Linotype" w:hAnsi="Palatino Linotype"/>
                <w:color w:val="0070C0"/>
                <w:spacing w:val="-2"/>
                <w:sz w:val="20"/>
                <w:szCs w:val="20"/>
              </w:rPr>
              <w:t xml:space="preserve"> </w:t>
            </w:r>
          </w:p>
          <w:p w14:paraId="507E355A" w14:textId="6797C0A9" w:rsidR="000A72BC" w:rsidRPr="00033A10" w:rsidRDefault="000A72BC" w:rsidP="00DF32A8">
            <w:pPr>
              <w:pStyle w:val="BodyText"/>
              <w:spacing w:before="0" w:after="120" w:line="276" w:lineRule="auto"/>
              <w:ind w:left="0" w:right="197" w:hanging="29"/>
              <w:rPr>
                <w:rFonts w:ascii="Palatino Linotype" w:hAnsi="Palatino Linotype"/>
                <w:b/>
                <w:bCs w:val="0"/>
                <w:color w:val="0070C0"/>
                <w:spacing w:val="-2"/>
                <w:sz w:val="20"/>
                <w:szCs w:val="20"/>
              </w:rPr>
            </w:pPr>
            <w:r w:rsidRPr="00033A10">
              <w:rPr>
                <w:rFonts w:ascii="Palatino Linotype" w:hAnsi="Palatino Linotype"/>
                <w:b/>
                <w:bCs w:val="0"/>
                <w:color w:val="0070C0"/>
                <w:spacing w:val="-2"/>
                <w:sz w:val="20"/>
                <w:szCs w:val="20"/>
              </w:rPr>
              <w:t>Italics</w:t>
            </w:r>
          </w:p>
          <w:p w14:paraId="284E2B1C" w14:textId="3D6F3042" w:rsidR="00726B42" w:rsidRPr="00033A10" w:rsidRDefault="00726B42" w:rsidP="00DF32A8">
            <w:pPr>
              <w:pStyle w:val="BodyText"/>
              <w:spacing w:before="0" w:after="120" w:line="276" w:lineRule="auto"/>
              <w:ind w:left="0" w:right="197" w:hanging="29"/>
              <w:rPr>
                <w:rFonts w:ascii="Palatino Linotype" w:hAnsi="Palatino Linotype"/>
                <w:color w:val="0070C0"/>
                <w:sz w:val="20"/>
                <w:szCs w:val="20"/>
              </w:rPr>
            </w:pPr>
            <w:r w:rsidRPr="00033A10">
              <w:rPr>
                <w:rFonts w:ascii="Palatino Linotype" w:hAnsi="Palatino Linotype"/>
                <w:color w:val="0070C0"/>
                <w:sz w:val="20"/>
                <w:szCs w:val="20"/>
              </w:rPr>
              <w:t>Whereas the WECC Styles Guide is silent on the matter, the default use of italics is to draw attention to a word.</w:t>
            </w:r>
            <w:r w:rsidR="005119EA" w:rsidRPr="00033A10">
              <w:rPr>
                <w:rFonts w:ascii="Palatino Linotype" w:hAnsi="Palatino Linotype"/>
                <w:color w:val="0070C0"/>
                <w:sz w:val="20"/>
                <w:szCs w:val="20"/>
              </w:rPr>
              <w:t xml:space="preserve"> </w:t>
            </w:r>
            <w:r w:rsidRPr="00033A10">
              <w:rPr>
                <w:rFonts w:ascii="Palatino Linotype" w:hAnsi="Palatino Linotype"/>
                <w:color w:val="0070C0"/>
                <w:sz w:val="20"/>
                <w:szCs w:val="20"/>
              </w:rPr>
              <w:t xml:space="preserve">In the case of the first use “why” the draft retains the italics drawing specific attention to the fact that technical support for including Path Names in Attachment B has </w:t>
            </w:r>
            <w:r w:rsidRPr="00033A10">
              <w:rPr>
                <w:rFonts w:ascii="Palatino Linotype" w:hAnsi="Palatino Linotype"/>
                <w:i/>
                <w:color w:val="0070C0"/>
                <w:sz w:val="20"/>
                <w:szCs w:val="20"/>
              </w:rPr>
              <w:t>never</w:t>
            </w:r>
            <w:r w:rsidRPr="00033A10">
              <w:rPr>
                <w:rFonts w:ascii="Palatino Linotype" w:hAnsi="Palatino Linotype"/>
                <w:color w:val="0070C0"/>
                <w:sz w:val="20"/>
                <w:szCs w:val="20"/>
              </w:rPr>
              <w:t xml:space="preserve"> been provided. </w:t>
            </w:r>
          </w:p>
          <w:p w14:paraId="66763729" w14:textId="77777777" w:rsidR="00726B42" w:rsidRPr="00033A10" w:rsidRDefault="00726B42" w:rsidP="00DF32A8">
            <w:pPr>
              <w:pStyle w:val="NoSpacing"/>
              <w:spacing w:after="120" w:line="276" w:lineRule="auto"/>
              <w:ind w:hanging="29"/>
              <w:rPr>
                <w:rFonts w:ascii="Palatino Linotype" w:hAnsi="Palatino Linotype"/>
                <w:color w:val="0070C0"/>
                <w:sz w:val="20"/>
                <w:szCs w:val="20"/>
              </w:rPr>
            </w:pPr>
            <w:r w:rsidRPr="00033A10">
              <w:rPr>
                <w:rFonts w:ascii="Palatino Linotype" w:hAnsi="Palatino Linotype"/>
                <w:color w:val="0070C0"/>
                <w:sz w:val="20"/>
                <w:szCs w:val="20"/>
              </w:rPr>
              <w:t xml:space="preserve">As for the second italicized use, the following language has been adopted: </w:t>
            </w:r>
          </w:p>
          <w:p w14:paraId="602EFDA1" w14:textId="73FD4AD2" w:rsidR="00726B42" w:rsidRPr="00033A10" w:rsidRDefault="00726B42" w:rsidP="00DF32A8">
            <w:pPr>
              <w:tabs>
                <w:tab w:val="left" w:pos="771"/>
              </w:tabs>
              <w:spacing w:after="120"/>
              <w:ind w:hanging="29"/>
              <w:rPr>
                <w:rFonts w:eastAsia="Times New Roman" w:cs="Times New Roman"/>
                <w:color w:val="0070C0"/>
                <w:sz w:val="20"/>
                <w:szCs w:val="20"/>
              </w:rPr>
            </w:pPr>
            <w:bookmarkStart w:id="12" w:name="_Hlk70946677"/>
            <w:r w:rsidRPr="00033A10">
              <w:rPr>
                <w:rFonts w:eastAsia="Times New Roman" w:cs="Times New Roman"/>
                <w:color w:val="0070C0"/>
                <w:sz w:val="20"/>
                <w:szCs w:val="20"/>
              </w:rPr>
              <w:t>“The addition of FAC-501-WECC-3, Attachment C, Revision Process is intended to provide a streamlined development process for adding and removing paths from Attachment B.</w:t>
            </w:r>
            <w:r w:rsidR="005119EA" w:rsidRPr="00033A10">
              <w:rPr>
                <w:rFonts w:eastAsia="Times New Roman" w:cs="Times New Roman"/>
                <w:color w:val="0070C0"/>
                <w:sz w:val="20"/>
                <w:szCs w:val="20"/>
              </w:rPr>
              <w:t xml:space="preserve"> </w:t>
            </w:r>
            <w:r w:rsidRPr="00033A10">
              <w:rPr>
                <w:rFonts w:eastAsia="Times New Roman" w:cs="Times New Roman"/>
                <w:color w:val="0070C0"/>
                <w:sz w:val="20"/>
                <w:szCs w:val="20"/>
              </w:rPr>
              <w:t xml:space="preserve">Specific equipment comprising a path can be identified on FAC-501-WECC-3, Attachment A, Transmission Maintenance and Inspection Plan.” </w:t>
            </w:r>
          </w:p>
          <w:bookmarkEnd w:id="12"/>
          <w:p w14:paraId="168763B0" w14:textId="6EB3B264" w:rsidR="00726B42" w:rsidRPr="00033A10" w:rsidRDefault="00726B42" w:rsidP="00DF32A8">
            <w:pPr>
              <w:pStyle w:val="BodyText"/>
              <w:spacing w:before="0" w:after="120" w:line="276" w:lineRule="auto"/>
              <w:ind w:left="0" w:right="197" w:hanging="29"/>
              <w:rPr>
                <w:rFonts w:ascii="Palatino Linotype" w:hAnsi="Palatino Linotype"/>
                <w:bCs w:val="0"/>
                <w:color w:val="0070C0"/>
                <w:spacing w:val="-2"/>
                <w:sz w:val="20"/>
                <w:szCs w:val="20"/>
              </w:rPr>
            </w:pPr>
            <w:r w:rsidRPr="00033A10">
              <w:rPr>
                <w:rFonts w:ascii="Palatino Linotype" w:hAnsi="Palatino Linotype"/>
                <w:b/>
                <w:bCs w:val="0"/>
                <w:color w:val="0070C0"/>
                <w:spacing w:val="-2"/>
                <w:sz w:val="20"/>
                <w:szCs w:val="20"/>
              </w:rPr>
              <w:t>Requirements and Measures</w:t>
            </w:r>
            <w:r w:rsidRPr="00033A10">
              <w:rPr>
                <w:rFonts w:ascii="Palatino Linotype" w:hAnsi="Palatino Linotype"/>
                <w:bCs w:val="0"/>
                <w:color w:val="0070C0"/>
                <w:spacing w:val="-2"/>
                <w:sz w:val="20"/>
                <w:szCs w:val="20"/>
              </w:rPr>
              <w:t xml:space="preserve">: </w:t>
            </w:r>
          </w:p>
          <w:p w14:paraId="7A351EF3" w14:textId="290A2EA8" w:rsidR="00726B42" w:rsidRPr="00033A10" w:rsidRDefault="00AA751D" w:rsidP="00DF32A8">
            <w:pPr>
              <w:pStyle w:val="BodyText"/>
              <w:spacing w:before="0" w:after="120" w:line="276" w:lineRule="auto"/>
              <w:ind w:left="0" w:right="197" w:hanging="29"/>
              <w:rPr>
                <w:rFonts w:ascii="Palatino Linotype" w:hAnsi="Palatino Linotype"/>
                <w:color w:val="0070C0"/>
                <w:spacing w:val="-2"/>
                <w:sz w:val="20"/>
                <w:szCs w:val="20"/>
              </w:rPr>
            </w:pPr>
            <w:r w:rsidRPr="00033A10">
              <w:rPr>
                <w:color w:val="0070C0"/>
                <w:sz w:val="20"/>
                <w:szCs w:val="20"/>
              </w:rPr>
              <w:t>USBR</w:t>
            </w:r>
            <w:r w:rsidR="00726B42" w:rsidRPr="00033A10">
              <w:rPr>
                <w:rFonts w:ascii="Palatino Linotype" w:hAnsi="Palatino Linotype"/>
                <w:bCs w:val="0"/>
                <w:color w:val="0070C0"/>
                <w:spacing w:val="-2"/>
                <w:sz w:val="20"/>
                <w:szCs w:val="20"/>
              </w:rPr>
              <w:t xml:space="preserve"> supports the Posting 4 changes in this section.</w:t>
            </w:r>
            <w:r w:rsidR="005119EA" w:rsidRPr="00033A10">
              <w:rPr>
                <w:rFonts w:ascii="Palatino Linotype" w:hAnsi="Palatino Linotype"/>
                <w:bCs w:val="0"/>
                <w:color w:val="0070C0"/>
                <w:spacing w:val="-2"/>
                <w:sz w:val="20"/>
                <w:szCs w:val="20"/>
              </w:rPr>
              <w:t xml:space="preserve"> </w:t>
            </w:r>
            <w:r w:rsidR="00726B42" w:rsidRPr="00033A10">
              <w:rPr>
                <w:rFonts w:ascii="Palatino Linotype" w:hAnsi="Palatino Linotype"/>
                <w:bCs w:val="0"/>
                <w:color w:val="0070C0"/>
                <w:spacing w:val="-2"/>
                <w:sz w:val="20"/>
                <w:szCs w:val="20"/>
              </w:rPr>
              <w:t>Thank you.</w:t>
            </w:r>
          </w:p>
          <w:p w14:paraId="6FFB021F" w14:textId="06ACB11C" w:rsidR="00726B42" w:rsidRPr="00033A10" w:rsidRDefault="00726B42" w:rsidP="00DF32A8">
            <w:pPr>
              <w:pStyle w:val="BodyText"/>
              <w:spacing w:before="0" w:after="120" w:line="276" w:lineRule="auto"/>
              <w:ind w:left="0" w:right="197" w:hanging="29"/>
              <w:rPr>
                <w:rFonts w:ascii="Palatino Linotype" w:hAnsi="Palatino Linotype"/>
                <w:b/>
                <w:bCs w:val="0"/>
                <w:color w:val="0070C0"/>
                <w:spacing w:val="-2"/>
                <w:sz w:val="20"/>
                <w:szCs w:val="20"/>
              </w:rPr>
            </w:pPr>
            <w:r w:rsidRPr="00033A10">
              <w:rPr>
                <w:rFonts w:ascii="Palatino Linotype" w:hAnsi="Palatino Linotype"/>
                <w:b/>
                <w:bCs w:val="0"/>
                <w:color w:val="0070C0"/>
                <w:spacing w:val="-2"/>
                <w:sz w:val="20"/>
                <w:szCs w:val="20"/>
              </w:rPr>
              <w:t>Associated Documents</w:t>
            </w:r>
            <w:r w:rsidR="005119EA" w:rsidRPr="00033A10">
              <w:rPr>
                <w:rFonts w:ascii="Palatino Linotype" w:hAnsi="Palatino Linotype"/>
                <w:b/>
                <w:bCs w:val="0"/>
                <w:color w:val="0070C0"/>
                <w:spacing w:val="-2"/>
                <w:sz w:val="20"/>
                <w:szCs w:val="20"/>
              </w:rPr>
              <w:t>/</w:t>
            </w:r>
            <w:r w:rsidR="000E20EB" w:rsidRPr="00033A10">
              <w:rPr>
                <w:rFonts w:ascii="Palatino Linotype" w:hAnsi="Palatino Linotype"/>
                <w:b/>
                <w:bCs w:val="0"/>
                <w:color w:val="0070C0"/>
                <w:spacing w:val="-2"/>
                <w:sz w:val="20"/>
                <w:szCs w:val="20"/>
              </w:rPr>
              <w:t>Title of Attachment B</w:t>
            </w:r>
          </w:p>
          <w:p w14:paraId="480A5BC5" w14:textId="3F178A21" w:rsidR="00726B42" w:rsidRPr="00033A10" w:rsidRDefault="00726B42" w:rsidP="00DF32A8">
            <w:pPr>
              <w:pStyle w:val="BodyText"/>
              <w:spacing w:before="0" w:after="120" w:line="276" w:lineRule="auto"/>
              <w:ind w:left="0" w:right="197" w:hanging="29"/>
              <w:rPr>
                <w:rFonts w:ascii="Palatino Linotype" w:hAnsi="Palatino Linotype"/>
                <w:bCs w:val="0"/>
                <w:color w:val="0070C0"/>
                <w:spacing w:val="-2"/>
                <w:sz w:val="20"/>
                <w:szCs w:val="20"/>
              </w:rPr>
            </w:pPr>
            <w:r w:rsidRPr="00033A10">
              <w:rPr>
                <w:rFonts w:ascii="Palatino Linotype" w:hAnsi="Palatino Linotype"/>
                <w:bCs w:val="0"/>
                <w:color w:val="0070C0"/>
                <w:spacing w:val="-2"/>
                <w:sz w:val="20"/>
                <w:szCs w:val="20"/>
              </w:rPr>
              <w:t xml:space="preserve">In accord with </w:t>
            </w:r>
            <w:r w:rsidR="00AA751D" w:rsidRPr="00033A10">
              <w:rPr>
                <w:color w:val="0070C0"/>
                <w:sz w:val="20"/>
                <w:szCs w:val="20"/>
              </w:rPr>
              <w:t>USBR</w:t>
            </w:r>
            <w:r w:rsidRPr="00033A10">
              <w:rPr>
                <w:rFonts w:ascii="Palatino Linotype" w:hAnsi="Palatino Linotype"/>
                <w:bCs w:val="0"/>
                <w:color w:val="0070C0"/>
                <w:spacing w:val="-2"/>
                <w:sz w:val="20"/>
                <w:szCs w:val="20"/>
              </w:rPr>
              <w:t xml:space="preserve">’s earlier path-centered suggestion, and in keeping with </w:t>
            </w:r>
            <w:r w:rsidR="00AA751D" w:rsidRPr="00033A10">
              <w:rPr>
                <w:color w:val="0070C0"/>
                <w:sz w:val="20"/>
                <w:szCs w:val="20"/>
              </w:rPr>
              <w:t>USBR</w:t>
            </w:r>
            <w:r w:rsidRPr="00033A10">
              <w:rPr>
                <w:rFonts w:ascii="Palatino Linotype" w:hAnsi="Palatino Linotype"/>
                <w:bCs w:val="0"/>
                <w:color w:val="0070C0"/>
                <w:spacing w:val="-2"/>
                <w:sz w:val="20"/>
                <w:szCs w:val="20"/>
              </w:rPr>
              <w:t xml:space="preserve">’s intent to better clarify the purpose of Attachment B without unduly inviting content expansion, the DT proposes titling Attachment B as follows: </w:t>
            </w:r>
          </w:p>
          <w:p w14:paraId="5E4FF8ED" w14:textId="77777777" w:rsidR="00726B42" w:rsidRPr="00033A10" w:rsidRDefault="00726B42" w:rsidP="00DF32A8">
            <w:pPr>
              <w:pStyle w:val="BodyText"/>
              <w:spacing w:before="0" w:after="120" w:line="276" w:lineRule="auto"/>
              <w:ind w:left="0" w:right="197" w:hanging="29"/>
              <w:rPr>
                <w:rFonts w:ascii="Palatino Linotype" w:hAnsi="Palatino Linotype"/>
                <w:bCs w:val="0"/>
                <w:i/>
                <w:color w:val="0070C0"/>
                <w:spacing w:val="-2"/>
                <w:sz w:val="20"/>
                <w:szCs w:val="20"/>
              </w:rPr>
            </w:pPr>
            <w:r w:rsidRPr="00033A10">
              <w:rPr>
                <w:rFonts w:ascii="Palatino Linotype" w:hAnsi="Palatino Linotype"/>
                <w:bCs w:val="0"/>
                <w:i/>
                <w:color w:val="0070C0"/>
                <w:spacing w:val="-2"/>
                <w:sz w:val="20"/>
                <w:szCs w:val="20"/>
              </w:rPr>
              <w:t xml:space="preserve">Path Names Identified for Transmission Maintenance and Inspection </w:t>
            </w:r>
          </w:p>
          <w:p w14:paraId="3D0D7EB4" w14:textId="0A33ADAC" w:rsidR="00726B42" w:rsidRPr="00033A10" w:rsidRDefault="00726B42" w:rsidP="00DF32A8">
            <w:pPr>
              <w:pStyle w:val="BodyText"/>
              <w:spacing w:before="0" w:after="120" w:line="276" w:lineRule="auto"/>
              <w:ind w:left="0" w:right="197" w:hanging="29"/>
              <w:rPr>
                <w:rFonts w:ascii="Palatino Linotype" w:hAnsi="Palatino Linotype"/>
                <w:bCs w:val="0"/>
                <w:color w:val="0070C0"/>
                <w:spacing w:val="-2"/>
                <w:sz w:val="20"/>
                <w:szCs w:val="20"/>
              </w:rPr>
            </w:pPr>
            <w:r w:rsidRPr="00033A10">
              <w:rPr>
                <w:rFonts w:ascii="Palatino Linotype" w:hAnsi="Palatino Linotype"/>
                <w:bCs w:val="0"/>
                <w:color w:val="0070C0"/>
                <w:spacing w:val="-2"/>
                <w:sz w:val="20"/>
                <w:szCs w:val="20"/>
              </w:rPr>
              <w:t>For more detail, please refer to Posting 4 responses to the Bonneville Power Administration (BPA) regarding Associated Documents.</w:t>
            </w:r>
            <w:r w:rsidR="005119EA" w:rsidRPr="00033A10">
              <w:rPr>
                <w:rFonts w:ascii="Palatino Linotype" w:hAnsi="Palatino Linotype"/>
                <w:bCs w:val="0"/>
                <w:color w:val="0070C0"/>
                <w:spacing w:val="-2"/>
                <w:sz w:val="20"/>
                <w:szCs w:val="20"/>
              </w:rPr>
              <w:t xml:space="preserve"> </w:t>
            </w:r>
          </w:p>
          <w:p w14:paraId="49B6BB85" w14:textId="7DD58B24" w:rsidR="00726B42" w:rsidRPr="00033A10" w:rsidRDefault="00726B42" w:rsidP="00DF32A8">
            <w:pPr>
              <w:pStyle w:val="BodyText"/>
              <w:spacing w:before="0" w:after="120" w:line="276" w:lineRule="auto"/>
              <w:ind w:left="0" w:right="197" w:hanging="29"/>
              <w:rPr>
                <w:rFonts w:ascii="Palatino Linotype" w:hAnsi="Palatino Linotype"/>
                <w:bCs w:val="0"/>
                <w:color w:val="0070C0"/>
                <w:spacing w:val="-2"/>
                <w:sz w:val="20"/>
                <w:szCs w:val="20"/>
              </w:rPr>
            </w:pPr>
            <w:r w:rsidRPr="00033A10">
              <w:rPr>
                <w:rFonts w:ascii="Palatino Linotype" w:hAnsi="Palatino Linotype"/>
                <w:bCs w:val="0"/>
                <w:color w:val="0070C0"/>
                <w:spacing w:val="-2"/>
                <w:sz w:val="20"/>
                <w:szCs w:val="20"/>
              </w:rPr>
              <w:t xml:space="preserve">The DT takes note of </w:t>
            </w:r>
            <w:r w:rsidR="00AA751D" w:rsidRPr="00033A10">
              <w:rPr>
                <w:color w:val="0070C0"/>
                <w:sz w:val="20"/>
                <w:szCs w:val="20"/>
              </w:rPr>
              <w:t>USBR</w:t>
            </w:r>
            <w:r w:rsidRPr="00033A10">
              <w:rPr>
                <w:rFonts w:ascii="Palatino Linotype" w:hAnsi="Palatino Linotype"/>
                <w:bCs w:val="0"/>
                <w:color w:val="0070C0"/>
                <w:spacing w:val="-2"/>
                <w:sz w:val="20"/>
                <w:szCs w:val="20"/>
              </w:rPr>
              <w:t>’s desire to retain the twenty-year old Attachment B title; however, the DT also notes that changing the title should have no material impact on how the standard is implemented as it is the content of the table that determines the reliability-related task</w:t>
            </w:r>
            <w:r w:rsidR="005119EA" w:rsidRPr="00033A10">
              <w:rPr>
                <w:rFonts w:ascii="Palatino Linotype" w:hAnsi="Palatino Linotype"/>
                <w:bCs w:val="0"/>
                <w:color w:val="0070C0"/>
                <w:spacing w:val="-2"/>
                <w:sz w:val="20"/>
                <w:szCs w:val="20"/>
              </w:rPr>
              <w:t>—</w:t>
            </w:r>
            <w:r w:rsidRPr="00033A10">
              <w:rPr>
                <w:rFonts w:ascii="Palatino Linotype" w:hAnsi="Palatino Linotype"/>
                <w:bCs w:val="0"/>
                <w:color w:val="0070C0"/>
                <w:spacing w:val="-2"/>
                <w:sz w:val="20"/>
                <w:szCs w:val="20"/>
              </w:rPr>
              <w:t>not the title.</w:t>
            </w:r>
            <w:r w:rsidR="005119EA" w:rsidRPr="00033A10">
              <w:rPr>
                <w:rFonts w:ascii="Palatino Linotype" w:hAnsi="Palatino Linotype"/>
                <w:bCs w:val="0"/>
                <w:color w:val="0070C0"/>
                <w:spacing w:val="-2"/>
                <w:sz w:val="20"/>
                <w:szCs w:val="20"/>
              </w:rPr>
              <w:t xml:space="preserve"> </w:t>
            </w:r>
            <w:r w:rsidRPr="00033A10">
              <w:rPr>
                <w:rFonts w:ascii="Palatino Linotype" w:hAnsi="Palatino Linotype"/>
                <w:bCs w:val="0"/>
                <w:color w:val="0070C0"/>
                <w:spacing w:val="-2"/>
                <w:sz w:val="20"/>
                <w:szCs w:val="20"/>
              </w:rPr>
              <w:t>At best, the title is used to describe the content</w:t>
            </w:r>
            <w:r w:rsidR="005119EA" w:rsidRPr="00033A10">
              <w:rPr>
                <w:rFonts w:ascii="Palatino Linotype" w:hAnsi="Palatino Linotype"/>
                <w:bCs w:val="0"/>
                <w:color w:val="0070C0"/>
                <w:spacing w:val="-2"/>
                <w:sz w:val="20"/>
                <w:szCs w:val="20"/>
              </w:rPr>
              <w:t>—</w:t>
            </w:r>
            <w:r w:rsidRPr="00033A10">
              <w:rPr>
                <w:rFonts w:ascii="Palatino Linotype" w:hAnsi="Palatino Linotype"/>
                <w:bCs w:val="0"/>
                <w:color w:val="0070C0"/>
                <w:spacing w:val="-2"/>
                <w:sz w:val="20"/>
                <w:szCs w:val="20"/>
              </w:rPr>
              <w:t>not to perform a reliability task.</w:t>
            </w:r>
            <w:r w:rsidR="005119EA" w:rsidRPr="00033A10">
              <w:rPr>
                <w:rFonts w:ascii="Palatino Linotype" w:hAnsi="Palatino Linotype"/>
                <w:bCs w:val="0"/>
                <w:color w:val="0070C0"/>
                <w:spacing w:val="-2"/>
                <w:sz w:val="20"/>
                <w:szCs w:val="20"/>
              </w:rPr>
              <w:t xml:space="preserve"> </w:t>
            </w:r>
            <w:r w:rsidRPr="00033A10">
              <w:rPr>
                <w:rFonts w:ascii="Palatino Linotype" w:hAnsi="Palatino Linotype"/>
                <w:bCs w:val="0"/>
                <w:color w:val="0070C0"/>
                <w:spacing w:val="-2"/>
                <w:sz w:val="20"/>
                <w:szCs w:val="20"/>
              </w:rPr>
              <w:t>As such, the title should be concise but not outcome determinative.</w:t>
            </w:r>
          </w:p>
          <w:p w14:paraId="4AAE074E" w14:textId="07E1102D" w:rsidR="00726B42" w:rsidRPr="00033A10" w:rsidRDefault="00726B42" w:rsidP="00DF32A8">
            <w:pPr>
              <w:pStyle w:val="BodyText"/>
              <w:spacing w:before="0" w:after="120" w:line="276" w:lineRule="auto"/>
              <w:ind w:left="0" w:right="197" w:hanging="29"/>
              <w:rPr>
                <w:rFonts w:ascii="Palatino Linotype" w:hAnsi="Palatino Linotype"/>
                <w:bCs w:val="0"/>
                <w:color w:val="0070C0"/>
                <w:spacing w:val="-2"/>
                <w:sz w:val="20"/>
                <w:szCs w:val="20"/>
              </w:rPr>
            </w:pPr>
            <w:r w:rsidRPr="00033A10">
              <w:rPr>
                <w:rFonts w:ascii="Palatino Linotype" w:hAnsi="Palatino Linotype"/>
                <w:bCs w:val="0"/>
                <w:color w:val="0070C0"/>
                <w:spacing w:val="-2"/>
                <w:sz w:val="20"/>
                <w:szCs w:val="20"/>
              </w:rPr>
              <w:t>By contrast, if the title is not changed, the DT believes it could have an adverse impact on due process in other projects</w:t>
            </w:r>
            <w:r w:rsidR="000A72BC" w:rsidRPr="00033A10">
              <w:rPr>
                <w:rFonts w:ascii="Palatino Linotype" w:hAnsi="Palatino Linotype"/>
                <w:bCs w:val="0"/>
                <w:color w:val="0070C0"/>
                <w:spacing w:val="-2"/>
                <w:sz w:val="20"/>
                <w:szCs w:val="20"/>
              </w:rPr>
              <w:t>, as previously noted by FERC and BPA in its pre-Order 751 NOPR comments</w:t>
            </w:r>
            <w:r w:rsidRPr="00033A10">
              <w:rPr>
                <w:rFonts w:ascii="Palatino Linotype" w:hAnsi="Palatino Linotype"/>
                <w:bCs w:val="0"/>
                <w:color w:val="0070C0"/>
                <w:spacing w:val="-2"/>
                <w:sz w:val="20"/>
                <w:szCs w:val="20"/>
              </w:rPr>
              <w:t>.</w:t>
            </w:r>
            <w:r w:rsidR="005119EA" w:rsidRPr="00033A10">
              <w:rPr>
                <w:rFonts w:ascii="Palatino Linotype" w:hAnsi="Palatino Linotype"/>
                <w:bCs w:val="0"/>
                <w:color w:val="0070C0"/>
                <w:spacing w:val="-2"/>
                <w:sz w:val="20"/>
                <w:szCs w:val="20"/>
              </w:rPr>
              <w:t xml:space="preserve"> </w:t>
            </w:r>
            <w:r w:rsidRPr="00033A10">
              <w:rPr>
                <w:rFonts w:ascii="Palatino Linotype" w:hAnsi="Palatino Linotype"/>
                <w:bCs w:val="0"/>
                <w:color w:val="0070C0"/>
                <w:spacing w:val="-2"/>
                <w:sz w:val="20"/>
                <w:szCs w:val="20"/>
              </w:rPr>
              <w:t>As such, the risk of harm to due process outweighs the burden of changing the title.</w:t>
            </w:r>
            <w:r w:rsidR="005119EA" w:rsidRPr="00033A10">
              <w:rPr>
                <w:rFonts w:ascii="Palatino Linotype" w:hAnsi="Palatino Linotype"/>
                <w:bCs w:val="0"/>
                <w:color w:val="0070C0"/>
                <w:spacing w:val="-2"/>
                <w:sz w:val="20"/>
                <w:szCs w:val="20"/>
              </w:rPr>
              <w:t xml:space="preserve"> </w:t>
            </w:r>
            <w:r w:rsidRPr="00033A10">
              <w:rPr>
                <w:rFonts w:ascii="Palatino Linotype" w:hAnsi="Palatino Linotype"/>
                <w:bCs w:val="0"/>
                <w:color w:val="0070C0"/>
                <w:spacing w:val="-2"/>
                <w:sz w:val="20"/>
                <w:szCs w:val="20"/>
              </w:rPr>
              <w:t xml:space="preserve">So long as the title remains concise, </w:t>
            </w:r>
            <w:r w:rsidR="00AA751D" w:rsidRPr="00033A10">
              <w:rPr>
                <w:color w:val="0070C0"/>
                <w:sz w:val="20"/>
                <w:szCs w:val="20"/>
              </w:rPr>
              <w:t>USBR</w:t>
            </w:r>
            <w:r w:rsidRPr="00033A10">
              <w:rPr>
                <w:rFonts w:ascii="Palatino Linotype" w:hAnsi="Palatino Linotype"/>
                <w:bCs w:val="0"/>
                <w:color w:val="0070C0"/>
                <w:spacing w:val="-2"/>
                <w:sz w:val="20"/>
                <w:szCs w:val="20"/>
              </w:rPr>
              <w:t>’s goal and that of the DT are both achieved.</w:t>
            </w:r>
            <w:r w:rsidR="005119EA" w:rsidRPr="00033A10">
              <w:rPr>
                <w:rFonts w:ascii="Palatino Linotype" w:hAnsi="Palatino Linotype"/>
                <w:bCs w:val="0"/>
                <w:color w:val="0070C0"/>
                <w:spacing w:val="-2"/>
                <w:sz w:val="20"/>
                <w:szCs w:val="20"/>
              </w:rPr>
              <w:t xml:space="preserve"> </w:t>
            </w:r>
            <w:r w:rsidR="000A72BC" w:rsidRPr="00033A10">
              <w:rPr>
                <w:rFonts w:ascii="Palatino Linotype" w:hAnsi="Palatino Linotype"/>
                <w:bCs w:val="0"/>
                <w:color w:val="0070C0"/>
                <w:spacing w:val="-2"/>
                <w:sz w:val="20"/>
                <w:szCs w:val="20"/>
              </w:rPr>
              <w:t>To present a final work product to the WSC that does not ensure proper coordination between other standards would fa</w:t>
            </w:r>
            <w:r w:rsidR="00A86AF2">
              <w:rPr>
                <w:rFonts w:ascii="Palatino Linotype" w:hAnsi="Palatino Linotype"/>
                <w:bCs w:val="0"/>
                <w:color w:val="0070C0"/>
                <w:spacing w:val="-2"/>
                <w:sz w:val="20"/>
                <w:szCs w:val="20"/>
              </w:rPr>
              <w:t>l</w:t>
            </w:r>
            <w:r w:rsidR="000A72BC" w:rsidRPr="00033A10">
              <w:rPr>
                <w:rFonts w:ascii="Palatino Linotype" w:hAnsi="Palatino Linotype"/>
                <w:bCs w:val="0"/>
                <w:color w:val="0070C0"/>
                <w:spacing w:val="-2"/>
                <w:sz w:val="20"/>
                <w:szCs w:val="20"/>
              </w:rPr>
              <w:t>l short of the SAR requirements and provide the WSC with grounds for remand.</w:t>
            </w:r>
            <w:r w:rsidR="005119EA" w:rsidRPr="00033A10">
              <w:rPr>
                <w:rFonts w:ascii="Palatino Linotype" w:hAnsi="Palatino Linotype"/>
                <w:bCs w:val="0"/>
                <w:color w:val="0070C0"/>
                <w:spacing w:val="-2"/>
                <w:sz w:val="20"/>
                <w:szCs w:val="20"/>
              </w:rPr>
              <w:t xml:space="preserve"> </w:t>
            </w:r>
            <w:r w:rsidR="000A72BC" w:rsidRPr="00033A10">
              <w:rPr>
                <w:rFonts w:ascii="Palatino Linotype" w:hAnsi="Palatino Linotype"/>
                <w:bCs w:val="0"/>
                <w:color w:val="0070C0"/>
                <w:spacing w:val="-2"/>
                <w:sz w:val="20"/>
                <w:szCs w:val="20"/>
              </w:rPr>
              <w:t>See footnote 2 above.</w:t>
            </w:r>
            <w:r w:rsidR="005119EA" w:rsidRPr="00033A10">
              <w:rPr>
                <w:rFonts w:ascii="Palatino Linotype" w:hAnsi="Palatino Linotype"/>
                <w:bCs w:val="0"/>
                <w:color w:val="0070C0"/>
                <w:spacing w:val="-2"/>
                <w:sz w:val="20"/>
                <w:szCs w:val="20"/>
              </w:rPr>
              <w:t xml:space="preserve"> </w:t>
            </w:r>
          </w:p>
          <w:p w14:paraId="6AC89EEB" w14:textId="5CFEDADB" w:rsidR="008F6EB3" w:rsidRPr="00033A10" w:rsidRDefault="008F6EB3" w:rsidP="00DF32A8">
            <w:pPr>
              <w:pStyle w:val="NoSpacing"/>
              <w:spacing w:after="120" w:line="276" w:lineRule="auto"/>
              <w:ind w:hanging="29"/>
              <w:rPr>
                <w:rFonts w:ascii="Palatino Linotype" w:hAnsi="Palatino Linotype"/>
                <w:b/>
                <w:color w:val="0070C0"/>
                <w:sz w:val="20"/>
                <w:szCs w:val="20"/>
              </w:rPr>
            </w:pPr>
            <w:r w:rsidRPr="00033A10">
              <w:rPr>
                <w:rFonts w:ascii="Palatino Linotype" w:hAnsi="Palatino Linotype"/>
                <w:b/>
                <w:bCs w:val="0"/>
                <w:color w:val="0070C0"/>
                <w:sz w:val="20"/>
                <w:szCs w:val="20"/>
              </w:rPr>
              <w:t>Asterisks</w:t>
            </w:r>
          </w:p>
          <w:p w14:paraId="504A1CE0" w14:textId="60319FB4" w:rsidR="00726B42" w:rsidRPr="00033A10" w:rsidRDefault="00726B42" w:rsidP="00DF32A8">
            <w:pPr>
              <w:pStyle w:val="NoSpacing"/>
              <w:spacing w:after="120" w:line="276" w:lineRule="auto"/>
              <w:ind w:hanging="29"/>
              <w:rPr>
                <w:rFonts w:ascii="Palatino Linotype" w:hAnsi="Palatino Linotype"/>
                <w:bCs w:val="0"/>
                <w:color w:val="0070C0"/>
                <w:sz w:val="20"/>
                <w:szCs w:val="20"/>
              </w:rPr>
            </w:pPr>
            <w:r w:rsidRPr="00033A10">
              <w:rPr>
                <w:rFonts w:ascii="Palatino Linotype" w:hAnsi="Palatino Linotype"/>
                <w:color w:val="0070C0"/>
                <w:sz w:val="20"/>
                <w:szCs w:val="20"/>
              </w:rPr>
              <w:t>The DT is not proposing a change to the asterisk-related items.</w:t>
            </w:r>
          </w:p>
          <w:p w14:paraId="4E9D8286" w14:textId="60364904" w:rsidR="004545A2" w:rsidRPr="00033A10" w:rsidRDefault="004545A2" w:rsidP="00DF32A8">
            <w:pPr>
              <w:pStyle w:val="NoSpacing"/>
              <w:spacing w:after="120" w:line="276" w:lineRule="auto"/>
              <w:ind w:hanging="29"/>
              <w:rPr>
                <w:rFonts w:ascii="Palatino Linotype" w:hAnsi="Palatino Linotype"/>
                <w:bCs w:val="0"/>
                <w:color w:val="0070C0"/>
                <w:sz w:val="20"/>
                <w:szCs w:val="20"/>
              </w:rPr>
            </w:pPr>
            <w:r w:rsidRPr="00033A10">
              <w:rPr>
                <w:rFonts w:ascii="Palatino Linotype" w:hAnsi="Palatino Linotype"/>
                <w:color w:val="0070C0"/>
                <w:sz w:val="20"/>
                <w:szCs w:val="20"/>
              </w:rPr>
              <w:t xml:space="preserve">While the standard is open for revision, </w:t>
            </w:r>
            <w:r w:rsidR="00AA751D" w:rsidRPr="00033A10">
              <w:rPr>
                <w:color w:val="0070C0"/>
                <w:sz w:val="20"/>
                <w:szCs w:val="20"/>
              </w:rPr>
              <w:t>USBR</w:t>
            </w:r>
            <w:r w:rsidRPr="00033A10">
              <w:rPr>
                <w:rFonts w:ascii="Palatino Linotype" w:hAnsi="Palatino Linotype"/>
                <w:color w:val="0070C0"/>
                <w:sz w:val="20"/>
                <w:szCs w:val="20"/>
              </w:rPr>
              <w:t xml:space="preserve"> recommends the Attachment B table revised to delete the left-most column with numbers in it and only use the Path Number column. This will help to avoid confusion; for example, line number 4 is really path number 5.</w:t>
            </w:r>
            <w:r w:rsidR="005119EA" w:rsidRPr="00033A10">
              <w:rPr>
                <w:rFonts w:ascii="Palatino Linotype" w:hAnsi="Palatino Linotype"/>
                <w:color w:val="0070C0"/>
                <w:sz w:val="20"/>
                <w:szCs w:val="20"/>
              </w:rPr>
              <w:t xml:space="preserve"> </w:t>
            </w:r>
            <w:r w:rsidRPr="00033A10">
              <w:rPr>
                <w:rFonts w:ascii="Palatino Linotype" w:hAnsi="Palatino Linotype"/>
                <w:color w:val="0070C0"/>
                <w:sz w:val="20"/>
                <w:szCs w:val="20"/>
              </w:rPr>
              <w:t xml:space="preserve">This has been adopted. </w:t>
            </w:r>
          </w:p>
          <w:p w14:paraId="3FF2E817" w14:textId="1D9C00E9" w:rsidR="004545A2" w:rsidRPr="00033A10" w:rsidRDefault="008F6EB3" w:rsidP="00DF32A8">
            <w:pPr>
              <w:pStyle w:val="NoSpacing"/>
              <w:spacing w:after="120" w:line="276" w:lineRule="auto"/>
              <w:ind w:hanging="29"/>
              <w:rPr>
                <w:rFonts w:ascii="Palatino Linotype" w:hAnsi="Palatino Linotype"/>
                <w:b/>
                <w:bCs w:val="0"/>
                <w:color w:val="0070C0"/>
                <w:sz w:val="20"/>
                <w:szCs w:val="20"/>
              </w:rPr>
            </w:pPr>
            <w:r w:rsidRPr="00033A10">
              <w:rPr>
                <w:rFonts w:ascii="Palatino Linotype" w:hAnsi="Palatino Linotype"/>
                <w:b/>
                <w:color w:val="0070C0"/>
                <w:sz w:val="20"/>
                <w:szCs w:val="20"/>
              </w:rPr>
              <w:t>Implementation Plan</w:t>
            </w:r>
            <w:r w:rsidR="005119EA" w:rsidRPr="00033A10">
              <w:rPr>
                <w:rFonts w:ascii="Palatino Linotype" w:hAnsi="Palatino Linotype"/>
                <w:b/>
                <w:color w:val="0070C0"/>
                <w:sz w:val="20"/>
                <w:szCs w:val="20"/>
              </w:rPr>
              <w:t>/</w:t>
            </w:r>
            <w:r w:rsidRPr="00033A10">
              <w:rPr>
                <w:rFonts w:ascii="Palatino Linotype" w:hAnsi="Palatino Linotype"/>
                <w:b/>
                <w:color w:val="0070C0"/>
                <w:sz w:val="20"/>
                <w:szCs w:val="20"/>
              </w:rPr>
              <w:t>Page 1</w:t>
            </w:r>
          </w:p>
          <w:p w14:paraId="64BE95EA" w14:textId="04DBB80D" w:rsidR="004545A2" w:rsidRPr="00033A10" w:rsidRDefault="004545A2" w:rsidP="00DF32A8">
            <w:pPr>
              <w:pStyle w:val="NoSpacing"/>
              <w:spacing w:after="120" w:line="276" w:lineRule="auto"/>
              <w:ind w:hanging="29"/>
              <w:rPr>
                <w:rFonts w:ascii="Palatino Linotype" w:hAnsi="Palatino Linotype"/>
                <w:color w:val="0070C0"/>
                <w:sz w:val="20"/>
                <w:szCs w:val="20"/>
              </w:rPr>
            </w:pPr>
            <w:r w:rsidRPr="00033A10">
              <w:rPr>
                <w:rFonts w:ascii="Palatino Linotype" w:hAnsi="Palatino Linotype"/>
                <w:color w:val="0070C0"/>
                <w:sz w:val="20"/>
                <w:szCs w:val="20"/>
              </w:rPr>
              <w:t>In place of the proposed language at the end of the Effective Date stating, “See Other Standards Impacted</w:t>
            </w:r>
            <w:r w:rsidR="005119EA" w:rsidRPr="00033A10">
              <w:rPr>
                <w:rFonts w:ascii="Palatino Linotype" w:hAnsi="Palatino Linotype"/>
                <w:color w:val="0070C0"/>
                <w:sz w:val="20"/>
                <w:szCs w:val="20"/>
              </w:rPr>
              <w:t>,”</w:t>
            </w:r>
            <w:r w:rsidRPr="00033A10">
              <w:rPr>
                <w:rFonts w:ascii="Palatino Linotype" w:hAnsi="Palatino Linotype"/>
                <w:color w:val="0070C0"/>
                <w:sz w:val="20"/>
                <w:szCs w:val="20"/>
              </w:rPr>
              <w:t xml:space="preserve"> the following has been edited in: </w:t>
            </w:r>
          </w:p>
          <w:p w14:paraId="7CF1C8E7" w14:textId="55E96F0E" w:rsidR="004545A2" w:rsidRPr="00033A10" w:rsidRDefault="004545A2" w:rsidP="00DF32A8">
            <w:pPr>
              <w:pStyle w:val="NoSpacing"/>
              <w:spacing w:after="120" w:line="276" w:lineRule="auto"/>
              <w:ind w:hanging="29"/>
              <w:rPr>
                <w:rFonts w:ascii="Palatino Linotype" w:hAnsi="Palatino Linotype"/>
                <w:bCs w:val="0"/>
                <w:color w:val="0070C0"/>
                <w:sz w:val="20"/>
                <w:szCs w:val="20"/>
              </w:rPr>
            </w:pPr>
            <w:r w:rsidRPr="00033A10">
              <w:rPr>
                <w:rFonts w:ascii="Palatino Linotype" w:hAnsi="Palatino Linotype"/>
                <w:color w:val="0070C0"/>
                <w:sz w:val="20"/>
                <w:szCs w:val="20"/>
              </w:rPr>
              <w:t>“(Other standards impacted include FAC-003-4, Transmission Vegetation Management and PRC-023-4, Transmission Relay Loadability, Attachment B.</w:t>
            </w:r>
            <w:r w:rsidR="005119EA" w:rsidRPr="00033A10">
              <w:rPr>
                <w:rFonts w:ascii="Palatino Linotype" w:hAnsi="Palatino Linotype"/>
                <w:color w:val="0070C0"/>
                <w:sz w:val="20"/>
                <w:szCs w:val="20"/>
              </w:rPr>
              <w:t xml:space="preserve"> </w:t>
            </w:r>
            <w:r w:rsidRPr="00033A10">
              <w:rPr>
                <w:rFonts w:ascii="Palatino Linotype" w:hAnsi="Palatino Linotype"/>
                <w:color w:val="0070C0"/>
                <w:sz w:val="20"/>
                <w:szCs w:val="20"/>
              </w:rPr>
              <w:t>Please see Other Standards Impacted for more detail.)”</w:t>
            </w:r>
          </w:p>
          <w:p w14:paraId="02584838" w14:textId="7C30702F" w:rsidR="008F6EB3" w:rsidRPr="00033A10" w:rsidRDefault="008F6EB3" w:rsidP="00DF32A8">
            <w:pPr>
              <w:pStyle w:val="NoSpacing"/>
              <w:spacing w:after="120" w:line="276" w:lineRule="auto"/>
              <w:ind w:hanging="29"/>
              <w:rPr>
                <w:rFonts w:ascii="Palatino Linotype" w:hAnsi="Palatino Linotype"/>
                <w:b/>
                <w:bCs w:val="0"/>
                <w:color w:val="0070C0"/>
                <w:sz w:val="20"/>
                <w:szCs w:val="20"/>
              </w:rPr>
            </w:pPr>
            <w:r w:rsidRPr="00033A10">
              <w:rPr>
                <w:rFonts w:ascii="Palatino Linotype" w:hAnsi="Palatino Linotype"/>
                <w:b/>
                <w:color w:val="0070C0"/>
                <w:sz w:val="20"/>
                <w:szCs w:val="20"/>
              </w:rPr>
              <w:t>Implementation Plan</w:t>
            </w:r>
            <w:r w:rsidR="005119EA" w:rsidRPr="00033A10">
              <w:rPr>
                <w:rFonts w:ascii="Palatino Linotype" w:hAnsi="Palatino Linotype"/>
                <w:b/>
                <w:color w:val="0070C0"/>
                <w:sz w:val="20"/>
                <w:szCs w:val="20"/>
              </w:rPr>
              <w:t>/</w:t>
            </w:r>
            <w:r w:rsidRPr="00033A10">
              <w:rPr>
                <w:rFonts w:ascii="Palatino Linotype" w:hAnsi="Palatino Linotype"/>
                <w:b/>
                <w:color w:val="0070C0"/>
                <w:sz w:val="20"/>
                <w:szCs w:val="20"/>
              </w:rPr>
              <w:t>Page 2</w:t>
            </w:r>
          </w:p>
          <w:p w14:paraId="7613DB38" w14:textId="694CB462" w:rsidR="004545A2" w:rsidRPr="00033A10" w:rsidRDefault="00425207" w:rsidP="00DF32A8">
            <w:pPr>
              <w:pStyle w:val="NoSpacing"/>
              <w:spacing w:after="120" w:line="276" w:lineRule="auto"/>
              <w:ind w:hanging="29"/>
              <w:rPr>
                <w:rFonts w:ascii="Palatino Linotype" w:hAnsi="Palatino Linotype"/>
                <w:color w:val="0070C0"/>
                <w:sz w:val="20"/>
                <w:szCs w:val="20"/>
              </w:rPr>
            </w:pPr>
            <w:r w:rsidRPr="00033A10">
              <w:rPr>
                <w:rFonts w:ascii="Palatino Linotype" w:hAnsi="Palatino Linotype"/>
                <w:b/>
                <w:color w:val="0070C0"/>
                <w:sz w:val="20"/>
                <w:szCs w:val="20"/>
              </w:rPr>
              <w:t>Implementation</w:t>
            </w:r>
            <w:r w:rsidR="004545A2" w:rsidRPr="00033A10">
              <w:rPr>
                <w:rFonts w:ascii="Palatino Linotype" w:hAnsi="Palatino Linotype"/>
                <w:b/>
                <w:color w:val="0070C0"/>
                <w:sz w:val="20"/>
                <w:szCs w:val="20"/>
              </w:rPr>
              <w:t xml:space="preserve"> Plan</w:t>
            </w:r>
            <w:r w:rsidR="005119EA" w:rsidRPr="00033A10">
              <w:rPr>
                <w:rFonts w:ascii="Palatino Linotype" w:hAnsi="Palatino Linotype"/>
                <w:b/>
                <w:color w:val="0070C0"/>
                <w:sz w:val="20"/>
                <w:szCs w:val="20"/>
              </w:rPr>
              <w:t>/</w:t>
            </w:r>
            <w:r w:rsidR="004545A2" w:rsidRPr="00033A10">
              <w:rPr>
                <w:rFonts w:ascii="Palatino Linotype" w:hAnsi="Palatino Linotype"/>
                <w:b/>
                <w:color w:val="0070C0"/>
                <w:sz w:val="20"/>
                <w:szCs w:val="20"/>
              </w:rPr>
              <w:t>First line</w:t>
            </w:r>
            <w:r w:rsidR="004545A2" w:rsidRPr="00033A10">
              <w:rPr>
                <w:rFonts w:ascii="Palatino Linotype" w:hAnsi="Palatino Linotype"/>
                <w:color w:val="0070C0"/>
                <w:sz w:val="20"/>
                <w:szCs w:val="20"/>
              </w:rPr>
              <w:t>: “effected Transmission Owners” should be “affected Transmission Owners.”</w:t>
            </w:r>
            <w:r w:rsidR="005119EA" w:rsidRPr="00033A10">
              <w:rPr>
                <w:rFonts w:ascii="Palatino Linotype" w:hAnsi="Palatino Linotype"/>
                <w:color w:val="0070C0"/>
                <w:sz w:val="20"/>
                <w:szCs w:val="20"/>
              </w:rPr>
              <w:t xml:space="preserve"> </w:t>
            </w:r>
            <w:r w:rsidR="004545A2" w:rsidRPr="00033A10">
              <w:rPr>
                <w:rFonts w:ascii="Palatino Linotype" w:hAnsi="Palatino Linotype"/>
                <w:color w:val="0070C0"/>
                <w:sz w:val="20"/>
                <w:szCs w:val="20"/>
              </w:rPr>
              <w:t>Corrected.</w:t>
            </w:r>
            <w:r w:rsidR="005119EA" w:rsidRPr="00033A10">
              <w:rPr>
                <w:rFonts w:ascii="Palatino Linotype" w:hAnsi="Palatino Linotype"/>
                <w:color w:val="0070C0"/>
                <w:sz w:val="20"/>
                <w:szCs w:val="20"/>
              </w:rPr>
              <w:t xml:space="preserve"> </w:t>
            </w:r>
            <w:r w:rsidR="004545A2" w:rsidRPr="00033A10">
              <w:rPr>
                <w:rFonts w:ascii="Palatino Linotype" w:hAnsi="Palatino Linotype"/>
                <w:color w:val="0070C0"/>
                <w:sz w:val="20"/>
                <w:szCs w:val="20"/>
              </w:rPr>
              <w:t xml:space="preserve">Thank you. </w:t>
            </w:r>
          </w:p>
          <w:p w14:paraId="52BAD1D7" w14:textId="3EB0F070" w:rsidR="004545A2" w:rsidRPr="00033A10" w:rsidRDefault="00425207" w:rsidP="00DF32A8">
            <w:pPr>
              <w:pStyle w:val="NoSpacing"/>
              <w:spacing w:after="120" w:line="276" w:lineRule="auto"/>
              <w:ind w:hanging="29"/>
              <w:rPr>
                <w:rFonts w:ascii="Palatino Linotype" w:hAnsi="Palatino Linotype"/>
                <w:b/>
                <w:color w:val="0070C0"/>
                <w:sz w:val="20"/>
                <w:szCs w:val="20"/>
              </w:rPr>
            </w:pPr>
            <w:r w:rsidRPr="00033A10">
              <w:rPr>
                <w:rFonts w:ascii="Palatino Linotype" w:hAnsi="Palatino Linotype"/>
                <w:b/>
                <w:color w:val="0070C0"/>
                <w:sz w:val="20"/>
                <w:szCs w:val="20"/>
              </w:rPr>
              <w:t>Implementation</w:t>
            </w:r>
            <w:r w:rsidR="004545A2" w:rsidRPr="00033A10">
              <w:rPr>
                <w:rFonts w:ascii="Palatino Linotype" w:hAnsi="Palatino Linotype"/>
                <w:b/>
                <w:color w:val="0070C0"/>
                <w:sz w:val="20"/>
                <w:szCs w:val="20"/>
              </w:rPr>
              <w:t xml:space="preserve"> Plan</w:t>
            </w:r>
            <w:r w:rsidR="005119EA" w:rsidRPr="00033A10">
              <w:rPr>
                <w:rFonts w:ascii="Palatino Linotype" w:hAnsi="Palatino Linotype"/>
                <w:b/>
                <w:color w:val="0070C0"/>
                <w:sz w:val="20"/>
                <w:szCs w:val="20"/>
              </w:rPr>
              <w:t>/</w:t>
            </w:r>
            <w:r w:rsidR="004545A2" w:rsidRPr="00033A10">
              <w:rPr>
                <w:rFonts w:ascii="Palatino Linotype" w:hAnsi="Palatino Linotype"/>
                <w:b/>
                <w:color w:val="0070C0"/>
                <w:sz w:val="20"/>
                <w:szCs w:val="20"/>
              </w:rPr>
              <w:t>Second full paragraph</w:t>
            </w:r>
          </w:p>
          <w:p w14:paraId="7B7E96AB" w14:textId="77777777" w:rsidR="004545A2" w:rsidRPr="00033A10" w:rsidRDefault="004545A2" w:rsidP="00DF32A8">
            <w:pPr>
              <w:pStyle w:val="NoSpacing"/>
              <w:spacing w:after="120" w:line="276" w:lineRule="auto"/>
              <w:ind w:hanging="29"/>
              <w:rPr>
                <w:rFonts w:ascii="Palatino Linotype" w:hAnsi="Palatino Linotype"/>
                <w:color w:val="0070C0"/>
                <w:sz w:val="20"/>
                <w:szCs w:val="20"/>
              </w:rPr>
            </w:pPr>
            <w:r w:rsidRPr="00033A10">
              <w:rPr>
                <w:rFonts w:ascii="Palatino Linotype" w:hAnsi="Palatino Linotype"/>
                <w:color w:val="0070C0"/>
                <w:sz w:val="20"/>
                <w:szCs w:val="20"/>
              </w:rPr>
              <w:t>The following has been added to foot note 2.</w:t>
            </w:r>
          </w:p>
          <w:p w14:paraId="2535F3A9" w14:textId="65C2E1F6" w:rsidR="004545A2" w:rsidRPr="00033A10" w:rsidRDefault="004545A2" w:rsidP="00DF32A8">
            <w:pPr>
              <w:pStyle w:val="NoSpacing"/>
              <w:spacing w:after="120" w:line="276" w:lineRule="auto"/>
              <w:ind w:hanging="29"/>
              <w:rPr>
                <w:rFonts w:ascii="Palatino Linotype" w:hAnsi="Palatino Linotype"/>
                <w:bCs w:val="0"/>
                <w:color w:val="0070C0"/>
                <w:sz w:val="20"/>
                <w:szCs w:val="20"/>
              </w:rPr>
            </w:pPr>
            <w:r w:rsidRPr="00033A10">
              <w:rPr>
                <w:rFonts w:ascii="Palatino Linotype" w:hAnsi="Palatino Linotype"/>
                <w:color w:val="0070C0"/>
                <w:sz w:val="20"/>
                <w:szCs w:val="20"/>
              </w:rPr>
              <w:t>“As used herein, Path Name is used as a proper noun referring to the as-approved FAC-501-WECC-2, Attachment B, column heading “Path Name.”</w:t>
            </w:r>
            <w:r w:rsidR="005119EA" w:rsidRPr="00033A10">
              <w:rPr>
                <w:rFonts w:ascii="Palatino Linotype" w:hAnsi="Palatino Linotype"/>
                <w:color w:val="0070C0"/>
                <w:sz w:val="20"/>
                <w:szCs w:val="20"/>
              </w:rPr>
              <w:t xml:space="preserve"> </w:t>
            </w:r>
            <w:r w:rsidRPr="00033A10">
              <w:rPr>
                <w:rFonts w:ascii="Palatino Linotype" w:hAnsi="Palatino Linotype"/>
                <w:color w:val="0070C0"/>
                <w:sz w:val="20"/>
                <w:szCs w:val="20"/>
              </w:rPr>
              <w:t>Path Name is not included in the NERC Glossary of Terms Used in Reliability Standards.</w:t>
            </w:r>
          </w:p>
          <w:p w14:paraId="0EEF77BF" w14:textId="2504D48D" w:rsidR="008F6EB3" w:rsidRPr="00033A10" w:rsidRDefault="00425207" w:rsidP="00DF32A8">
            <w:pPr>
              <w:pStyle w:val="NoSpacing"/>
              <w:spacing w:after="120" w:line="276" w:lineRule="auto"/>
              <w:ind w:hanging="29"/>
              <w:rPr>
                <w:rFonts w:ascii="Palatino Linotype" w:hAnsi="Palatino Linotype"/>
                <w:b/>
                <w:color w:val="0070C0"/>
                <w:sz w:val="20"/>
                <w:szCs w:val="20"/>
              </w:rPr>
            </w:pPr>
            <w:r w:rsidRPr="00033A10">
              <w:rPr>
                <w:rFonts w:ascii="Palatino Linotype" w:hAnsi="Palatino Linotype"/>
                <w:b/>
                <w:bCs w:val="0"/>
                <w:color w:val="0070C0"/>
                <w:sz w:val="20"/>
                <w:szCs w:val="20"/>
              </w:rPr>
              <w:t>Implementation</w:t>
            </w:r>
            <w:r w:rsidR="004545A2" w:rsidRPr="00033A10">
              <w:rPr>
                <w:rFonts w:ascii="Palatino Linotype" w:hAnsi="Palatino Linotype"/>
                <w:b/>
                <w:bCs w:val="0"/>
                <w:color w:val="0070C0"/>
                <w:sz w:val="20"/>
                <w:szCs w:val="20"/>
              </w:rPr>
              <w:t xml:space="preserve"> Plan</w:t>
            </w:r>
            <w:r w:rsidR="005119EA" w:rsidRPr="00033A10">
              <w:rPr>
                <w:rFonts w:ascii="Palatino Linotype" w:hAnsi="Palatino Linotype"/>
                <w:b/>
                <w:bCs w:val="0"/>
                <w:color w:val="0070C0"/>
                <w:sz w:val="20"/>
                <w:szCs w:val="20"/>
              </w:rPr>
              <w:t>/</w:t>
            </w:r>
            <w:r w:rsidR="004545A2" w:rsidRPr="00033A10">
              <w:rPr>
                <w:rFonts w:ascii="Palatino Linotype" w:hAnsi="Palatino Linotype"/>
                <w:b/>
                <w:bCs w:val="0"/>
                <w:color w:val="0070C0"/>
                <w:sz w:val="20"/>
                <w:szCs w:val="20"/>
              </w:rPr>
              <w:t>Third full paragraph</w:t>
            </w:r>
          </w:p>
          <w:p w14:paraId="7B659B0E" w14:textId="455AF339" w:rsidR="004545A2" w:rsidRPr="00033A10" w:rsidRDefault="00AA751D" w:rsidP="00DF32A8">
            <w:pPr>
              <w:pStyle w:val="NoSpacing"/>
              <w:spacing w:after="120" w:line="276" w:lineRule="auto"/>
              <w:ind w:hanging="29"/>
              <w:rPr>
                <w:rFonts w:ascii="Palatino Linotype" w:hAnsi="Palatino Linotype"/>
                <w:color w:val="0070C0"/>
                <w:sz w:val="20"/>
                <w:szCs w:val="20"/>
              </w:rPr>
            </w:pPr>
            <w:r w:rsidRPr="00033A10">
              <w:rPr>
                <w:color w:val="0070C0"/>
                <w:sz w:val="20"/>
                <w:szCs w:val="20"/>
              </w:rPr>
              <w:t>USBR</w:t>
            </w:r>
            <w:r w:rsidR="004545A2" w:rsidRPr="00033A10">
              <w:rPr>
                <w:rFonts w:ascii="Palatino Linotype" w:hAnsi="Palatino Linotype"/>
                <w:bCs w:val="0"/>
                <w:color w:val="0070C0"/>
                <w:sz w:val="20"/>
                <w:szCs w:val="20"/>
              </w:rPr>
              <w:t xml:space="preserve"> recommends “That review if outside of the scope of this project” should be “That review is outside the scope of this project.” Corrected. </w:t>
            </w:r>
          </w:p>
          <w:p w14:paraId="3F723867" w14:textId="3A2EE5E8" w:rsidR="004545A2" w:rsidRPr="00033A10" w:rsidRDefault="004545A2" w:rsidP="00DF32A8">
            <w:pPr>
              <w:pStyle w:val="NoSpacing"/>
              <w:spacing w:after="120" w:line="276" w:lineRule="auto"/>
              <w:ind w:hanging="29"/>
              <w:rPr>
                <w:rFonts w:ascii="Palatino Linotype" w:hAnsi="Palatino Linotype"/>
                <w:b/>
                <w:color w:val="0070C0"/>
                <w:sz w:val="20"/>
                <w:szCs w:val="20"/>
              </w:rPr>
            </w:pPr>
            <w:r w:rsidRPr="00033A10">
              <w:rPr>
                <w:rFonts w:ascii="Palatino Linotype" w:hAnsi="Palatino Linotype"/>
                <w:b/>
                <w:color w:val="0070C0"/>
                <w:sz w:val="20"/>
                <w:szCs w:val="20"/>
              </w:rPr>
              <w:t xml:space="preserve">Impact on Other Standards </w:t>
            </w:r>
          </w:p>
          <w:p w14:paraId="12BAB858" w14:textId="4D31AEEB" w:rsidR="004545A2" w:rsidRPr="00033A10" w:rsidRDefault="004545A2" w:rsidP="00DF32A8">
            <w:pPr>
              <w:pStyle w:val="NoSpacing"/>
              <w:spacing w:after="120" w:line="276" w:lineRule="auto"/>
              <w:ind w:hanging="29"/>
              <w:rPr>
                <w:rFonts w:ascii="Palatino Linotype" w:hAnsi="Palatino Linotype"/>
                <w:color w:val="0070C0"/>
                <w:sz w:val="20"/>
                <w:szCs w:val="20"/>
              </w:rPr>
            </w:pPr>
            <w:r w:rsidRPr="00033A10">
              <w:rPr>
                <w:rFonts w:ascii="Palatino Linotype" w:hAnsi="Palatino Linotype"/>
                <w:color w:val="0070C0"/>
                <w:sz w:val="20"/>
                <w:szCs w:val="20"/>
              </w:rPr>
              <w:t xml:space="preserve">To meet </w:t>
            </w:r>
            <w:r w:rsidR="00AA751D" w:rsidRPr="00033A10">
              <w:rPr>
                <w:color w:val="0070C0"/>
                <w:sz w:val="20"/>
                <w:szCs w:val="20"/>
              </w:rPr>
              <w:t>USBR</w:t>
            </w:r>
            <w:r w:rsidRPr="00033A10">
              <w:rPr>
                <w:rFonts w:ascii="Palatino Linotype" w:hAnsi="Palatino Linotype"/>
                <w:color w:val="0070C0"/>
                <w:sz w:val="20"/>
                <w:szCs w:val="20"/>
              </w:rPr>
              <w:t xml:space="preserve">’s need, the following foot note was added. </w:t>
            </w:r>
          </w:p>
          <w:p w14:paraId="405DB047" w14:textId="061045B7" w:rsidR="004545A2" w:rsidRPr="00033A10" w:rsidRDefault="004545A2" w:rsidP="00DF32A8">
            <w:pPr>
              <w:pStyle w:val="NoSpacing"/>
              <w:spacing w:after="120" w:line="276" w:lineRule="auto"/>
              <w:ind w:hanging="29"/>
              <w:rPr>
                <w:rFonts w:ascii="Palatino Linotype" w:hAnsi="Palatino Linotype"/>
                <w:bCs w:val="0"/>
                <w:color w:val="0070C0"/>
                <w:sz w:val="20"/>
                <w:szCs w:val="20"/>
              </w:rPr>
            </w:pPr>
            <w:r w:rsidRPr="00033A10">
              <w:rPr>
                <w:rFonts w:ascii="Palatino Linotype" w:hAnsi="Palatino Linotype"/>
                <w:color w:val="0070C0"/>
                <w:sz w:val="20"/>
                <w:szCs w:val="20"/>
              </w:rPr>
              <w:t>“Version Zero documents refer to those standards first accepted as NERC Reliability Standards (Docket No. RR07-11-000, July 2007).</w:t>
            </w:r>
            <w:r w:rsidR="005119EA" w:rsidRPr="00033A10">
              <w:rPr>
                <w:rFonts w:ascii="Palatino Linotype" w:hAnsi="Palatino Linotype"/>
                <w:color w:val="0070C0"/>
                <w:sz w:val="20"/>
                <w:szCs w:val="20"/>
              </w:rPr>
              <w:t xml:space="preserve"> </w:t>
            </w:r>
            <w:r w:rsidRPr="00033A10">
              <w:rPr>
                <w:rFonts w:ascii="Palatino Linotype" w:hAnsi="Palatino Linotype"/>
                <w:color w:val="0070C0"/>
                <w:sz w:val="20"/>
                <w:szCs w:val="20"/>
              </w:rPr>
              <w:t>For purposes of this project, this standard’s nomenclature from 2007 to date is sequentially PRC-STD-005-1, FAC-501-WECC-1, and FAC-501-WECC-2, all of which have the same name</w:t>
            </w:r>
            <w:r w:rsidR="005119EA" w:rsidRPr="00033A10">
              <w:rPr>
                <w:rFonts w:ascii="Palatino Linotype" w:hAnsi="Palatino Linotype"/>
                <w:color w:val="0070C0"/>
                <w:sz w:val="20"/>
                <w:szCs w:val="20"/>
              </w:rPr>
              <w:t xml:space="preserve">: </w:t>
            </w:r>
            <w:r w:rsidRPr="00033A10">
              <w:rPr>
                <w:rFonts w:ascii="Palatino Linotype" w:hAnsi="Palatino Linotype"/>
                <w:color w:val="0070C0"/>
                <w:sz w:val="20"/>
                <w:szCs w:val="20"/>
              </w:rPr>
              <w:t>Transmission Maintenance.”</w:t>
            </w:r>
          </w:p>
          <w:p w14:paraId="36A37DB1" w14:textId="394F36E0" w:rsidR="00EA1EAE" w:rsidRPr="00033A10" w:rsidRDefault="008F6EB3" w:rsidP="00DF32A8">
            <w:pPr>
              <w:pStyle w:val="NoSpacing"/>
              <w:spacing w:after="120" w:line="276" w:lineRule="auto"/>
              <w:ind w:hanging="29"/>
              <w:rPr>
                <w:rFonts w:ascii="Palatino Linotype" w:hAnsi="Palatino Linotype"/>
                <w:b/>
                <w:bCs w:val="0"/>
                <w:color w:val="0070C0"/>
                <w:sz w:val="20"/>
                <w:szCs w:val="20"/>
              </w:rPr>
            </w:pPr>
            <w:r w:rsidRPr="00033A10">
              <w:rPr>
                <w:rFonts w:ascii="Palatino Linotype" w:hAnsi="Palatino Linotype"/>
                <w:b/>
                <w:color w:val="0070C0"/>
                <w:sz w:val="20"/>
                <w:szCs w:val="20"/>
              </w:rPr>
              <w:t>Implementation Plan</w:t>
            </w:r>
            <w:r w:rsidR="005119EA" w:rsidRPr="00033A10">
              <w:rPr>
                <w:rFonts w:ascii="Palatino Linotype" w:hAnsi="Palatino Linotype"/>
                <w:b/>
                <w:color w:val="0070C0"/>
                <w:sz w:val="20"/>
                <w:szCs w:val="20"/>
              </w:rPr>
              <w:t>/</w:t>
            </w:r>
            <w:r w:rsidRPr="00033A10">
              <w:rPr>
                <w:rFonts w:ascii="Palatino Linotype" w:hAnsi="Palatino Linotype"/>
                <w:b/>
                <w:color w:val="0070C0"/>
                <w:sz w:val="20"/>
                <w:szCs w:val="20"/>
              </w:rPr>
              <w:t>Page 3</w:t>
            </w:r>
          </w:p>
          <w:p w14:paraId="3919B6EF" w14:textId="58F06896" w:rsidR="00EA1EAE" w:rsidRPr="00033A10" w:rsidRDefault="00EA1EAE" w:rsidP="00DF32A8">
            <w:pPr>
              <w:pStyle w:val="NoSpacing"/>
              <w:spacing w:after="120" w:line="276" w:lineRule="auto"/>
              <w:ind w:hanging="29"/>
              <w:rPr>
                <w:rFonts w:ascii="Palatino Linotype" w:hAnsi="Palatino Linotype"/>
                <w:color w:val="0070C0"/>
                <w:sz w:val="20"/>
                <w:szCs w:val="20"/>
              </w:rPr>
            </w:pPr>
            <w:r w:rsidRPr="00033A10">
              <w:rPr>
                <w:rFonts w:ascii="Palatino Linotype" w:hAnsi="Palatino Linotype"/>
                <w:color w:val="0070C0"/>
                <w:sz w:val="20"/>
                <w:szCs w:val="20"/>
              </w:rPr>
              <w:t>See General Drafting Team Comments, Attachment B and Due Process</w:t>
            </w:r>
            <w:r w:rsidR="00FC0F80">
              <w:rPr>
                <w:rFonts w:ascii="Palatino Linotype" w:hAnsi="Palatino Linotype"/>
                <w:color w:val="0070C0"/>
                <w:sz w:val="20"/>
                <w:szCs w:val="20"/>
              </w:rPr>
              <w:t>.</w:t>
            </w:r>
          </w:p>
          <w:p w14:paraId="4D988AB5" w14:textId="77777777" w:rsidR="00EA1EAE" w:rsidRPr="00033A10" w:rsidRDefault="00EA1EAE" w:rsidP="00DF32A8">
            <w:pPr>
              <w:pStyle w:val="NoSpacing"/>
              <w:spacing w:after="120" w:line="276" w:lineRule="auto"/>
              <w:ind w:hanging="29"/>
              <w:rPr>
                <w:rFonts w:ascii="Palatino Linotype" w:hAnsi="Palatino Linotype"/>
                <w:color w:val="0070C0"/>
                <w:sz w:val="20"/>
                <w:szCs w:val="20"/>
              </w:rPr>
            </w:pPr>
            <w:r w:rsidRPr="00033A10">
              <w:rPr>
                <w:rFonts w:ascii="Palatino Linotype" w:hAnsi="Palatino Linotype"/>
                <w:color w:val="0070C0"/>
                <w:sz w:val="20"/>
                <w:szCs w:val="20"/>
              </w:rPr>
              <w:t>See also Posting 4, Response to BPA, regarding Impacts on Other Standards.</w:t>
            </w:r>
          </w:p>
          <w:p w14:paraId="6A22926C" w14:textId="5770032E" w:rsidR="00EA1EAE" w:rsidRPr="00033A10" w:rsidRDefault="00EA1EAE" w:rsidP="00DF32A8">
            <w:pPr>
              <w:pStyle w:val="NoSpacing"/>
              <w:spacing w:after="120" w:line="276" w:lineRule="auto"/>
              <w:ind w:hanging="29"/>
              <w:rPr>
                <w:rFonts w:ascii="Palatino Linotype" w:hAnsi="Palatino Linotype"/>
                <w:bCs w:val="0"/>
                <w:color w:val="0070C0"/>
                <w:sz w:val="20"/>
                <w:szCs w:val="20"/>
              </w:rPr>
            </w:pPr>
            <w:r w:rsidRPr="00033A10">
              <w:rPr>
                <w:rFonts w:ascii="Palatino Linotype" w:hAnsi="Palatino Linotype"/>
                <w:color w:val="0070C0"/>
                <w:sz w:val="20"/>
                <w:szCs w:val="20"/>
              </w:rPr>
              <w:t>See also Attachment B in FAC-501-WECC, FAC-003 and PRC-023, please review Attachment 1A WECC-0141 Posting 1, Response to Comments—Incorporation by Reference, Responses 1-Question 10.</w:t>
            </w:r>
            <w:r w:rsidR="005119EA" w:rsidRPr="00033A10">
              <w:rPr>
                <w:rFonts w:ascii="Palatino Linotype" w:hAnsi="Palatino Linotype"/>
                <w:color w:val="0070C0"/>
                <w:sz w:val="20"/>
                <w:szCs w:val="20"/>
              </w:rPr>
              <w:t xml:space="preserve"> </w:t>
            </w:r>
            <w:r w:rsidRPr="00033A10">
              <w:rPr>
                <w:rFonts w:ascii="Palatino Linotype" w:hAnsi="Palatino Linotype"/>
                <w:color w:val="0070C0"/>
                <w:sz w:val="20"/>
                <w:szCs w:val="20"/>
              </w:rPr>
              <w:t>The entire document is dedicated to the topic.</w:t>
            </w:r>
            <w:r w:rsidR="00F3799A" w:rsidRPr="00033A10">
              <w:rPr>
                <w:rStyle w:val="FootnoteReference"/>
                <w:rFonts w:ascii="Palatino Linotype" w:hAnsi="Palatino Linotype"/>
                <w:color w:val="0070C0"/>
                <w:sz w:val="20"/>
                <w:szCs w:val="20"/>
              </w:rPr>
              <w:footnoteReference w:id="5"/>
            </w:r>
            <w:r w:rsidR="005119EA" w:rsidRPr="00033A10">
              <w:rPr>
                <w:rFonts w:ascii="Palatino Linotype" w:hAnsi="Palatino Linotype"/>
                <w:color w:val="0070C0"/>
                <w:sz w:val="20"/>
                <w:szCs w:val="20"/>
              </w:rPr>
              <w:t xml:space="preserve"> </w:t>
            </w:r>
          </w:p>
          <w:p w14:paraId="4B581911" w14:textId="22157F93" w:rsidR="00EA1EAE" w:rsidRPr="00033A10" w:rsidRDefault="00EA1EAE" w:rsidP="00DF32A8">
            <w:pPr>
              <w:pStyle w:val="NoSpacing"/>
              <w:spacing w:after="120" w:line="276" w:lineRule="auto"/>
              <w:ind w:hanging="29"/>
              <w:rPr>
                <w:rFonts w:ascii="Palatino Linotype" w:hAnsi="Palatino Linotype"/>
                <w:color w:val="0070C0"/>
                <w:sz w:val="20"/>
                <w:szCs w:val="20"/>
              </w:rPr>
            </w:pPr>
            <w:r w:rsidRPr="00033A10">
              <w:rPr>
                <w:rFonts w:ascii="Palatino Linotype" w:hAnsi="Palatino Linotype"/>
                <w:color w:val="0070C0"/>
                <w:sz w:val="20"/>
                <w:szCs w:val="20"/>
              </w:rPr>
              <w:t>It should be highlighted that if the DT’s position is correct, breaking the incorporation by reference by changing the title will have no impact on the implementation of FAC-501-WECC.</w:t>
            </w:r>
            <w:r w:rsidR="005119EA" w:rsidRPr="00033A10">
              <w:rPr>
                <w:rFonts w:ascii="Palatino Linotype" w:hAnsi="Palatino Linotype"/>
                <w:color w:val="0070C0"/>
                <w:sz w:val="20"/>
                <w:szCs w:val="20"/>
              </w:rPr>
              <w:t xml:space="preserve"> </w:t>
            </w:r>
            <w:r w:rsidRPr="00033A10">
              <w:rPr>
                <w:rFonts w:ascii="Palatino Linotype" w:hAnsi="Palatino Linotype"/>
                <w:color w:val="0070C0"/>
                <w:sz w:val="20"/>
                <w:szCs w:val="20"/>
              </w:rPr>
              <w:t xml:space="preserve">Therefore, a change to the title is non-substantive for purposes of this project. </w:t>
            </w:r>
          </w:p>
          <w:p w14:paraId="590BD3BA" w14:textId="2EF90E76" w:rsidR="00EA1EAE" w:rsidRPr="00033A10" w:rsidRDefault="00AA751D" w:rsidP="00DF32A8">
            <w:pPr>
              <w:pStyle w:val="NoSpacing"/>
              <w:spacing w:after="120" w:line="276" w:lineRule="auto"/>
              <w:ind w:hanging="29"/>
              <w:rPr>
                <w:rFonts w:ascii="Palatino Linotype" w:hAnsi="Palatino Linotype"/>
                <w:b/>
                <w:color w:val="0070C0"/>
                <w:sz w:val="20"/>
                <w:szCs w:val="20"/>
              </w:rPr>
            </w:pPr>
            <w:r w:rsidRPr="00033A10">
              <w:rPr>
                <w:color w:val="0070C0"/>
                <w:sz w:val="20"/>
                <w:szCs w:val="20"/>
              </w:rPr>
              <w:t>USBR</w:t>
            </w:r>
            <w:r w:rsidR="00EA1EAE" w:rsidRPr="00033A10">
              <w:rPr>
                <w:rFonts w:ascii="Palatino Linotype" w:hAnsi="Palatino Linotype"/>
                <w:b/>
                <w:color w:val="0070C0"/>
                <w:sz w:val="20"/>
                <w:szCs w:val="20"/>
              </w:rPr>
              <w:t>’s Case for Due Process</w:t>
            </w:r>
          </w:p>
          <w:p w14:paraId="1A476176" w14:textId="23AC8B9A" w:rsidR="00EA1EAE" w:rsidRPr="00033A10" w:rsidRDefault="00EA1EAE" w:rsidP="00DF32A8">
            <w:pPr>
              <w:pStyle w:val="NoSpacing"/>
              <w:spacing w:after="120" w:line="276" w:lineRule="auto"/>
              <w:ind w:hanging="29"/>
              <w:rPr>
                <w:rFonts w:ascii="Palatino Linotype" w:hAnsi="Palatino Linotype"/>
                <w:color w:val="0070C0"/>
                <w:sz w:val="20"/>
                <w:szCs w:val="20"/>
              </w:rPr>
            </w:pPr>
            <w:r w:rsidRPr="00033A10">
              <w:rPr>
                <w:rFonts w:ascii="Palatino Linotype" w:hAnsi="Palatino Linotype"/>
                <w:color w:val="0070C0"/>
                <w:sz w:val="20"/>
                <w:szCs w:val="20"/>
              </w:rPr>
              <w:t xml:space="preserve">The DT notes that </w:t>
            </w:r>
            <w:r w:rsidR="00AA751D" w:rsidRPr="00033A10">
              <w:rPr>
                <w:color w:val="0070C0"/>
                <w:sz w:val="20"/>
                <w:szCs w:val="20"/>
              </w:rPr>
              <w:t>USBR</w:t>
            </w:r>
            <w:r w:rsidRPr="00033A10">
              <w:rPr>
                <w:rFonts w:ascii="Palatino Linotype" w:hAnsi="Palatino Linotype"/>
                <w:color w:val="0070C0"/>
                <w:sz w:val="20"/>
                <w:szCs w:val="20"/>
              </w:rPr>
              <w:t xml:space="preserve"> aptly makes the case that due process continues to be a concern unless the “Major Paths” table reference is remedied. </w:t>
            </w:r>
          </w:p>
          <w:p w14:paraId="2C299B34" w14:textId="66B4D96E" w:rsidR="00EA1EAE" w:rsidRPr="00033A10" w:rsidRDefault="00AA751D" w:rsidP="00DF32A8">
            <w:pPr>
              <w:pStyle w:val="NoSpacing"/>
              <w:spacing w:after="120" w:line="276" w:lineRule="auto"/>
              <w:ind w:hanging="29"/>
              <w:rPr>
                <w:rFonts w:ascii="Palatino Linotype" w:hAnsi="Palatino Linotype"/>
                <w:color w:val="0070C0"/>
                <w:sz w:val="20"/>
                <w:szCs w:val="20"/>
              </w:rPr>
            </w:pPr>
            <w:r w:rsidRPr="00033A10">
              <w:rPr>
                <w:color w:val="0070C0"/>
                <w:sz w:val="20"/>
                <w:szCs w:val="20"/>
              </w:rPr>
              <w:t>USBR</w:t>
            </w:r>
            <w:r w:rsidR="00EA1EAE" w:rsidRPr="00033A10">
              <w:rPr>
                <w:rFonts w:ascii="Palatino Linotype" w:hAnsi="Palatino Linotype"/>
                <w:color w:val="0070C0"/>
                <w:sz w:val="20"/>
                <w:szCs w:val="20"/>
              </w:rPr>
              <w:t xml:space="preserve"> argues that the likelihood of any harm occurring outside of the Western Interconnection is slim.</w:t>
            </w:r>
            <w:r w:rsidR="005119EA" w:rsidRPr="00033A10">
              <w:rPr>
                <w:rFonts w:ascii="Palatino Linotype" w:hAnsi="Palatino Linotype"/>
                <w:color w:val="0070C0"/>
                <w:sz w:val="20"/>
                <w:szCs w:val="20"/>
              </w:rPr>
              <w:t xml:space="preserve"> </w:t>
            </w:r>
            <w:r w:rsidR="00EA1EAE" w:rsidRPr="00033A10">
              <w:rPr>
                <w:rFonts w:ascii="Palatino Linotype" w:hAnsi="Palatino Linotype"/>
                <w:color w:val="0070C0"/>
                <w:sz w:val="20"/>
                <w:szCs w:val="20"/>
              </w:rPr>
              <w:t xml:space="preserve">The core of </w:t>
            </w:r>
            <w:r w:rsidRPr="00033A10">
              <w:rPr>
                <w:color w:val="0070C0"/>
                <w:sz w:val="20"/>
                <w:szCs w:val="20"/>
              </w:rPr>
              <w:t>USBR</w:t>
            </w:r>
            <w:r w:rsidR="009670F6" w:rsidRPr="00033A10">
              <w:rPr>
                <w:rFonts w:ascii="Palatino Linotype" w:hAnsi="Palatino Linotype"/>
                <w:color w:val="0070C0"/>
                <w:sz w:val="20"/>
                <w:szCs w:val="20"/>
              </w:rPr>
              <w:t>’s argument is that some degree of harm could occur.</w:t>
            </w:r>
            <w:r w:rsidR="005119EA" w:rsidRPr="00033A10">
              <w:rPr>
                <w:rFonts w:ascii="Palatino Linotype" w:hAnsi="Palatino Linotype"/>
                <w:color w:val="0070C0"/>
                <w:sz w:val="20"/>
                <w:szCs w:val="20"/>
              </w:rPr>
              <w:t xml:space="preserve"> </w:t>
            </w:r>
            <w:r w:rsidR="00EA1EAE" w:rsidRPr="00033A10">
              <w:rPr>
                <w:rFonts w:ascii="Palatino Linotype" w:hAnsi="Palatino Linotype"/>
                <w:color w:val="0070C0"/>
                <w:sz w:val="20"/>
                <w:szCs w:val="20"/>
              </w:rPr>
              <w:t>As such, where a remedy can be provided; it should be provided.</w:t>
            </w:r>
            <w:r w:rsidR="005119EA" w:rsidRPr="00033A10">
              <w:rPr>
                <w:rFonts w:ascii="Palatino Linotype" w:hAnsi="Palatino Linotype"/>
                <w:color w:val="0070C0"/>
                <w:sz w:val="20"/>
                <w:szCs w:val="20"/>
              </w:rPr>
              <w:t xml:space="preserve"> </w:t>
            </w:r>
            <w:r w:rsidR="00EA1EAE" w:rsidRPr="00033A10">
              <w:rPr>
                <w:rFonts w:ascii="Palatino Linotype" w:hAnsi="Palatino Linotype"/>
                <w:color w:val="0070C0"/>
                <w:sz w:val="20"/>
                <w:szCs w:val="20"/>
              </w:rPr>
              <w:t>When the remedy is as painless as changing a non-substantive title, the benefit of preventing the harm outweighs the burden of a non-substantive change.</w:t>
            </w:r>
            <w:r w:rsidR="005119EA" w:rsidRPr="00033A10">
              <w:rPr>
                <w:rFonts w:ascii="Palatino Linotype" w:hAnsi="Palatino Linotype"/>
                <w:color w:val="0070C0"/>
                <w:sz w:val="20"/>
                <w:szCs w:val="20"/>
              </w:rPr>
              <w:t xml:space="preserve"> </w:t>
            </w:r>
          </w:p>
          <w:p w14:paraId="0631F720" w14:textId="7EFF3088" w:rsidR="00EA1EAE" w:rsidRPr="00033A10" w:rsidRDefault="00AA751D" w:rsidP="00DF32A8">
            <w:pPr>
              <w:pStyle w:val="NoSpacing"/>
              <w:spacing w:after="120" w:line="276" w:lineRule="auto"/>
              <w:ind w:hanging="29"/>
              <w:rPr>
                <w:rFonts w:ascii="Palatino Linotype" w:hAnsi="Palatino Linotype"/>
                <w:bCs w:val="0"/>
                <w:color w:val="0070C0"/>
                <w:sz w:val="20"/>
                <w:szCs w:val="20"/>
              </w:rPr>
            </w:pPr>
            <w:r w:rsidRPr="00033A10">
              <w:rPr>
                <w:color w:val="0070C0"/>
                <w:sz w:val="20"/>
                <w:szCs w:val="20"/>
              </w:rPr>
              <w:t>USBR</w:t>
            </w:r>
            <w:r w:rsidR="00EA1EAE" w:rsidRPr="00033A10">
              <w:rPr>
                <w:rFonts w:ascii="Palatino Linotype" w:hAnsi="Palatino Linotype"/>
                <w:color w:val="0070C0"/>
                <w:sz w:val="20"/>
                <w:szCs w:val="20"/>
              </w:rPr>
              <w:t xml:space="preserve"> argues that because there is no specific reference to FAC-501-WECC in FAC-003-4, no one would think to look for changes in FAC-501-WECC that would </w:t>
            </w:r>
            <w:r w:rsidR="005023B5">
              <w:rPr>
                <w:rFonts w:ascii="Palatino Linotype" w:hAnsi="Palatino Linotype"/>
                <w:color w:val="0070C0"/>
                <w:sz w:val="20"/>
                <w:szCs w:val="20"/>
              </w:rPr>
              <w:t>affect</w:t>
            </w:r>
            <w:r w:rsidR="005023B5" w:rsidRPr="00033A10">
              <w:rPr>
                <w:rFonts w:ascii="Palatino Linotype" w:hAnsi="Palatino Linotype"/>
                <w:color w:val="0070C0"/>
                <w:sz w:val="20"/>
                <w:szCs w:val="20"/>
              </w:rPr>
              <w:t xml:space="preserve"> </w:t>
            </w:r>
            <w:r w:rsidR="00EA1EAE" w:rsidRPr="00033A10">
              <w:rPr>
                <w:rFonts w:ascii="Palatino Linotype" w:hAnsi="Palatino Linotype"/>
                <w:color w:val="0070C0"/>
                <w:sz w:val="20"/>
                <w:szCs w:val="20"/>
              </w:rPr>
              <w:t>FAC-003-4.</w:t>
            </w:r>
            <w:r w:rsidR="005119EA" w:rsidRPr="00033A10">
              <w:rPr>
                <w:rFonts w:ascii="Palatino Linotype" w:hAnsi="Palatino Linotype"/>
                <w:color w:val="0070C0"/>
                <w:sz w:val="20"/>
                <w:szCs w:val="20"/>
              </w:rPr>
              <w:t xml:space="preserve"> </w:t>
            </w:r>
            <w:r w:rsidRPr="00033A10">
              <w:rPr>
                <w:color w:val="0070C0"/>
                <w:sz w:val="20"/>
                <w:szCs w:val="20"/>
              </w:rPr>
              <w:t>USBR</w:t>
            </w:r>
            <w:r w:rsidR="00EA1EAE" w:rsidRPr="00033A10">
              <w:rPr>
                <w:rFonts w:ascii="Palatino Linotype" w:hAnsi="Palatino Linotype"/>
                <w:color w:val="0070C0"/>
                <w:sz w:val="20"/>
                <w:szCs w:val="20"/>
              </w:rPr>
              <w:t xml:space="preserve"> is precisely on point; therein lies the concern. </w:t>
            </w:r>
          </w:p>
          <w:p w14:paraId="58F6B332" w14:textId="61CBE37D" w:rsidR="008F6EB3" w:rsidRPr="00033A10" w:rsidRDefault="00EA1EAE" w:rsidP="00DF32A8">
            <w:pPr>
              <w:pStyle w:val="NoSpacing"/>
              <w:spacing w:after="120" w:line="276" w:lineRule="auto"/>
              <w:ind w:hanging="29"/>
              <w:rPr>
                <w:rFonts w:ascii="Palatino Linotype" w:hAnsi="Palatino Linotype"/>
                <w:bCs w:val="0"/>
                <w:color w:val="0070C0"/>
                <w:sz w:val="20"/>
                <w:szCs w:val="20"/>
              </w:rPr>
            </w:pPr>
            <w:r w:rsidRPr="00033A10">
              <w:rPr>
                <w:rFonts w:ascii="Palatino Linotype" w:hAnsi="Palatino Linotype"/>
                <w:color w:val="0070C0"/>
                <w:sz w:val="20"/>
                <w:szCs w:val="20"/>
              </w:rPr>
              <w:t>If the content of Attachment B changes, so does the implementation of FAC-003.</w:t>
            </w:r>
            <w:r w:rsidR="005119EA" w:rsidRPr="00033A10">
              <w:rPr>
                <w:rFonts w:ascii="Palatino Linotype" w:hAnsi="Palatino Linotype"/>
                <w:color w:val="0070C0"/>
                <w:sz w:val="20"/>
                <w:szCs w:val="20"/>
              </w:rPr>
              <w:t xml:space="preserve"> </w:t>
            </w:r>
            <w:r w:rsidRPr="00033A10">
              <w:rPr>
                <w:rFonts w:ascii="Palatino Linotype" w:hAnsi="Palatino Linotype"/>
                <w:color w:val="0070C0"/>
                <w:sz w:val="20"/>
                <w:szCs w:val="20"/>
              </w:rPr>
              <w:t>Since the change would occur in FAC-501-WECC proceedings, it is highly unlikely the applicable entities in FAC-003 would engage in the change process.</w:t>
            </w:r>
          </w:p>
          <w:p w14:paraId="4398BB9F" w14:textId="1EF5CDDD" w:rsidR="008F6EB3" w:rsidRPr="00033A10" w:rsidRDefault="00EA1EAE" w:rsidP="00DF32A8">
            <w:pPr>
              <w:pStyle w:val="NoSpacing"/>
              <w:spacing w:after="120" w:line="276" w:lineRule="auto"/>
              <w:ind w:hanging="29"/>
              <w:rPr>
                <w:rFonts w:ascii="Palatino Linotype" w:hAnsi="Palatino Linotype"/>
                <w:bCs w:val="0"/>
                <w:color w:val="0070C0"/>
                <w:sz w:val="20"/>
                <w:szCs w:val="20"/>
              </w:rPr>
            </w:pPr>
            <w:r w:rsidRPr="00033A10">
              <w:rPr>
                <w:rFonts w:ascii="Palatino Linotype" w:hAnsi="Palatino Linotype"/>
                <w:color w:val="0070C0"/>
                <w:sz w:val="20"/>
                <w:szCs w:val="20"/>
              </w:rPr>
              <w:t>See Posting 4 response to BPA at Impact of having a Single Document</w:t>
            </w:r>
            <w:r w:rsidR="005119EA" w:rsidRPr="00033A10">
              <w:rPr>
                <w:rFonts w:ascii="Palatino Linotype" w:hAnsi="Palatino Linotype"/>
                <w:color w:val="0070C0"/>
                <w:sz w:val="20"/>
                <w:szCs w:val="20"/>
              </w:rPr>
              <w:t>/</w:t>
            </w:r>
            <w:r w:rsidRPr="00033A10">
              <w:rPr>
                <w:rFonts w:ascii="Palatino Linotype" w:hAnsi="Palatino Linotype"/>
                <w:color w:val="0070C0"/>
                <w:sz w:val="20"/>
                <w:szCs w:val="20"/>
              </w:rPr>
              <w:t>Incorporation by Reference; See also Attachment B in FAC-501-WECC, FAC-003 and PRC-023, please review Attachment 1A WECC-0141 Posting 1, Response to Comments—Incorporation by Reference, Responses 1-Question 10.</w:t>
            </w:r>
            <w:r w:rsidR="005119EA" w:rsidRPr="00033A10">
              <w:rPr>
                <w:rFonts w:ascii="Palatino Linotype" w:hAnsi="Palatino Linotype"/>
                <w:color w:val="0070C0"/>
                <w:sz w:val="20"/>
                <w:szCs w:val="20"/>
              </w:rPr>
              <w:t xml:space="preserve"> </w:t>
            </w:r>
            <w:r w:rsidRPr="00033A10">
              <w:rPr>
                <w:rFonts w:ascii="Palatino Linotype" w:hAnsi="Palatino Linotype"/>
                <w:color w:val="0070C0"/>
                <w:sz w:val="20"/>
                <w:szCs w:val="20"/>
              </w:rPr>
              <w:t>The entire document is dedicated to the topic.</w:t>
            </w:r>
          </w:p>
          <w:p w14:paraId="011EE31E" w14:textId="063C7DB3" w:rsidR="00EA1EAE" w:rsidRPr="00033A10" w:rsidRDefault="00AA751D" w:rsidP="00DF32A8">
            <w:pPr>
              <w:pStyle w:val="NoSpacing"/>
              <w:spacing w:after="120" w:line="276" w:lineRule="auto"/>
              <w:ind w:hanging="29"/>
              <w:rPr>
                <w:rFonts w:ascii="Palatino Linotype" w:hAnsi="Palatino Linotype"/>
                <w:color w:val="0070C0"/>
                <w:sz w:val="20"/>
                <w:szCs w:val="20"/>
              </w:rPr>
            </w:pPr>
            <w:r w:rsidRPr="00033A10">
              <w:rPr>
                <w:color w:val="0070C0"/>
                <w:sz w:val="20"/>
                <w:szCs w:val="20"/>
              </w:rPr>
              <w:t>USBR</w:t>
            </w:r>
            <w:r w:rsidR="00EA1EAE" w:rsidRPr="00033A10">
              <w:rPr>
                <w:rFonts w:ascii="Palatino Linotype" w:hAnsi="Palatino Linotype"/>
                <w:color w:val="0070C0"/>
                <w:sz w:val="20"/>
                <w:szCs w:val="20"/>
              </w:rPr>
              <w:t xml:space="preserve"> argues the content of the table could simply be found by searching the internet for “Major WECC Transfer Paths.”</w:t>
            </w:r>
            <w:r w:rsidR="005119EA" w:rsidRPr="00033A10">
              <w:rPr>
                <w:rFonts w:ascii="Palatino Linotype" w:hAnsi="Palatino Linotype"/>
                <w:color w:val="0070C0"/>
                <w:sz w:val="20"/>
                <w:szCs w:val="20"/>
              </w:rPr>
              <w:t xml:space="preserve"> </w:t>
            </w:r>
            <w:r w:rsidR="009670F6" w:rsidRPr="00033A10">
              <w:rPr>
                <w:rFonts w:ascii="Palatino Linotype" w:hAnsi="Palatino Linotype"/>
                <w:color w:val="0070C0"/>
                <w:sz w:val="20"/>
                <w:szCs w:val="20"/>
              </w:rPr>
              <w:t xml:space="preserve">Again, </w:t>
            </w:r>
            <w:r w:rsidRPr="00033A10">
              <w:rPr>
                <w:color w:val="0070C0"/>
                <w:sz w:val="20"/>
                <w:szCs w:val="20"/>
              </w:rPr>
              <w:t>USBR</w:t>
            </w:r>
            <w:r w:rsidR="00EA1EAE" w:rsidRPr="00033A10">
              <w:rPr>
                <w:rFonts w:ascii="Palatino Linotype" w:hAnsi="Palatino Linotype"/>
                <w:color w:val="0070C0"/>
                <w:sz w:val="20"/>
                <w:szCs w:val="20"/>
              </w:rPr>
              <w:t xml:space="preserve"> is precisely on point; therein lies the concern.</w:t>
            </w:r>
            <w:r w:rsidR="005119EA" w:rsidRPr="00033A10">
              <w:rPr>
                <w:rFonts w:ascii="Palatino Linotype" w:hAnsi="Palatino Linotype"/>
                <w:color w:val="0070C0"/>
                <w:sz w:val="20"/>
                <w:szCs w:val="20"/>
              </w:rPr>
              <w:t xml:space="preserve"> </w:t>
            </w:r>
          </w:p>
          <w:p w14:paraId="086DFCE4" w14:textId="563165D1" w:rsidR="0006365C" w:rsidRPr="00033A10" w:rsidRDefault="00EA1EAE" w:rsidP="00DF32A8">
            <w:pPr>
              <w:pStyle w:val="NoSpacing"/>
              <w:spacing w:after="120" w:line="276" w:lineRule="auto"/>
              <w:ind w:hanging="29"/>
              <w:rPr>
                <w:color w:val="0070C0"/>
                <w:sz w:val="20"/>
                <w:szCs w:val="20"/>
              </w:rPr>
            </w:pPr>
            <w:r w:rsidRPr="00033A10">
              <w:rPr>
                <w:rFonts w:ascii="Palatino Linotype" w:hAnsi="Palatino Linotype"/>
                <w:color w:val="0070C0"/>
                <w:sz w:val="20"/>
                <w:szCs w:val="20"/>
              </w:rPr>
              <w:t>Because the entity controlling the site content can add/subtract/modify the content of the table, surfing for the table can return content that is no longer valid.</w:t>
            </w:r>
            <w:r w:rsidR="005119EA" w:rsidRPr="00033A10">
              <w:rPr>
                <w:rFonts w:ascii="Palatino Linotype" w:hAnsi="Palatino Linotype"/>
                <w:color w:val="0070C0"/>
                <w:sz w:val="20"/>
                <w:szCs w:val="20"/>
              </w:rPr>
              <w:t xml:space="preserve"> </w:t>
            </w:r>
            <w:r w:rsidRPr="00033A10">
              <w:rPr>
                <w:rFonts w:ascii="Palatino Linotype" w:hAnsi="Palatino Linotype"/>
                <w:color w:val="0070C0"/>
                <w:sz w:val="20"/>
                <w:szCs w:val="20"/>
              </w:rPr>
              <w:t>This concern also holds true for the WECC website.</w:t>
            </w:r>
            <w:r w:rsidR="005119EA" w:rsidRPr="00033A10">
              <w:rPr>
                <w:rFonts w:ascii="Palatino Linotype" w:hAnsi="Palatino Linotype"/>
                <w:color w:val="0070C0"/>
                <w:sz w:val="20"/>
                <w:szCs w:val="20"/>
              </w:rPr>
              <w:t xml:space="preserve"> </w:t>
            </w:r>
            <w:r w:rsidRPr="00033A10">
              <w:rPr>
                <w:rFonts w:ascii="Palatino Linotype" w:hAnsi="Palatino Linotype"/>
                <w:color w:val="0070C0"/>
                <w:sz w:val="20"/>
                <w:szCs w:val="20"/>
              </w:rPr>
              <w:t>Any WECC employee given editing rights can mistakenly alter the content of the table, replicate and relocate it, resulting in a Major WECC Transfer Path table that is no longer accurate.</w:t>
            </w:r>
            <w:r w:rsidR="005119EA" w:rsidRPr="00033A10">
              <w:rPr>
                <w:rFonts w:ascii="Palatino Linotype" w:hAnsi="Palatino Linotype"/>
                <w:color w:val="0070C0"/>
                <w:sz w:val="20"/>
                <w:szCs w:val="20"/>
              </w:rPr>
              <w:t xml:space="preserve"> </w:t>
            </w:r>
            <w:r w:rsidRPr="00033A10">
              <w:rPr>
                <w:rFonts w:ascii="Palatino Linotype" w:hAnsi="Palatino Linotype"/>
                <w:color w:val="0070C0"/>
                <w:sz w:val="20"/>
                <w:szCs w:val="20"/>
              </w:rPr>
              <w:t>The resultant changes will not have been afforded due process but to the untrained reader the</w:t>
            </w:r>
            <w:r w:rsidR="009F00CC" w:rsidRPr="00033A10">
              <w:rPr>
                <w:rFonts w:ascii="Palatino Linotype" w:hAnsi="Palatino Linotype"/>
                <w:color w:val="0070C0"/>
                <w:sz w:val="20"/>
                <w:szCs w:val="20"/>
              </w:rPr>
              <w:t xml:space="preserve"> table would look </w:t>
            </w:r>
            <w:r w:rsidRPr="00033A10">
              <w:rPr>
                <w:rFonts w:ascii="Palatino Linotype" w:hAnsi="Palatino Linotype"/>
                <w:color w:val="0070C0"/>
                <w:sz w:val="20"/>
                <w:szCs w:val="20"/>
              </w:rPr>
              <w:t>legitimate.</w:t>
            </w:r>
            <w:r w:rsidR="005119EA" w:rsidRPr="00033A10">
              <w:rPr>
                <w:rFonts w:ascii="Palatino Linotype" w:hAnsi="Palatino Linotype"/>
                <w:color w:val="0070C0"/>
                <w:sz w:val="20"/>
                <w:szCs w:val="20"/>
              </w:rPr>
              <w:t xml:space="preserve"> </w:t>
            </w:r>
            <w:r w:rsidRPr="00033A10">
              <w:rPr>
                <w:rFonts w:ascii="Palatino Linotype" w:hAnsi="Palatino Linotype"/>
                <w:color w:val="0070C0"/>
                <w:sz w:val="20"/>
                <w:szCs w:val="20"/>
              </w:rPr>
              <w:t>This is why the table must only reside in a single WECC/NERC/FERC-approved Reliability Standard and must only be changed by a WECC/NERC/FERC-approved process.</w:t>
            </w:r>
            <w:r w:rsidR="005119EA" w:rsidRPr="00033A10">
              <w:rPr>
                <w:rFonts w:ascii="Palatino Linotype" w:hAnsi="Palatino Linotype"/>
                <w:color w:val="0070C0"/>
                <w:sz w:val="20"/>
                <w:szCs w:val="20"/>
              </w:rPr>
              <w:t xml:space="preserve"> </w:t>
            </w:r>
            <w:r w:rsidRPr="00033A10">
              <w:rPr>
                <w:rFonts w:ascii="Palatino Linotype" w:hAnsi="Palatino Linotype"/>
                <w:color w:val="0070C0"/>
                <w:sz w:val="20"/>
                <w:szCs w:val="20"/>
              </w:rPr>
              <w:t>When FAC-003 relies on a table located in FAC-501-WECC changes to the FAC-501-WECC self-execute to all other locations reliant on that table.</w:t>
            </w:r>
          </w:p>
        </w:tc>
      </w:tr>
    </w:tbl>
    <w:p w14:paraId="478AEC36" w14:textId="77777777" w:rsidR="00710DE7" w:rsidRPr="004969FA" w:rsidRDefault="00710DE7" w:rsidP="00710DE7">
      <w:pPr>
        <w:rPr>
          <w:sz w:val="20"/>
          <w:szCs w:val="20"/>
        </w:rPr>
      </w:pPr>
    </w:p>
    <w:p w14:paraId="073B2EE9" w14:textId="77777777" w:rsidR="007848D3" w:rsidRPr="004969FA" w:rsidRDefault="007848D3" w:rsidP="007848D3">
      <w:pPr>
        <w:rPr>
          <w:sz w:val="20"/>
          <w:szCs w:val="20"/>
        </w:rPr>
      </w:pPr>
    </w:p>
    <w:sectPr w:rsidR="007848D3" w:rsidRPr="004969FA" w:rsidSect="00255412">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92EB" w14:textId="77777777" w:rsidR="00C40766" w:rsidRDefault="00C40766" w:rsidP="00E60569">
      <w:r>
        <w:separator/>
      </w:r>
    </w:p>
    <w:p w14:paraId="59A32241" w14:textId="77777777" w:rsidR="00C40766" w:rsidRDefault="00C40766" w:rsidP="00E60569"/>
  </w:endnote>
  <w:endnote w:type="continuationSeparator" w:id="0">
    <w:p w14:paraId="7B20A9FE" w14:textId="77777777" w:rsidR="00C40766" w:rsidRDefault="00C40766" w:rsidP="00E60569">
      <w:r>
        <w:continuationSeparator/>
      </w:r>
    </w:p>
    <w:p w14:paraId="2F2666B7" w14:textId="77777777" w:rsidR="00C40766" w:rsidRDefault="00C40766"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3550" w14:textId="77777777" w:rsidR="0055635B" w:rsidRDefault="00556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68B2098E" w14:textId="77777777" w:rsidR="0055635B" w:rsidRPr="00E5288E" w:rsidRDefault="0055635B" w:rsidP="007B7780">
        <w:pPr>
          <w:pStyle w:val="Footer"/>
          <w:tabs>
            <w:tab w:val="clear" w:pos="4680"/>
            <w:tab w:val="center" w:pos="5040"/>
          </w:tabs>
          <w:rPr>
            <w:sz w:val="22"/>
          </w:rPr>
        </w:pPr>
        <w:r w:rsidRPr="00E5288E">
          <w:rPr>
            <w:sz w:val="22"/>
          </w:rPr>
          <w:drawing>
            <wp:inline distT="0" distB="0" distL="0" distR="0" wp14:anchorId="6E517EF9" wp14:editId="4780FFA8">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4</w:t>
        </w:r>
        <w:r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65F1" w14:textId="77777777" w:rsidR="0055635B" w:rsidRPr="002A59FD" w:rsidRDefault="0055635B" w:rsidP="00183F85">
    <w:pPr>
      <w:pStyle w:val="Footer"/>
      <w:pBdr>
        <w:top w:val="single" w:sz="48" w:space="1" w:color="00395D" w:themeColor="text2"/>
        <w:bottom w:val="single" w:sz="48" w:space="1" w:color="00395D" w:themeColor="text2"/>
      </w:pBdr>
      <w:shd w:val="clear" w:color="auto" w:fill="00395D" w:themeFill="text2"/>
      <w:tabs>
        <w:tab w:val="clear" w:pos="4680"/>
        <w:tab w:val="center" w:pos="5040"/>
      </w:tabs>
      <w:spacing w:before="120" w:after="120" w:line="276" w:lineRule="auto"/>
      <w:jc w:val="center"/>
      <w:rPr>
        <w:b w:val="0"/>
        <w:color w:val="FFFFFF" w:themeColor="background1"/>
        <w:spacing w:val="20"/>
        <w:sz w:val="22"/>
      </w:rPr>
    </w:pPr>
    <w:r w:rsidRPr="002A59FD">
      <w:rPr>
        <w:b w:val="0"/>
        <w:color w:val="FFFFFF" w:themeColor="background1"/>
        <w:spacing w:val="20"/>
        <w:sz w:val="22"/>
      </w:rPr>
      <w:t>155 North 400 West | Suite 200 | Salt Lake City, Utah 84103</w:t>
    </w:r>
    <w:r w:rsidRPr="002A59FD">
      <w:rPr>
        <w:b w:val="0"/>
        <w:color w:val="FFFFFF" w:themeColor="background1"/>
        <w:spacing w:val="20"/>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0815" w14:textId="77777777" w:rsidR="00C40766" w:rsidRDefault="00C40766" w:rsidP="00E60569">
      <w:r>
        <w:separator/>
      </w:r>
    </w:p>
  </w:footnote>
  <w:footnote w:type="continuationSeparator" w:id="0">
    <w:p w14:paraId="7C964763" w14:textId="77777777" w:rsidR="00C40766" w:rsidRDefault="00C40766" w:rsidP="00E60569">
      <w:r>
        <w:continuationSeparator/>
      </w:r>
    </w:p>
    <w:p w14:paraId="2C3D9734" w14:textId="77777777" w:rsidR="00C40766" w:rsidRDefault="00C40766" w:rsidP="00E60569"/>
  </w:footnote>
  <w:footnote w:id="1">
    <w:p w14:paraId="48DE2531" w14:textId="449178A3" w:rsidR="0055635B" w:rsidRDefault="0055635B">
      <w:pPr>
        <w:pStyle w:val="FootnoteText"/>
      </w:pPr>
      <w:r>
        <w:rPr>
          <w:rStyle w:val="FootnoteReference"/>
        </w:rPr>
        <w:footnoteRef/>
      </w:r>
      <w:r>
        <w:t xml:space="preserve"> USBR comments were submitted directly to WECC via email, April 30, 2021, 9:18 a.m. (Pacific). </w:t>
      </w:r>
    </w:p>
  </w:footnote>
  <w:footnote w:id="2">
    <w:p w14:paraId="5376919C" w14:textId="67DF15E6" w:rsidR="0055635B" w:rsidRDefault="0055635B" w:rsidP="00214FA2">
      <w:pPr>
        <w:pStyle w:val="FootnoteText"/>
      </w:pPr>
      <w:r>
        <w:rPr>
          <w:rStyle w:val="FootnoteReference"/>
        </w:rPr>
        <w:footnoteRef/>
      </w:r>
      <w:r>
        <w:t xml:space="preserve"> “On completion, the DT shall present the proposed RRS…to the WSC…with a request for [ballot]. [T]he WSC shall review the final…RRS…and determine whether it fulfills the requirements stated in the SAR. The WSC shall also consider whether extrinsic requirements, such as FERC orders, Board directives, or other regulatory directives are met by the content of the document. [I]f the WSC concludes that the proposed RRS…is not ready for ballot because it does not fulfill the requirements of the SAR or because it fails to meet other regulatory requirements or directives, the WSC shall remand the RRS…to the DT with a specific explanation identifying the deficiencies that must be remedied.” “Step 7 – Submit Proposed Draft to the WSC with a Request for Ballot. Procedures. </w:t>
      </w:r>
    </w:p>
  </w:footnote>
  <w:footnote w:id="3">
    <w:p w14:paraId="176ED6DE" w14:textId="7036B91D" w:rsidR="0055635B" w:rsidRDefault="0055635B">
      <w:pPr>
        <w:pStyle w:val="FootnoteText"/>
      </w:pPr>
      <w:r>
        <w:rPr>
          <w:rStyle w:val="FootnoteReference"/>
        </w:rPr>
        <w:footnoteRef/>
      </w:r>
      <w:r>
        <w:t xml:space="preserve"> </w:t>
      </w:r>
      <w:r w:rsidRPr="00F3799A">
        <w:t>FERC raised the concern earlier in Docket No. RM09-9-000, Version One Regional Reliability Standards for Facilities Design, Connections, and Maintenance; Protection and Control; and Voltage and Reactive, page 13 (December 17, 2010)</w:t>
      </w:r>
      <w:r>
        <w:t xml:space="preserve"> </w:t>
      </w:r>
      <w:r w:rsidRPr="00F3799A">
        <w:t>FERC reiterated its concern in Docket No. RM09-9-000; FERC Order No. 751, Version One Regional Reliability Standards for Facilities Design, Connections, and Maintenance; Protection and Control; and Voltage and Reactive, (Issued April 21, 2011)</w:t>
      </w:r>
    </w:p>
  </w:footnote>
  <w:footnote w:id="4">
    <w:p w14:paraId="79575957" w14:textId="0C62D9CA" w:rsidR="0055635B" w:rsidRDefault="0055635B">
      <w:pPr>
        <w:pStyle w:val="FootnoteText"/>
      </w:pPr>
      <w:r>
        <w:rPr>
          <w:rStyle w:val="FootnoteReference"/>
        </w:rPr>
        <w:footnoteRef/>
      </w:r>
      <w:r>
        <w:t xml:space="preserve"> </w:t>
      </w:r>
      <w:r w:rsidRPr="00F3799A">
        <w:t>FERC raised the concern earlier in Docket No. RM09-9-000, Version One Regional Reliability Standards for Facilities Design, Connections, and Maintenance; Protection and Control; and Voltage and Reactive, page 13 (December 17, 2010)</w:t>
      </w:r>
      <w:r>
        <w:t xml:space="preserve"> </w:t>
      </w:r>
      <w:r w:rsidRPr="00F3799A">
        <w:t>FERC reiterated its concern in Docket No. RM09-9-000; FERC Order No. 751, Version One Regional Reliability Standards for Facilities Design, Connections, and Maintenance; Protection and Control; and Voltage and Reactive, (Issued April 21, 2011)</w:t>
      </w:r>
    </w:p>
  </w:footnote>
  <w:footnote w:id="5">
    <w:p w14:paraId="3A0D2207" w14:textId="765CB7BA" w:rsidR="0055635B" w:rsidRDefault="0055635B">
      <w:pPr>
        <w:pStyle w:val="FootnoteText"/>
      </w:pPr>
      <w:r>
        <w:rPr>
          <w:rStyle w:val="FootnoteReference"/>
        </w:rPr>
        <w:footnoteRef/>
      </w:r>
      <w:r>
        <w:t xml:space="preserve"> </w:t>
      </w:r>
      <w:r w:rsidRPr="00F3799A">
        <w:t>FERC raised the concern earlier in Docket No. RM09-9-000, Version One Regional Reliability Standards for Facilities Design, Connections, and Maintenance; Protection and Control; and Voltage and Reactive, page 13 (December 17, 2010)</w:t>
      </w:r>
      <w:r>
        <w:t xml:space="preserve"> </w:t>
      </w:r>
      <w:r w:rsidRPr="00F3799A">
        <w:t>FERC reiterated its concern in Docket No. RM09-9-000; FERC Order No. 751, Version One Regional Reliability Standards for Facilities Design, Connections, and Maintenance; Protection and Control; and Voltage and Reactive, (Issued April 21,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09DE" w14:textId="305DA145" w:rsidR="0055635B" w:rsidRDefault="009300E7">
    <w:pPr>
      <w:pStyle w:val="Header"/>
    </w:pPr>
    <w:r>
      <w:rPr>
        <w:noProof/>
      </w:rPr>
      <mc:AlternateContent>
        <mc:Choice Requires="wps">
          <w:drawing>
            <wp:anchor distT="0" distB="0" distL="0" distR="0" simplePos="0" relativeHeight="251666432" behindDoc="0" locked="0" layoutInCell="1" allowOverlap="1" wp14:anchorId="13009E8C" wp14:editId="029F90D0">
              <wp:simplePos x="635" y="63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29A790" w14:textId="0C0E2A77" w:rsidR="009300E7" w:rsidRPr="009300E7" w:rsidRDefault="009300E7" w:rsidP="009300E7">
                          <w:pPr>
                            <w:spacing w:after="0"/>
                            <w:rPr>
                              <w:rFonts w:ascii="Calibri" w:eastAsia="Calibri" w:hAnsi="Calibri" w:cs="Calibri"/>
                              <w:noProof/>
                              <w:color w:val="000000"/>
                              <w:sz w:val="20"/>
                              <w:szCs w:val="20"/>
                            </w:rPr>
                          </w:pPr>
                          <w:r w:rsidRPr="009300E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009E8C" id="_x0000_t202" coordsize="21600,21600" o:spt="202" path="m,l,21600r21600,l21600,xe">
              <v:stroke joinstyle="miter"/>
              <v:path gradientshapeok="t" o:connecttype="rect"/>
            </v:shapetype>
            <v:shape id="Text Box 3" o:spid="_x0000_s1026" type="#_x0000_t202" alt="&lt;Public&gt;"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F29A790" w14:textId="0C0E2A77" w:rsidR="009300E7" w:rsidRPr="009300E7" w:rsidRDefault="009300E7" w:rsidP="009300E7">
                    <w:pPr>
                      <w:spacing w:after="0"/>
                      <w:rPr>
                        <w:rFonts w:ascii="Calibri" w:eastAsia="Calibri" w:hAnsi="Calibri" w:cs="Calibri"/>
                        <w:noProof/>
                        <w:color w:val="000000"/>
                        <w:sz w:val="20"/>
                        <w:szCs w:val="20"/>
                      </w:rPr>
                    </w:pPr>
                    <w:r w:rsidRPr="009300E7">
                      <w:rPr>
                        <w:rFonts w:ascii="Calibri" w:eastAsia="Calibri" w:hAnsi="Calibri" w:cs="Calibri"/>
                        <w:noProof/>
                        <w:color w:val="000000"/>
                        <w:sz w:val="20"/>
                        <w:szCs w:val="20"/>
                      </w:rPr>
                      <w:t>&lt;Public&gt;</w:t>
                    </w:r>
                  </w:p>
                </w:txbxContent>
              </v:textbox>
              <w10:wrap anchorx="page" anchory="page"/>
            </v:shape>
          </w:pict>
        </mc:Fallback>
      </mc:AlternateContent>
    </w:r>
    <w:r>
      <w:rPr>
        <w:noProof/>
      </w:rPr>
      <w:pict w14:anchorId="709C7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78172" o:spid="_x0000_s2053" type="#_x0000_t136" style="position:absolute;left:0;text-align:left;margin-left:0;margin-top:0;width:698.15pt;height:74.55pt;rotation:315;z-index:-251654144;mso-position-horizontal:center;mso-position-horizontal-relative:margin;mso-position-vertical:center;mso-position-vertical-relative:margin" o:allowincell="f" fillcolor="#a5a5a5 [2092]" stroked="f">
          <v:fill opacity=".5"/>
          <v:textpath style="font-family:&quot;Lucida Sans&quot;;font-size:66pt" string="Final - Tech 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F2D7" w14:textId="49CA4325" w:rsidR="0055635B" w:rsidRPr="00E5288E" w:rsidRDefault="009300E7" w:rsidP="00E60569">
    <w:pPr>
      <w:pStyle w:val="Header"/>
      <w:rPr>
        <w:sz w:val="22"/>
      </w:rPr>
    </w:pPr>
    <w:r>
      <w:rPr>
        <w:noProof/>
      </w:rPr>
      <mc:AlternateContent>
        <mc:Choice Requires="wps">
          <w:drawing>
            <wp:anchor distT="0" distB="0" distL="0" distR="0" simplePos="0" relativeHeight="251667456" behindDoc="0" locked="0" layoutInCell="1" allowOverlap="1" wp14:anchorId="6F7EADBE" wp14:editId="4EBA3CF5">
              <wp:simplePos x="635" y="635"/>
              <wp:positionH relativeFrom="page">
                <wp:align>center</wp:align>
              </wp:positionH>
              <wp:positionV relativeFrom="page">
                <wp:align>top</wp:align>
              </wp:positionV>
              <wp:extent cx="443865" cy="443865"/>
              <wp:effectExtent l="0" t="0" r="0" b="12065"/>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4261AC" w14:textId="0BA9C7E6" w:rsidR="009300E7" w:rsidRPr="009300E7" w:rsidRDefault="009300E7" w:rsidP="009300E7">
                          <w:pPr>
                            <w:spacing w:after="0"/>
                            <w:rPr>
                              <w:rFonts w:ascii="Calibri" w:eastAsia="Calibri" w:hAnsi="Calibri" w:cs="Calibri"/>
                              <w:noProof/>
                              <w:color w:val="000000"/>
                              <w:sz w:val="20"/>
                              <w:szCs w:val="20"/>
                            </w:rPr>
                          </w:pPr>
                          <w:r w:rsidRPr="009300E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7EADBE" id="_x0000_t202" coordsize="21600,21600" o:spt="202" path="m,l,21600r21600,l21600,xe">
              <v:stroke joinstyle="miter"/>
              <v:path gradientshapeok="t" o:connecttype="rect"/>
            </v:shapetype>
            <v:shape id="Text Box 5" o:spid="_x0000_s1027" type="#_x0000_t202" alt="&lt;Public&gt;"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64261AC" w14:textId="0BA9C7E6" w:rsidR="009300E7" w:rsidRPr="009300E7" w:rsidRDefault="009300E7" w:rsidP="009300E7">
                    <w:pPr>
                      <w:spacing w:after="0"/>
                      <w:rPr>
                        <w:rFonts w:ascii="Calibri" w:eastAsia="Calibri" w:hAnsi="Calibri" w:cs="Calibri"/>
                        <w:noProof/>
                        <w:color w:val="000000"/>
                        <w:sz w:val="20"/>
                        <w:szCs w:val="20"/>
                      </w:rPr>
                    </w:pPr>
                    <w:r w:rsidRPr="009300E7">
                      <w:rPr>
                        <w:rFonts w:ascii="Calibri" w:eastAsia="Calibri" w:hAnsi="Calibri" w:cs="Calibri"/>
                        <w:noProof/>
                        <w:color w:val="000000"/>
                        <w:sz w:val="20"/>
                        <w:szCs w:val="20"/>
                      </w:rPr>
                      <w:t>&lt;Public&gt;</w:t>
                    </w:r>
                  </w:p>
                </w:txbxContent>
              </v:textbox>
              <w10:wrap anchorx="page" anchory="page"/>
            </v:shape>
          </w:pict>
        </mc:Fallback>
      </mc:AlternateContent>
    </w:r>
    <w:r>
      <w:rPr>
        <w:noProof/>
      </w:rPr>
      <w:pict w14:anchorId="3D93E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78173" o:spid="_x0000_s2054" type="#_x0000_t136" style="position:absolute;left:0;text-align:left;margin-left:0;margin-top:0;width:698.15pt;height:74.55pt;rotation:315;z-index:-251652096;mso-position-horizontal:center;mso-position-horizontal-relative:margin;mso-position-vertical:center;mso-position-vertical-relative:margin" o:allowincell="f" fillcolor="#a5a5a5 [2092]" stroked="f">
          <v:fill opacity=".5"/>
          <v:textpath style="font-family:&quot;Lucida Sans&quot;;font-size:66pt" string="Final - Tech Approved"/>
          <w10:wrap anchorx="margin" anchory="margin"/>
        </v:shape>
      </w:pict>
    </w:r>
    <w:r w:rsidR="0055635B" w:rsidRPr="009A2FEE">
      <w:t xml:space="preserve"> </w:t>
    </w:r>
    <w:r w:rsidR="0055635B" w:rsidRPr="009A2FEE">
      <w:rPr>
        <w:sz w:val="22"/>
      </w:rPr>
      <w:t>WECC-01</w:t>
    </w:r>
    <w:r w:rsidR="0055635B">
      <w:rPr>
        <w:sz w:val="22"/>
      </w:rPr>
      <w:t>41 Response to Comments, Posting 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03D3" w14:textId="121A9619" w:rsidR="0055635B" w:rsidRDefault="009300E7" w:rsidP="00596D35">
    <w:pPr>
      <w:pStyle w:val="Header"/>
      <w:spacing w:before="100" w:beforeAutospacing="1" w:after="100" w:afterAutospacing="1" w:line="240" w:lineRule="auto"/>
    </w:pPr>
    <w:r>
      <w:rPr>
        <w:noProof/>
      </w:rPr>
      <mc:AlternateContent>
        <mc:Choice Requires="wps">
          <w:drawing>
            <wp:anchor distT="0" distB="0" distL="0" distR="0" simplePos="0" relativeHeight="251665408" behindDoc="0" locked="0" layoutInCell="1" allowOverlap="1" wp14:anchorId="20FCFCC6" wp14:editId="7B681EA4">
              <wp:simplePos x="688019" y="457200"/>
              <wp:positionH relativeFrom="page">
                <wp:align>center</wp:align>
              </wp:positionH>
              <wp:positionV relativeFrom="page">
                <wp:align>top</wp:align>
              </wp:positionV>
              <wp:extent cx="443865" cy="443865"/>
              <wp:effectExtent l="0" t="0" r="0" b="12065"/>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81B772" w14:textId="4D675DAA" w:rsidR="009300E7" w:rsidRPr="009300E7" w:rsidRDefault="009300E7" w:rsidP="009300E7">
                          <w:pPr>
                            <w:spacing w:after="0"/>
                            <w:rPr>
                              <w:rFonts w:ascii="Calibri" w:eastAsia="Calibri" w:hAnsi="Calibri" w:cs="Calibri"/>
                              <w:noProof/>
                              <w:color w:val="000000"/>
                              <w:sz w:val="20"/>
                              <w:szCs w:val="20"/>
                            </w:rPr>
                          </w:pPr>
                          <w:r w:rsidRPr="009300E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FCFCC6" id="_x0000_t202" coordsize="21600,21600" o:spt="202" path="m,l,21600r21600,l21600,xe">
              <v:stroke joinstyle="miter"/>
              <v:path gradientshapeok="t" o:connecttype="rect"/>
            </v:shapetype>
            <v:shape id="Text Box 2" o:spid="_x0000_s1028" type="#_x0000_t202" alt="&lt;Public&gt;"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A81B772" w14:textId="4D675DAA" w:rsidR="009300E7" w:rsidRPr="009300E7" w:rsidRDefault="009300E7" w:rsidP="009300E7">
                    <w:pPr>
                      <w:spacing w:after="0"/>
                      <w:rPr>
                        <w:rFonts w:ascii="Calibri" w:eastAsia="Calibri" w:hAnsi="Calibri" w:cs="Calibri"/>
                        <w:noProof/>
                        <w:color w:val="000000"/>
                        <w:sz w:val="20"/>
                        <w:szCs w:val="20"/>
                      </w:rPr>
                    </w:pPr>
                    <w:r w:rsidRPr="009300E7">
                      <w:rPr>
                        <w:rFonts w:ascii="Calibri" w:eastAsia="Calibri" w:hAnsi="Calibri" w:cs="Calibri"/>
                        <w:noProof/>
                        <w:color w:val="000000"/>
                        <w:sz w:val="20"/>
                        <w:szCs w:val="20"/>
                      </w:rPr>
                      <w:t>&lt;Public&gt;</w:t>
                    </w:r>
                  </w:p>
                </w:txbxContent>
              </v:textbox>
              <w10:wrap anchorx="page" anchory="page"/>
            </v:shape>
          </w:pict>
        </mc:Fallback>
      </mc:AlternateContent>
    </w:r>
    <w:r>
      <w:rPr>
        <w:noProof/>
      </w:rPr>
      <w:pict w14:anchorId="3ADCA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78171" o:spid="_x0000_s2052" type="#_x0000_t136" style="position:absolute;left:0;text-align:left;margin-left:0;margin-top:0;width:698.15pt;height:74.55pt;rotation:315;z-index:-251656192;mso-position-horizontal:center;mso-position-horizontal-relative:margin;mso-position-vertical:center;mso-position-vertical-relative:margin" o:allowincell="f" fillcolor="#a5a5a5 [2092]" stroked="f">
          <v:fill opacity=".5"/>
          <v:textpath style="font-family:&quot;Lucida Sans&quot;;font-size:66pt" string="Final - Tech Approved"/>
          <w10:wrap anchorx="margin" anchory="margin"/>
        </v:shape>
      </w:pict>
    </w:r>
    <w:r w:rsidR="0055635B">
      <w:rPr>
        <w:noProof/>
      </w:rPr>
      <w:drawing>
        <wp:anchor distT="0" distB="0" distL="114300" distR="114300" simplePos="0" relativeHeight="251658240" behindDoc="1" locked="0" layoutInCell="1" allowOverlap="1" wp14:anchorId="3E902022" wp14:editId="3A2D86A7">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bookmarkStart w:id="13" w:name="_Hlk535242431"/>
    <w:bookmarkStart w:id="14" w:name="_Hlk535242432"/>
    <w:bookmarkStart w:id="15" w:name="_Hlk535242433"/>
    <w:bookmarkStart w:id="16" w:name="_Hlk535242435"/>
    <w:bookmarkStart w:id="17" w:name="_Hlk535242436"/>
    <w:bookmarkStart w:id="18" w:name="_Hlk535242437"/>
    <w:bookmarkStart w:id="19" w:name="_Hlk535242438"/>
    <w:bookmarkStart w:id="20" w:name="_Hlk535242439"/>
    <w:bookmarkStart w:id="21" w:name="_Hlk535242440"/>
    <w:r w:rsidR="0055635B">
      <w:t>Attachment R4</w:t>
    </w:r>
  </w:p>
  <w:p w14:paraId="65F09193" w14:textId="0384AC6A" w:rsidR="0055635B" w:rsidRDefault="0055635B" w:rsidP="00596D35">
    <w:pPr>
      <w:pStyle w:val="Header"/>
      <w:spacing w:before="100" w:beforeAutospacing="1" w:after="100" w:afterAutospacing="1" w:line="240" w:lineRule="auto"/>
    </w:pPr>
    <w:r>
      <w:t>Response to Comments</w:t>
    </w:r>
  </w:p>
  <w:p w14:paraId="590D9B47" w14:textId="7CAD7C7A" w:rsidR="0055635B" w:rsidRPr="00761FA8" w:rsidRDefault="0055635B" w:rsidP="00596D35">
    <w:pPr>
      <w:pStyle w:val="Header"/>
      <w:spacing w:before="100" w:beforeAutospacing="1" w:after="100" w:afterAutospacing="1" w:line="240" w:lineRule="auto"/>
    </w:pPr>
    <w:r>
      <w:t>Posting 4</w:t>
    </w:r>
  </w:p>
  <w:bookmarkEnd w:id="13"/>
  <w:bookmarkEnd w:id="14"/>
  <w:bookmarkEnd w:id="15"/>
  <w:bookmarkEnd w:id="16"/>
  <w:bookmarkEnd w:id="17"/>
  <w:bookmarkEnd w:id="18"/>
  <w:bookmarkEnd w:id="19"/>
  <w:bookmarkEnd w:id="20"/>
  <w:bookmarkEnd w:id="21"/>
  <w:p w14:paraId="504A3C13" w14:textId="795C46D0" w:rsidR="0055635B" w:rsidRDefault="0055635B" w:rsidP="00596D35">
    <w:pPr>
      <w:pStyle w:val="Header"/>
      <w:spacing w:before="100" w:beforeAutospacing="1" w:after="100" w:afterAutospacing="1" w:line="240" w:lineRule="auto"/>
    </w:pPr>
    <w:r>
      <w:t>April 7 through May 7, 2021</w:t>
    </w:r>
  </w:p>
  <w:p w14:paraId="5C466026" w14:textId="77777777" w:rsidR="0055635B" w:rsidRDefault="0055635B" w:rsidP="00596D35">
    <w:pPr>
      <w:pStyle w:val="Header"/>
      <w:spacing w:before="100" w:beforeAutospacing="1" w:after="100" w:afterAutospacing="1" w:line="240" w:lineRule="auto"/>
    </w:pPr>
    <w:r>
      <w:t>FAC-501-WECC-2</w:t>
    </w:r>
  </w:p>
  <w:p w14:paraId="3F43B3C0" w14:textId="77777777" w:rsidR="0055635B" w:rsidRDefault="0055635B" w:rsidP="00596D35">
    <w:pPr>
      <w:pStyle w:val="Header"/>
      <w:spacing w:before="100" w:beforeAutospacing="1" w:after="100" w:afterAutospacing="1" w:line="240" w:lineRule="auto"/>
    </w:pPr>
    <w:r>
      <w:t>Transmission Maintenance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EE3AEE"/>
    <w:lvl w:ilvl="0">
      <w:start w:val="1"/>
      <w:numFmt w:val="decimal"/>
      <w:pStyle w:val="ListNumber"/>
      <w:lvlText w:val="%1."/>
      <w:lvlJc w:val="left"/>
      <w:pPr>
        <w:ind w:left="360" w:hanging="360"/>
      </w:pPr>
    </w:lvl>
  </w:abstractNum>
  <w:abstractNum w:abstractNumId="1" w15:restartNumberingAfterBreak="0">
    <w:nsid w:val="01193E93"/>
    <w:multiLevelType w:val="multilevel"/>
    <w:tmpl w:val="A680E708"/>
    <w:lvl w:ilvl="0">
      <w:start w:val="1"/>
      <w:numFmt w:val="decimal"/>
      <w:lvlText w:val="%1."/>
      <w:lvlJc w:val="left"/>
      <w:pPr>
        <w:tabs>
          <w:tab w:val="num" w:pos="936"/>
        </w:tabs>
        <w:ind w:left="936" w:hanging="576"/>
      </w:pPr>
      <w:rPr>
        <w:rFonts w:asciiTheme="minorHAnsi" w:hAnsiTheme="minorHAnsi" w:cs="Times New Roman" w:hint="default"/>
        <w:b/>
        <w:i w:val="0"/>
        <w:sz w:val="24"/>
        <w:szCs w:val="22"/>
      </w:rPr>
    </w:lvl>
    <w:lvl w:ilvl="1">
      <w:start w:val="1"/>
      <w:numFmt w:val="decimal"/>
      <w:lvlText w:val="%1.%2."/>
      <w:lvlJc w:val="left"/>
      <w:pPr>
        <w:tabs>
          <w:tab w:val="num" w:pos="1584"/>
        </w:tabs>
        <w:ind w:left="1584" w:hanging="504"/>
      </w:pPr>
      <w:rPr>
        <w:rFonts w:asciiTheme="minorHAnsi" w:hAnsiTheme="minorHAnsi" w:cs="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2" w15:restartNumberingAfterBreak="0">
    <w:nsid w:val="0177650E"/>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B2DA1"/>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F432B"/>
    <w:multiLevelType w:val="hybridMultilevel"/>
    <w:tmpl w:val="D454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BB0EC3"/>
    <w:multiLevelType w:val="hybridMultilevel"/>
    <w:tmpl w:val="0AB4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F1D1C"/>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A34B1D"/>
    <w:multiLevelType w:val="hybridMultilevel"/>
    <w:tmpl w:val="DA3CE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9" w15:restartNumberingAfterBreak="0">
    <w:nsid w:val="16590B6A"/>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35BD3"/>
    <w:multiLevelType w:val="hybridMultilevel"/>
    <w:tmpl w:val="A98E1E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067F41"/>
    <w:multiLevelType w:val="hybridMultilevel"/>
    <w:tmpl w:val="6E0C38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90448"/>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C2DAB"/>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841EB2"/>
    <w:multiLevelType w:val="hybridMultilevel"/>
    <w:tmpl w:val="504E289C"/>
    <w:lvl w:ilvl="0" w:tplc="16120A74">
      <w:start w:val="1"/>
      <w:numFmt w:val="decimal"/>
      <w:lvlText w:val="%1."/>
      <w:lvlJc w:val="left"/>
      <w:pPr>
        <w:ind w:left="1071" w:hanging="360"/>
      </w:pPr>
      <w:rPr>
        <w:rFonts w:hint="default"/>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15" w15:restartNumberingAfterBreak="0">
    <w:nsid w:val="2537601C"/>
    <w:multiLevelType w:val="hybridMultilevel"/>
    <w:tmpl w:val="58BE0608"/>
    <w:lvl w:ilvl="0" w:tplc="59F2FE1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40BD3"/>
    <w:multiLevelType w:val="hybridMultilevel"/>
    <w:tmpl w:val="962E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2D6F83"/>
    <w:multiLevelType w:val="hybridMultilevel"/>
    <w:tmpl w:val="9DF4243A"/>
    <w:lvl w:ilvl="0" w:tplc="28BE7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E7FA7"/>
    <w:multiLevelType w:val="hybridMultilevel"/>
    <w:tmpl w:val="70F4D55A"/>
    <w:lvl w:ilvl="0" w:tplc="81840620">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34BC4E84"/>
    <w:multiLevelType w:val="hybridMultilevel"/>
    <w:tmpl w:val="047C5230"/>
    <w:lvl w:ilvl="0" w:tplc="8A1CDE86">
      <w:start w:val="1"/>
      <w:numFmt w:val="upperLetter"/>
      <w:pStyle w:val="Section"/>
      <w:lvlText w:val="%1."/>
      <w:lvlJc w:val="left"/>
      <w:pPr>
        <w:tabs>
          <w:tab w:val="num" w:pos="360"/>
        </w:tabs>
        <w:ind w:left="360" w:hanging="360"/>
      </w:pPr>
      <w:rPr>
        <w:rFonts w:ascii="Tahoma" w:hAnsi="Tahoma" w:cs="Tahoma" w:hint="default"/>
        <w:b/>
        <w:i w:val="0"/>
        <w:sz w:val="22"/>
        <w:szCs w:val="22"/>
      </w:rPr>
    </w:lvl>
    <w:lvl w:ilvl="1" w:tplc="6F94FA24">
      <w:start w:val="1"/>
      <w:numFmt w:val="bullet"/>
      <w:lvlText w:val=""/>
      <w:lvlJc w:val="left"/>
      <w:pPr>
        <w:tabs>
          <w:tab w:val="num" w:pos="1440"/>
        </w:tabs>
        <w:ind w:left="1440" w:hanging="360"/>
      </w:pPr>
      <w:rPr>
        <w:rFonts w:ascii="Symbol" w:hAnsi="Symbol" w:hint="default"/>
        <w:b/>
        <w:i w:val="0"/>
        <w:sz w:val="24"/>
        <w:szCs w:val="22"/>
      </w:rPr>
    </w:lvl>
    <w:lvl w:ilvl="2" w:tplc="BF4C5A4A">
      <w:start w:val="1"/>
      <w:numFmt w:val="bullet"/>
      <w:lvlText w:val=""/>
      <w:lvlJc w:val="left"/>
      <w:pPr>
        <w:tabs>
          <w:tab w:val="num" w:pos="2340"/>
        </w:tabs>
        <w:ind w:left="2340" w:hanging="360"/>
      </w:pPr>
      <w:rPr>
        <w:rFonts w:ascii="Symbol" w:hAnsi="Symbol" w:hint="default"/>
        <w:b/>
        <w:i w:val="0"/>
        <w:sz w:val="24"/>
        <w:szCs w:val="22"/>
      </w:rPr>
    </w:lvl>
    <w:lvl w:ilvl="3" w:tplc="5AC6E694" w:tentative="1">
      <w:start w:val="1"/>
      <w:numFmt w:val="decimal"/>
      <w:lvlText w:val="%4."/>
      <w:lvlJc w:val="left"/>
      <w:pPr>
        <w:tabs>
          <w:tab w:val="num" w:pos="2880"/>
        </w:tabs>
        <w:ind w:left="2880" w:hanging="360"/>
      </w:pPr>
    </w:lvl>
    <w:lvl w:ilvl="4" w:tplc="4B00C124" w:tentative="1">
      <w:start w:val="1"/>
      <w:numFmt w:val="lowerLetter"/>
      <w:lvlText w:val="%5."/>
      <w:lvlJc w:val="left"/>
      <w:pPr>
        <w:tabs>
          <w:tab w:val="num" w:pos="3600"/>
        </w:tabs>
        <w:ind w:left="3600" w:hanging="360"/>
      </w:pPr>
    </w:lvl>
    <w:lvl w:ilvl="5" w:tplc="FCF6354C" w:tentative="1">
      <w:start w:val="1"/>
      <w:numFmt w:val="lowerRoman"/>
      <w:lvlText w:val="%6."/>
      <w:lvlJc w:val="right"/>
      <w:pPr>
        <w:tabs>
          <w:tab w:val="num" w:pos="4320"/>
        </w:tabs>
        <w:ind w:left="4320" w:hanging="180"/>
      </w:pPr>
    </w:lvl>
    <w:lvl w:ilvl="6" w:tplc="371E07EE" w:tentative="1">
      <w:start w:val="1"/>
      <w:numFmt w:val="decimal"/>
      <w:lvlText w:val="%7."/>
      <w:lvlJc w:val="left"/>
      <w:pPr>
        <w:tabs>
          <w:tab w:val="num" w:pos="5040"/>
        </w:tabs>
        <w:ind w:left="5040" w:hanging="360"/>
      </w:pPr>
    </w:lvl>
    <w:lvl w:ilvl="7" w:tplc="A9DE2D26" w:tentative="1">
      <w:start w:val="1"/>
      <w:numFmt w:val="lowerLetter"/>
      <w:lvlText w:val="%8."/>
      <w:lvlJc w:val="left"/>
      <w:pPr>
        <w:tabs>
          <w:tab w:val="num" w:pos="5760"/>
        </w:tabs>
        <w:ind w:left="5760" w:hanging="360"/>
      </w:pPr>
    </w:lvl>
    <w:lvl w:ilvl="8" w:tplc="92263CAC" w:tentative="1">
      <w:start w:val="1"/>
      <w:numFmt w:val="lowerRoman"/>
      <w:lvlText w:val="%9."/>
      <w:lvlJc w:val="right"/>
      <w:pPr>
        <w:tabs>
          <w:tab w:val="num" w:pos="6480"/>
        </w:tabs>
        <w:ind w:left="6480" w:hanging="180"/>
      </w:pPr>
    </w:lvl>
  </w:abstractNum>
  <w:abstractNum w:abstractNumId="22" w15:restartNumberingAfterBreak="0">
    <w:nsid w:val="3A603F3E"/>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E62150"/>
    <w:multiLevelType w:val="hybridMultilevel"/>
    <w:tmpl w:val="6CE2B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D5950D9"/>
    <w:multiLevelType w:val="multilevel"/>
    <w:tmpl w:val="DDB4F982"/>
    <w:lvl w:ilvl="0">
      <w:start w:val="1"/>
      <w:numFmt w:val="decimal"/>
      <w:pStyle w:val="AttList"/>
      <w:lvlText w:val="%1."/>
      <w:lvlJc w:val="left"/>
      <w:pPr>
        <w:tabs>
          <w:tab w:val="num" w:pos="936"/>
        </w:tabs>
        <w:ind w:left="720" w:hanging="720"/>
      </w:pPr>
      <w:rPr>
        <w:rFonts w:asciiTheme="minorHAnsi" w:hAnsiTheme="minorHAnsi" w:hint="default"/>
        <w:b/>
        <w:i w:val="0"/>
        <w:sz w:val="24"/>
        <w:szCs w:val="22"/>
      </w:rPr>
    </w:lvl>
    <w:lvl w:ilvl="1">
      <w:start w:val="1"/>
      <w:numFmt w:val="lowerLetter"/>
      <w:lvlText w:val="%2."/>
      <w:lvlJc w:val="left"/>
      <w:pPr>
        <w:tabs>
          <w:tab w:val="num" w:pos="1656"/>
        </w:tabs>
        <w:ind w:left="1440" w:hanging="720"/>
      </w:pPr>
      <w:rPr>
        <w:rFonts w:asciiTheme="minorHAnsi" w:hAnsiTheme="minorHAnsi" w:hint="default"/>
        <w:b w:val="0"/>
        <w:i w:val="0"/>
        <w:caps w:val="0"/>
        <w:strike w:val="0"/>
        <w:dstrike w:val="0"/>
        <w:vanish w:val="0"/>
        <w:sz w:val="24"/>
        <w:szCs w:val="22"/>
        <w:vertAlign w:val="baseline"/>
      </w:rPr>
    </w:lvl>
    <w:lvl w:ilvl="2">
      <w:start w:val="1"/>
      <w:numFmt w:val="decimal"/>
      <w:lvlText w:val="%3."/>
      <w:lvlJc w:val="left"/>
      <w:pPr>
        <w:tabs>
          <w:tab w:val="num" w:pos="2376"/>
        </w:tabs>
        <w:ind w:left="2160" w:hanging="720"/>
      </w:pPr>
      <w:rPr>
        <w:rFonts w:hint="default"/>
        <w:b w:val="0"/>
        <w:i w:val="0"/>
        <w:caps w:val="0"/>
        <w:strike w:val="0"/>
        <w:dstrike w:val="0"/>
        <w:vanish w:val="0"/>
        <w:sz w:val="24"/>
        <w:vertAlign w:val="baseline"/>
      </w:rPr>
    </w:lvl>
    <w:lvl w:ilvl="3">
      <w:start w:val="1"/>
      <w:numFmt w:val="decimal"/>
      <w:lvlText w:val="%1.%2.%3.%4"/>
      <w:lvlJc w:val="left"/>
      <w:pPr>
        <w:tabs>
          <w:tab w:val="num" w:pos="3096"/>
        </w:tabs>
        <w:ind w:left="2880" w:hanging="720"/>
      </w:pPr>
      <w:rPr>
        <w:rFonts w:hint="default"/>
        <w:b/>
        <w:sz w:val="24"/>
      </w:rPr>
    </w:lvl>
    <w:lvl w:ilvl="4">
      <w:start w:val="1"/>
      <w:numFmt w:val="decimal"/>
      <w:lvlText w:val="%1.%2.%3.%4.%5"/>
      <w:lvlJc w:val="left"/>
      <w:pPr>
        <w:tabs>
          <w:tab w:val="num" w:pos="3816"/>
        </w:tabs>
        <w:ind w:left="3600" w:hanging="720"/>
      </w:pPr>
      <w:rPr>
        <w:rFonts w:hint="default"/>
        <w:b/>
      </w:rPr>
    </w:lvl>
    <w:lvl w:ilvl="5">
      <w:start w:val="1"/>
      <w:numFmt w:val="decimal"/>
      <w:lvlText w:val="%1.%2.%3.%4.%5.%6"/>
      <w:lvlJc w:val="left"/>
      <w:pPr>
        <w:tabs>
          <w:tab w:val="num" w:pos="4536"/>
        </w:tabs>
        <w:ind w:left="4320" w:hanging="720"/>
      </w:pPr>
      <w:rPr>
        <w:rFonts w:hint="default"/>
        <w:b/>
      </w:rPr>
    </w:lvl>
    <w:lvl w:ilvl="6">
      <w:start w:val="1"/>
      <w:numFmt w:val="decimal"/>
      <w:lvlText w:val="%1.%2.%3.%4.%5.%6.%7"/>
      <w:lvlJc w:val="left"/>
      <w:pPr>
        <w:tabs>
          <w:tab w:val="num" w:pos="5256"/>
        </w:tabs>
        <w:ind w:left="5040" w:hanging="720"/>
      </w:pPr>
      <w:rPr>
        <w:rFonts w:hint="default"/>
        <w:b/>
      </w:rPr>
    </w:lvl>
    <w:lvl w:ilvl="7">
      <w:start w:val="1"/>
      <w:numFmt w:val="decimal"/>
      <w:lvlText w:val="%1.%2.%3.%4.%5.%6.%7.%8"/>
      <w:lvlJc w:val="left"/>
      <w:pPr>
        <w:tabs>
          <w:tab w:val="num" w:pos="5976"/>
        </w:tabs>
        <w:ind w:left="5760" w:hanging="720"/>
      </w:pPr>
      <w:rPr>
        <w:rFonts w:hint="default"/>
        <w:b/>
      </w:rPr>
    </w:lvl>
    <w:lvl w:ilvl="8">
      <w:start w:val="1"/>
      <w:numFmt w:val="decimal"/>
      <w:lvlText w:val="%1.%2.%3.%4.%5.%6.%7.%8.%9"/>
      <w:lvlJc w:val="left"/>
      <w:pPr>
        <w:tabs>
          <w:tab w:val="num" w:pos="6696"/>
        </w:tabs>
        <w:ind w:left="6480" w:hanging="720"/>
      </w:pPr>
      <w:rPr>
        <w:rFonts w:hint="default"/>
        <w:b/>
      </w:rPr>
    </w:lvl>
  </w:abstractNum>
  <w:abstractNum w:abstractNumId="25" w15:restartNumberingAfterBreak="0">
    <w:nsid w:val="41AA61E6"/>
    <w:multiLevelType w:val="hybridMultilevel"/>
    <w:tmpl w:val="A3604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855BF"/>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908BD"/>
    <w:multiLevelType w:val="hybridMultilevel"/>
    <w:tmpl w:val="B93CC3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8" w15:restartNumberingAfterBreak="0">
    <w:nsid w:val="52A708E7"/>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937FA7"/>
    <w:multiLevelType w:val="hybridMultilevel"/>
    <w:tmpl w:val="F06C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F1A20"/>
    <w:multiLevelType w:val="hybridMultilevel"/>
    <w:tmpl w:val="EA22A0A4"/>
    <w:lvl w:ilvl="0" w:tplc="3C446A00">
      <w:start w:val="1"/>
      <w:numFmt w:val="upp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1" w15:restartNumberingAfterBreak="0">
    <w:nsid w:val="56E71560"/>
    <w:multiLevelType w:val="hybridMultilevel"/>
    <w:tmpl w:val="7A7EB4D2"/>
    <w:lvl w:ilvl="0" w:tplc="1150A224">
      <w:start w:val="1"/>
      <w:numFmt w:val="decimal"/>
      <w:lvlText w:val="%1."/>
      <w:lvlJc w:val="left"/>
      <w:pPr>
        <w:ind w:left="720" w:hanging="360"/>
      </w:pPr>
      <w:rPr>
        <w:rFonts w:hint="default"/>
        <w:b w:val="0"/>
      </w:rPr>
    </w:lvl>
    <w:lvl w:ilvl="1" w:tplc="613E000E">
      <w:start w:val="1"/>
      <w:numFmt w:val="bullet"/>
      <w:lvlText w:val=""/>
      <w:lvlJc w:val="left"/>
      <w:pPr>
        <w:ind w:left="1440" w:hanging="360"/>
      </w:pPr>
      <w:rPr>
        <w:rFonts w:ascii="Symbol" w:hAnsi="Symbol" w:hint="default"/>
        <w:sz w:val="18"/>
      </w:rPr>
    </w:lvl>
    <w:lvl w:ilvl="2" w:tplc="9A900E76">
      <w:numFmt w:val="bullet"/>
      <w:lvlText w:val="•"/>
      <w:lvlJc w:val="left"/>
      <w:pPr>
        <w:ind w:left="2700" w:hanging="720"/>
      </w:pPr>
      <w:rPr>
        <w:rFonts w:ascii="Calibri" w:eastAsia="Calibri" w:hAnsi="Calibri" w:cs="Calibri" w:hint="default"/>
        <w:i/>
        <w:color w:val="auto"/>
      </w:rPr>
    </w:lvl>
    <w:lvl w:ilvl="3" w:tplc="04090001">
      <w:start w:val="1"/>
      <w:numFmt w:val="bullet"/>
      <w:lvlText w:val=""/>
      <w:lvlJc w:val="left"/>
      <w:pPr>
        <w:ind w:left="2880" w:hanging="360"/>
      </w:pPr>
      <w:rPr>
        <w:rFonts w:ascii="Symbol" w:hAnsi="Symbol" w:hint="default"/>
      </w:rPr>
    </w:lvl>
    <w:lvl w:ilvl="4" w:tplc="786EB9E0">
      <w:start w:val="3"/>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33"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4" w15:restartNumberingAfterBreak="0">
    <w:nsid w:val="66CE31CC"/>
    <w:multiLevelType w:val="hybridMultilevel"/>
    <w:tmpl w:val="F0188D72"/>
    <w:lvl w:ilvl="0" w:tplc="19B4807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3C2A65"/>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F66F41"/>
    <w:multiLevelType w:val="hybridMultilevel"/>
    <w:tmpl w:val="DF6A7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39"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15:restartNumberingAfterBreak="0">
    <w:nsid w:val="72D1054A"/>
    <w:multiLevelType w:val="hybridMultilevel"/>
    <w:tmpl w:val="39DA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D72268"/>
    <w:multiLevelType w:val="hybridMultilevel"/>
    <w:tmpl w:val="482C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F11BD"/>
    <w:multiLevelType w:val="hybridMultilevel"/>
    <w:tmpl w:val="86B2E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076418"/>
    <w:multiLevelType w:val="hybridMultilevel"/>
    <w:tmpl w:val="EF4CE2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446C282">
      <w:numFmt w:val="bullet"/>
      <w:lvlText w:val=""/>
      <w:lvlJc w:val="left"/>
      <w:pPr>
        <w:ind w:left="2700" w:hanging="72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47238"/>
    <w:multiLevelType w:val="hybridMultilevel"/>
    <w:tmpl w:val="090A0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8F624E"/>
    <w:multiLevelType w:val="hybridMultilevel"/>
    <w:tmpl w:val="0EAC4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FD5BB6"/>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3469867">
    <w:abstractNumId w:val="39"/>
  </w:num>
  <w:num w:numId="2" w16cid:durableId="1802461258">
    <w:abstractNumId w:val="32"/>
  </w:num>
  <w:num w:numId="3" w16cid:durableId="1242332576">
    <w:abstractNumId w:val="8"/>
  </w:num>
  <w:num w:numId="4" w16cid:durableId="800466963">
    <w:abstractNumId w:val="17"/>
  </w:num>
  <w:num w:numId="5" w16cid:durableId="369572520">
    <w:abstractNumId w:val="40"/>
  </w:num>
  <w:num w:numId="6" w16cid:durableId="1889219462">
    <w:abstractNumId w:val="20"/>
  </w:num>
  <w:num w:numId="7" w16cid:durableId="651175483">
    <w:abstractNumId w:val="38"/>
  </w:num>
  <w:num w:numId="8" w16cid:durableId="222065168">
    <w:abstractNumId w:val="33"/>
  </w:num>
  <w:num w:numId="9" w16cid:durableId="693657459">
    <w:abstractNumId w:val="37"/>
  </w:num>
  <w:num w:numId="10" w16cid:durableId="1071006088">
    <w:abstractNumId w:val="0"/>
  </w:num>
  <w:num w:numId="11" w16cid:durableId="1698434458">
    <w:abstractNumId w:val="0"/>
    <w:lvlOverride w:ilvl="0">
      <w:startOverride w:val="1"/>
    </w:lvlOverride>
  </w:num>
  <w:num w:numId="12" w16cid:durableId="1014116600">
    <w:abstractNumId w:val="18"/>
  </w:num>
  <w:num w:numId="13" w16cid:durableId="70396588">
    <w:abstractNumId w:val="3"/>
  </w:num>
  <w:num w:numId="14" w16cid:durableId="1528180208">
    <w:abstractNumId w:val="44"/>
  </w:num>
  <w:num w:numId="15" w16cid:durableId="25179115">
    <w:abstractNumId w:val="11"/>
  </w:num>
  <w:num w:numId="16" w16cid:durableId="484011264">
    <w:abstractNumId w:val="9"/>
  </w:num>
  <w:num w:numId="17" w16cid:durableId="1060130474">
    <w:abstractNumId w:val="26"/>
  </w:num>
  <w:num w:numId="18" w16cid:durableId="473715584">
    <w:abstractNumId w:val="12"/>
  </w:num>
  <w:num w:numId="19" w16cid:durableId="458299568">
    <w:abstractNumId w:val="2"/>
  </w:num>
  <w:num w:numId="20" w16cid:durableId="270091472">
    <w:abstractNumId w:val="35"/>
  </w:num>
  <w:num w:numId="21" w16cid:durableId="62071976">
    <w:abstractNumId w:val="22"/>
  </w:num>
  <w:num w:numId="22" w16cid:durableId="1132139376">
    <w:abstractNumId w:val="13"/>
  </w:num>
  <w:num w:numId="23" w16cid:durableId="148181506">
    <w:abstractNumId w:val="6"/>
  </w:num>
  <w:num w:numId="24" w16cid:durableId="1695421187">
    <w:abstractNumId w:val="28"/>
  </w:num>
  <w:num w:numId="25" w16cid:durableId="341661350">
    <w:abstractNumId w:val="25"/>
  </w:num>
  <w:num w:numId="26" w16cid:durableId="513037125">
    <w:abstractNumId w:val="29"/>
  </w:num>
  <w:num w:numId="27" w16cid:durableId="1942713633">
    <w:abstractNumId w:val="7"/>
  </w:num>
  <w:num w:numId="28" w16cid:durableId="1181964934">
    <w:abstractNumId w:val="43"/>
  </w:num>
  <w:num w:numId="29" w16cid:durableId="132842032">
    <w:abstractNumId w:val="19"/>
  </w:num>
  <w:num w:numId="30" w16cid:durableId="1735158897">
    <w:abstractNumId w:val="15"/>
  </w:num>
  <w:num w:numId="31" w16cid:durableId="2067490338">
    <w:abstractNumId w:val="24"/>
  </w:num>
  <w:num w:numId="32" w16cid:durableId="1652370743">
    <w:abstractNumId w:val="1"/>
  </w:num>
  <w:num w:numId="33" w16cid:durableId="694842504">
    <w:abstractNumId w:val="21"/>
  </w:num>
  <w:num w:numId="34" w16cid:durableId="1175337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2361800">
    <w:abstractNumId w:val="30"/>
  </w:num>
  <w:num w:numId="36" w16cid:durableId="1714309551">
    <w:abstractNumId w:val="41"/>
  </w:num>
  <w:num w:numId="37" w16cid:durableId="825825411">
    <w:abstractNumId w:val="45"/>
  </w:num>
  <w:num w:numId="38" w16cid:durableId="825825297">
    <w:abstractNumId w:val="16"/>
  </w:num>
  <w:num w:numId="39" w16cid:durableId="1737125181">
    <w:abstractNumId w:val="23"/>
  </w:num>
  <w:num w:numId="40" w16cid:durableId="838809832">
    <w:abstractNumId w:val="42"/>
  </w:num>
  <w:num w:numId="41" w16cid:durableId="1811556878">
    <w:abstractNumId w:val="5"/>
  </w:num>
  <w:num w:numId="42" w16cid:durableId="242187736">
    <w:abstractNumId w:val="27"/>
  </w:num>
  <w:num w:numId="43" w16cid:durableId="345793000">
    <w:abstractNumId w:val="46"/>
  </w:num>
  <w:num w:numId="44" w16cid:durableId="2082213185">
    <w:abstractNumId w:val="47"/>
  </w:num>
  <w:num w:numId="45" w16cid:durableId="1078478021">
    <w:abstractNumId w:val="14"/>
  </w:num>
  <w:num w:numId="46" w16cid:durableId="1657950059">
    <w:abstractNumId w:val="36"/>
  </w:num>
  <w:num w:numId="47" w16cid:durableId="1724677001">
    <w:abstractNumId w:val="31"/>
  </w:num>
  <w:num w:numId="48" w16cid:durableId="1677533597">
    <w:abstractNumId w:val="10"/>
  </w:num>
  <w:num w:numId="49" w16cid:durableId="1636713947">
    <w:abstractNumId w:val="34"/>
  </w:num>
  <w:num w:numId="50" w16cid:durableId="754011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zNTW1NDE0MzcyMjFQ0lEKTi0uzszPAykwqQUAVtM7CiwAAAA="/>
  </w:docVars>
  <w:rsids>
    <w:rsidRoot w:val="009A2FEE"/>
    <w:rsid w:val="00002B77"/>
    <w:rsid w:val="0000380E"/>
    <w:rsid w:val="00005318"/>
    <w:rsid w:val="0001046C"/>
    <w:rsid w:val="00017B10"/>
    <w:rsid w:val="00024825"/>
    <w:rsid w:val="000266FE"/>
    <w:rsid w:val="00033A10"/>
    <w:rsid w:val="00040259"/>
    <w:rsid w:val="00050C22"/>
    <w:rsid w:val="000571ED"/>
    <w:rsid w:val="0006157E"/>
    <w:rsid w:val="000632BB"/>
    <w:rsid w:val="0006365C"/>
    <w:rsid w:val="00067F69"/>
    <w:rsid w:val="0008167B"/>
    <w:rsid w:val="00084A9D"/>
    <w:rsid w:val="0009109A"/>
    <w:rsid w:val="000A1755"/>
    <w:rsid w:val="000A6A15"/>
    <w:rsid w:val="000A72BC"/>
    <w:rsid w:val="000B2430"/>
    <w:rsid w:val="000B5181"/>
    <w:rsid w:val="000C5864"/>
    <w:rsid w:val="000D7EC2"/>
    <w:rsid w:val="000E0323"/>
    <w:rsid w:val="000E20EB"/>
    <w:rsid w:val="000F2F97"/>
    <w:rsid w:val="000F4DD3"/>
    <w:rsid w:val="000F614E"/>
    <w:rsid w:val="00102653"/>
    <w:rsid w:val="0011195E"/>
    <w:rsid w:val="0011785A"/>
    <w:rsid w:val="00130678"/>
    <w:rsid w:val="001308F3"/>
    <w:rsid w:val="0014101C"/>
    <w:rsid w:val="00141CE6"/>
    <w:rsid w:val="00141D26"/>
    <w:rsid w:val="00142416"/>
    <w:rsid w:val="00152C44"/>
    <w:rsid w:val="00153743"/>
    <w:rsid w:val="00162FE0"/>
    <w:rsid w:val="001636D2"/>
    <w:rsid w:val="0018254C"/>
    <w:rsid w:val="00182B66"/>
    <w:rsid w:val="00183F85"/>
    <w:rsid w:val="001B5267"/>
    <w:rsid w:val="001B7CE9"/>
    <w:rsid w:val="001C2B94"/>
    <w:rsid w:val="001D15AF"/>
    <w:rsid w:val="001E0C01"/>
    <w:rsid w:val="001F3B03"/>
    <w:rsid w:val="001F56BD"/>
    <w:rsid w:val="002042E6"/>
    <w:rsid w:val="002122A7"/>
    <w:rsid w:val="00213CA2"/>
    <w:rsid w:val="00214FA2"/>
    <w:rsid w:val="002209C0"/>
    <w:rsid w:val="00225670"/>
    <w:rsid w:val="002267AC"/>
    <w:rsid w:val="0022692D"/>
    <w:rsid w:val="00231B69"/>
    <w:rsid w:val="00232E72"/>
    <w:rsid w:val="00235C2E"/>
    <w:rsid w:val="002401C4"/>
    <w:rsid w:val="00245949"/>
    <w:rsid w:val="002472A0"/>
    <w:rsid w:val="00255412"/>
    <w:rsid w:val="002562E7"/>
    <w:rsid w:val="0025751E"/>
    <w:rsid w:val="00264F3A"/>
    <w:rsid w:val="002847DA"/>
    <w:rsid w:val="00285D49"/>
    <w:rsid w:val="00290973"/>
    <w:rsid w:val="002A59FD"/>
    <w:rsid w:val="002B4DA5"/>
    <w:rsid w:val="002E1330"/>
    <w:rsid w:val="002E1EE9"/>
    <w:rsid w:val="002E4156"/>
    <w:rsid w:val="002E42DF"/>
    <w:rsid w:val="002E5061"/>
    <w:rsid w:val="002F3FB6"/>
    <w:rsid w:val="0032095A"/>
    <w:rsid w:val="00323BC9"/>
    <w:rsid w:val="00324ACC"/>
    <w:rsid w:val="00324B80"/>
    <w:rsid w:val="003315FC"/>
    <w:rsid w:val="0034050A"/>
    <w:rsid w:val="003423CD"/>
    <w:rsid w:val="003424EC"/>
    <w:rsid w:val="00343726"/>
    <w:rsid w:val="00344CDD"/>
    <w:rsid w:val="003554FB"/>
    <w:rsid w:val="00360BCE"/>
    <w:rsid w:val="00364FAD"/>
    <w:rsid w:val="00375D09"/>
    <w:rsid w:val="00384850"/>
    <w:rsid w:val="00397D5F"/>
    <w:rsid w:val="003A193C"/>
    <w:rsid w:val="003A5F11"/>
    <w:rsid w:val="003B19C1"/>
    <w:rsid w:val="003C3242"/>
    <w:rsid w:val="003D30C9"/>
    <w:rsid w:val="003E1973"/>
    <w:rsid w:val="003F0958"/>
    <w:rsid w:val="003F549E"/>
    <w:rsid w:val="003F7388"/>
    <w:rsid w:val="00405933"/>
    <w:rsid w:val="004062AF"/>
    <w:rsid w:val="0041413A"/>
    <w:rsid w:val="00414DB1"/>
    <w:rsid w:val="00415BEA"/>
    <w:rsid w:val="00425207"/>
    <w:rsid w:val="0043076D"/>
    <w:rsid w:val="00430A6F"/>
    <w:rsid w:val="00430F5A"/>
    <w:rsid w:val="0043738A"/>
    <w:rsid w:val="004475F4"/>
    <w:rsid w:val="00447F96"/>
    <w:rsid w:val="004545A2"/>
    <w:rsid w:val="00455A46"/>
    <w:rsid w:val="0046163B"/>
    <w:rsid w:val="00462163"/>
    <w:rsid w:val="004674B6"/>
    <w:rsid w:val="004836A5"/>
    <w:rsid w:val="004877F3"/>
    <w:rsid w:val="004969FA"/>
    <w:rsid w:val="004A35CF"/>
    <w:rsid w:val="004B0687"/>
    <w:rsid w:val="004B5E01"/>
    <w:rsid w:val="004B6E19"/>
    <w:rsid w:val="004C5A25"/>
    <w:rsid w:val="004D1F97"/>
    <w:rsid w:val="004D31BB"/>
    <w:rsid w:val="004D7504"/>
    <w:rsid w:val="004E603A"/>
    <w:rsid w:val="004F08C1"/>
    <w:rsid w:val="005008D3"/>
    <w:rsid w:val="005023B5"/>
    <w:rsid w:val="00504B5C"/>
    <w:rsid w:val="005119EA"/>
    <w:rsid w:val="00513944"/>
    <w:rsid w:val="00521D20"/>
    <w:rsid w:val="00526028"/>
    <w:rsid w:val="0052734B"/>
    <w:rsid w:val="00531B04"/>
    <w:rsid w:val="00550DB3"/>
    <w:rsid w:val="0055635B"/>
    <w:rsid w:val="00560F00"/>
    <w:rsid w:val="005700C4"/>
    <w:rsid w:val="00575929"/>
    <w:rsid w:val="00576C3F"/>
    <w:rsid w:val="00592B24"/>
    <w:rsid w:val="005958CE"/>
    <w:rsid w:val="00596D35"/>
    <w:rsid w:val="005A0527"/>
    <w:rsid w:val="005A754D"/>
    <w:rsid w:val="005B3CF2"/>
    <w:rsid w:val="005B3F8E"/>
    <w:rsid w:val="005B7F1E"/>
    <w:rsid w:val="005C0EB8"/>
    <w:rsid w:val="005C2511"/>
    <w:rsid w:val="005C2C91"/>
    <w:rsid w:val="005C6F63"/>
    <w:rsid w:val="005C7445"/>
    <w:rsid w:val="005D3848"/>
    <w:rsid w:val="005E0022"/>
    <w:rsid w:val="005F0F82"/>
    <w:rsid w:val="005F5695"/>
    <w:rsid w:val="006028BF"/>
    <w:rsid w:val="00603CB7"/>
    <w:rsid w:val="00616A7C"/>
    <w:rsid w:val="00626C0B"/>
    <w:rsid w:val="00647113"/>
    <w:rsid w:val="00647570"/>
    <w:rsid w:val="00663156"/>
    <w:rsid w:val="00663B50"/>
    <w:rsid w:val="00692055"/>
    <w:rsid w:val="00695625"/>
    <w:rsid w:val="006960FC"/>
    <w:rsid w:val="006965BB"/>
    <w:rsid w:val="00696C79"/>
    <w:rsid w:val="006A1E14"/>
    <w:rsid w:val="006B6D23"/>
    <w:rsid w:val="006C1EA9"/>
    <w:rsid w:val="006E0DFE"/>
    <w:rsid w:val="006E161F"/>
    <w:rsid w:val="006F20C3"/>
    <w:rsid w:val="006F4239"/>
    <w:rsid w:val="006F750F"/>
    <w:rsid w:val="006F7DF5"/>
    <w:rsid w:val="00701349"/>
    <w:rsid w:val="00705359"/>
    <w:rsid w:val="00710DE7"/>
    <w:rsid w:val="007130D6"/>
    <w:rsid w:val="007158B9"/>
    <w:rsid w:val="00724EB8"/>
    <w:rsid w:val="0072601F"/>
    <w:rsid w:val="00726B42"/>
    <w:rsid w:val="00751F3B"/>
    <w:rsid w:val="00761FA8"/>
    <w:rsid w:val="00763A19"/>
    <w:rsid w:val="00764F58"/>
    <w:rsid w:val="00770006"/>
    <w:rsid w:val="007848D3"/>
    <w:rsid w:val="00790CDE"/>
    <w:rsid w:val="00795E7B"/>
    <w:rsid w:val="00796B73"/>
    <w:rsid w:val="007A018F"/>
    <w:rsid w:val="007A46E1"/>
    <w:rsid w:val="007A76C6"/>
    <w:rsid w:val="007B3139"/>
    <w:rsid w:val="007B35C7"/>
    <w:rsid w:val="007B4F0F"/>
    <w:rsid w:val="007B7780"/>
    <w:rsid w:val="007C29A6"/>
    <w:rsid w:val="007E5E00"/>
    <w:rsid w:val="007F2BD8"/>
    <w:rsid w:val="007F590E"/>
    <w:rsid w:val="00807A69"/>
    <w:rsid w:val="008104DB"/>
    <w:rsid w:val="00821EE1"/>
    <w:rsid w:val="0082236D"/>
    <w:rsid w:val="00826AB8"/>
    <w:rsid w:val="00833552"/>
    <w:rsid w:val="00834B53"/>
    <w:rsid w:val="00844196"/>
    <w:rsid w:val="00846488"/>
    <w:rsid w:val="00857404"/>
    <w:rsid w:val="0088187A"/>
    <w:rsid w:val="00886E01"/>
    <w:rsid w:val="0089450F"/>
    <w:rsid w:val="008B11C2"/>
    <w:rsid w:val="008B1A77"/>
    <w:rsid w:val="008B61EA"/>
    <w:rsid w:val="008C011B"/>
    <w:rsid w:val="008C3CE5"/>
    <w:rsid w:val="008E5666"/>
    <w:rsid w:val="008E7488"/>
    <w:rsid w:val="008F01E3"/>
    <w:rsid w:val="008F1DD3"/>
    <w:rsid w:val="008F3E53"/>
    <w:rsid w:val="008F6773"/>
    <w:rsid w:val="008F6EB3"/>
    <w:rsid w:val="008F724B"/>
    <w:rsid w:val="00900C5D"/>
    <w:rsid w:val="00916C18"/>
    <w:rsid w:val="00917F56"/>
    <w:rsid w:val="00920A45"/>
    <w:rsid w:val="009300E7"/>
    <w:rsid w:val="0093166C"/>
    <w:rsid w:val="009359B2"/>
    <w:rsid w:val="00937FDD"/>
    <w:rsid w:val="00955D60"/>
    <w:rsid w:val="009564DF"/>
    <w:rsid w:val="00965035"/>
    <w:rsid w:val="00966D30"/>
    <w:rsid w:val="009670F6"/>
    <w:rsid w:val="009676AF"/>
    <w:rsid w:val="009874BD"/>
    <w:rsid w:val="00992791"/>
    <w:rsid w:val="009934B4"/>
    <w:rsid w:val="009A2FEE"/>
    <w:rsid w:val="009A4D48"/>
    <w:rsid w:val="009A5B3B"/>
    <w:rsid w:val="009B19EE"/>
    <w:rsid w:val="009C01C5"/>
    <w:rsid w:val="009C0420"/>
    <w:rsid w:val="009C35D4"/>
    <w:rsid w:val="009C4B66"/>
    <w:rsid w:val="009D600D"/>
    <w:rsid w:val="009E040B"/>
    <w:rsid w:val="009E1D07"/>
    <w:rsid w:val="009F00CC"/>
    <w:rsid w:val="009F278C"/>
    <w:rsid w:val="009F7003"/>
    <w:rsid w:val="00A01B67"/>
    <w:rsid w:val="00A05139"/>
    <w:rsid w:val="00A05B2D"/>
    <w:rsid w:val="00A15D67"/>
    <w:rsid w:val="00A2323F"/>
    <w:rsid w:val="00A233CF"/>
    <w:rsid w:val="00A323FE"/>
    <w:rsid w:val="00A342B4"/>
    <w:rsid w:val="00A52A7F"/>
    <w:rsid w:val="00A60636"/>
    <w:rsid w:val="00A63C4C"/>
    <w:rsid w:val="00A67B8B"/>
    <w:rsid w:val="00A73CE8"/>
    <w:rsid w:val="00A80767"/>
    <w:rsid w:val="00A80A12"/>
    <w:rsid w:val="00A86AF2"/>
    <w:rsid w:val="00AA07E3"/>
    <w:rsid w:val="00AA5479"/>
    <w:rsid w:val="00AA751D"/>
    <w:rsid w:val="00AB23EA"/>
    <w:rsid w:val="00AC2865"/>
    <w:rsid w:val="00AC5479"/>
    <w:rsid w:val="00AC56F1"/>
    <w:rsid w:val="00AD1072"/>
    <w:rsid w:val="00AD4FC2"/>
    <w:rsid w:val="00AD6831"/>
    <w:rsid w:val="00AD7B14"/>
    <w:rsid w:val="00AF5D05"/>
    <w:rsid w:val="00B277E5"/>
    <w:rsid w:val="00B3098F"/>
    <w:rsid w:val="00B37F0C"/>
    <w:rsid w:val="00B42EAE"/>
    <w:rsid w:val="00B450B8"/>
    <w:rsid w:val="00B566C3"/>
    <w:rsid w:val="00B65B6B"/>
    <w:rsid w:val="00B66119"/>
    <w:rsid w:val="00B67AE6"/>
    <w:rsid w:val="00B706B7"/>
    <w:rsid w:val="00B72808"/>
    <w:rsid w:val="00B73B02"/>
    <w:rsid w:val="00B761E5"/>
    <w:rsid w:val="00B8284A"/>
    <w:rsid w:val="00B932A7"/>
    <w:rsid w:val="00B95629"/>
    <w:rsid w:val="00B9772D"/>
    <w:rsid w:val="00BA7DBE"/>
    <w:rsid w:val="00BB263C"/>
    <w:rsid w:val="00BC5AEC"/>
    <w:rsid w:val="00BD4BF2"/>
    <w:rsid w:val="00BD606D"/>
    <w:rsid w:val="00BE0788"/>
    <w:rsid w:val="00BE4E92"/>
    <w:rsid w:val="00BF57DB"/>
    <w:rsid w:val="00BF79BD"/>
    <w:rsid w:val="00C05765"/>
    <w:rsid w:val="00C11B97"/>
    <w:rsid w:val="00C1522A"/>
    <w:rsid w:val="00C238CC"/>
    <w:rsid w:val="00C23F2B"/>
    <w:rsid w:val="00C26E49"/>
    <w:rsid w:val="00C27040"/>
    <w:rsid w:val="00C30713"/>
    <w:rsid w:val="00C339D1"/>
    <w:rsid w:val="00C34EFE"/>
    <w:rsid w:val="00C3650A"/>
    <w:rsid w:val="00C40766"/>
    <w:rsid w:val="00C53222"/>
    <w:rsid w:val="00C572E4"/>
    <w:rsid w:val="00C600BF"/>
    <w:rsid w:val="00C60DD3"/>
    <w:rsid w:val="00C6406A"/>
    <w:rsid w:val="00C6601C"/>
    <w:rsid w:val="00C767C9"/>
    <w:rsid w:val="00C87B6C"/>
    <w:rsid w:val="00C918F9"/>
    <w:rsid w:val="00C97760"/>
    <w:rsid w:val="00C97CE9"/>
    <w:rsid w:val="00CA1470"/>
    <w:rsid w:val="00CA1D47"/>
    <w:rsid w:val="00CB1B72"/>
    <w:rsid w:val="00CB1CA6"/>
    <w:rsid w:val="00CB5AA8"/>
    <w:rsid w:val="00CC2062"/>
    <w:rsid w:val="00CD4E0A"/>
    <w:rsid w:val="00CE3A24"/>
    <w:rsid w:val="00CF774D"/>
    <w:rsid w:val="00D0195D"/>
    <w:rsid w:val="00D01D8D"/>
    <w:rsid w:val="00D0425A"/>
    <w:rsid w:val="00D10DF4"/>
    <w:rsid w:val="00D21EAF"/>
    <w:rsid w:val="00D4147B"/>
    <w:rsid w:val="00D418C1"/>
    <w:rsid w:val="00D41FE3"/>
    <w:rsid w:val="00D679C9"/>
    <w:rsid w:val="00D71EA0"/>
    <w:rsid w:val="00D81397"/>
    <w:rsid w:val="00D82357"/>
    <w:rsid w:val="00D9035F"/>
    <w:rsid w:val="00DA1CC3"/>
    <w:rsid w:val="00DA2081"/>
    <w:rsid w:val="00DA5BAE"/>
    <w:rsid w:val="00DA7600"/>
    <w:rsid w:val="00DC736A"/>
    <w:rsid w:val="00DC797B"/>
    <w:rsid w:val="00DF0DBB"/>
    <w:rsid w:val="00DF32A8"/>
    <w:rsid w:val="00E04778"/>
    <w:rsid w:val="00E0691B"/>
    <w:rsid w:val="00E115FD"/>
    <w:rsid w:val="00E14A4C"/>
    <w:rsid w:val="00E244CB"/>
    <w:rsid w:val="00E32A6D"/>
    <w:rsid w:val="00E40A77"/>
    <w:rsid w:val="00E449FC"/>
    <w:rsid w:val="00E45691"/>
    <w:rsid w:val="00E5288E"/>
    <w:rsid w:val="00E553B0"/>
    <w:rsid w:val="00E5719E"/>
    <w:rsid w:val="00E60569"/>
    <w:rsid w:val="00E60D3C"/>
    <w:rsid w:val="00E62E6D"/>
    <w:rsid w:val="00E72ECF"/>
    <w:rsid w:val="00E7508D"/>
    <w:rsid w:val="00E846CB"/>
    <w:rsid w:val="00E86EEA"/>
    <w:rsid w:val="00E9697C"/>
    <w:rsid w:val="00EA1EAE"/>
    <w:rsid w:val="00EA2394"/>
    <w:rsid w:val="00EB2545"/>
    <w:rsid w:val="00EC0D46"/>
    <w:rsid w:val="00EC4194"/>
    <w:rsid w:val="00EC4B79"/>
    <w:rsid w:val="00ED661C"/>
    <w:rsid w:val="00ED6993"/>
    <w:rsid w:val="00EF158D"/>
    <w:rsid w:val="00EF20A5"/>
    <w:rsid w:val="00EF2589"/>
    <w:rsid w:val="00EF67D6"/>
    <w:rsid w:val="00EF767B"/>
    <w:rsid w:val="00F14B54"/>
    <w:rsid w:val="00F16402"/>
    <w:rsid w:val="00F1780C"/>
    <w:rsid w:val="00F3799A"/>
    <w:rsid w:val="00F404B0"/>
    <w:rsid w:val="00F61725"/>
    <w:rsid w:val="00F64DCF"/>
    <w:rsid w:val="00F75A52"/>
    <w:rsid w:val="00F81E60"/>
    <w:rsid w:val="00F82512"/>
    <w:rsid w:val="00F8321B"/>
    <w:rsid w:val="00F83A5B"/>
    <w:rsid w:val="00F853EC"/>
    <w:rsid w:val="00F857DA"/>
    <w:rsid w:val="00F8781A"/>
    <w:rsid w:val="00F90D5B"/>
    <w:rsid w:val="00F96F7D"/>
    <w:rsid w:val="00FA51E5"/>
    <w:rsid w:val="00FA523D"/>
    <w:rsid w:val="00FA672D"/>
    <w:rsid w:val="00FB04AC"/>
    <w:rsid w:val="00FB1A4B"/>
    <w:rsid w:val="00FB3061"/>
    <w:rsid w:val="00FB3F99"/>
    <w:rsid w:val="00FB60D6"/>
    <w:rsid w:val="00FC0F80"/>
    <w:rsid w:val="00FE1F08"/>
    <w:rsid w:val="00FE6A90"/>
    <w:rsid w:val="00FF28DA"/>
    <w:rsid w:val="00FF4E3A"/>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04C67A"/>
  <w15:chartTrackingRefBased/>
  <w15:docId w15:val="{69F45FD2-142C-47C3-9C03-48289EC4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B66"/>
    <w:rPr>
      <w:rFonts w:ascii="Palatino Linotype" w:hAnsi="Palatino Linotype"/>
    </w:rPr>
  </w:style>
  <w:style w:type="paragraph" w:styleId="Heading1">
    <w:name w:val="heading 1"/>
    <w:basedOn w:val="Normal"/>
    <w:next w:val="Normal"/>
    <w:link w:val="Heading1Char"/>
    <w:uiPriority w:val="2"/>
    <w:qFormat/>
    <w:rsid w:val="003D30C9"/>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3D30C9"/>
    <w:pPr>
      <w:keepNext/>
      <w:keepLines/>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3D30C9"/>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uiPriority w:val="7"/>
    <w:qFormat/>
    <w:rsid w:val="002E1330"/>
    <w:pPr>
      <w:numPr>
        <w:numId w:val="6"/>
      </w:numPr>
      <w:suppressAutoHyphens/>
      <w:spacing w:before="120"/>
      <w:contextualSpacing/>
    </w:pPr>
  </w:style>
  <w:style w:type="character" w:styleId="CommentReference">
    <w:name w:val="annotation reference"/>
    <w:basedOn w:val="DefaultParagraphFont"/>
    <w:semiHidden/>
    <w:unhideWhenUsed/>
    <w:rsid w:val="004D1F97"/>
    <w:rPr>
      <w:sz w:val="16"/>
      <w:szCs w:val="16"/>
    </w:rPr>
  </w:style>
  <w:style w:type="paragraph" w:styleId="CommentText">
    <w:name w:val="annotation text"/>
    <w:basedOn w:val="Normal"/>
    <w:link w:val="CommentTextChar"/>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3D30C9"/>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5172" w:themeColor="accent1"/>
        <w:left w:val="single" w:sz="4" w:space="0" w:color="005172" w:themeColor="accent1"/>
        <w:bottom w:val="single" w:sz="4" w:space="0" w:color="005172" w:themeColor="accent1"/>
        <w:right w:val="single" w:sz="4" w:space="0" w:color="005172" w:themeColor="accent1"/>
      </w:tblBorders>
    </w:tblPr>
    <w:tblStylePr w:type="firstRow">
      <w:rPr>
        <w:b/>
        <w:bCs/>
        <w:color w:val="FFFFFF" w:themeColor="background1"/>
      </w:rPr>
      <w:tblPr/>
      <w:tcPr>
        <w:shd w:val="clear" w:color="auto" w:fill="005172" w:themeFill="accent1"/>
      </w:tcPr>
    </w:tblStylePr>
    <w:tblStylePr w:type="lastRow">
      <w:rPr>
        <w:b/>
        <w:bCs/>
      </w:rPr>
      <w:tblPr/>
      <w:tcPr>
        <w:tcBorders>
          <w:top w:val="double" w:sz="4" w:space="0" w:color="0051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72" w:themeColor="accent1"/>
          <w:left w:val="nil"/>
        </w:tcBorders>
      </w:tcPr>
    </w:tblStylePr>
    <w:tblStylePr w:type="swCell">
      <w:tblPr/>
      <w:tcPr>
        <w:tcBorders>
          <w:top w:val="double" w:sz="4" w:space="0" w:color="005172" w:themeColor="accent1"/>
          <w:right w:val="nil"/>
        </w:tcBorders>
      </w:tcPr>
    </w:tblStylePr>
  </w:style>
  <w:style w:type="table" w:customStyle="1" w:styleId="WECCTableStyle">
    <w:name w:val="WECC Table Style"/>
    <w:basedOn w:val="ListTable3-Accent1"/>
    <w:uiPriority w:val="99"/>
    <w:rsid w:val="00183F85"/>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Lucida Sans" w:hAnsi="Lucida Sans"/>
        <w:b/>
        <w:bCs/>
        <w:color w:val="FFFFFF" w:themeColor="background1"/>
        <w:sz w:val="20"/>
      </w:rPr>
      <w:tblPr/>
      <w:tcPr>
        <w:shd w:val="clear" w:color="auto" w:fill="00395D" w:themeFill="text2"/>
      </w:tcPr>
    </w:tblStylePr>
    <w:tblStylePr w:type="lastRow">
      <w:rPr>
        <w:rFonts w:ascii="Palatino Linotype" w:hAnsi="Palatino Linotype"/>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nil"/>
        </w:tcBorders>
      </w:tcPr>
    </w:tblStylePr>
    <w:tblStylePr w:type="swCell">
      <w:tblPr/>
      <w:tcPr>
        <w:tcBorders>
          <w:top w:val="single" w:sz="4" w:space="0" w:color="auto"/>
          <w:right w:val="nil"/>
        </w:tcBorders>
      </w:tcPr>
    </w:tblStylePr>
  </w:style>
  <w:style w:type="paragraph" w:styleId="ListBullet">
    <w:name w:val="List Bullet"/>
    <w:basedOn w:val="Normal"/>
    <w:uiPriority w:val="6"/>
    <w:qFormat/>
    <w:rsid w:val="002E1330"/>
    <w:pPr>
      <w:numPr>
        <w:numId w:val="8"/>
      </w:numPr>
      <w:contextualSpacing/>
    </w:pPr>
  </w:style>
  <w:style w:type="paragraph" w:styleId="ListNumber">
    <w:name w:val="List Number"/>
    <w:basedOn w:val="Normal"/>
    <w:unhideWhenUsed/>
    <w:qFormat/>
    <w:rsid w:val="007F2BD8"/>
    <w:pPr>
      <w:numPr>
        <w:numId w:val="10"/>
      </w:numPr>
      <w:suppressAutoHyphens/>
      <w:spacing w:before="120" w:after="60"/>
    </w:pPr>
    <w:rPr>
      <w:rFonts w:asciiTheme="minorHAnsi" w:hAnsiTheme="minorHAnsi"/>
    </w:rPr>
  </w:style>
  <w:style w:type="paragraph" w:styleId="Caption">
    <w:name w:val="caption"/>
    <w:basedOn w:val="Normal"/>
    <w:next w:val="Normal"/>
    <w:uiPriority w:val="35"/>
    <w:semiHidden/>
    <w:unhideWhenUsed/>
    <w:qFormat/>
    <w:rsid w:val="00B9772D"/>
    <w:pPr>
      <w:suppressAutoHyphens/>
      <w:spacing w:before="120" w:line="240" w:lineRule="auto"/>
      <w:contextualSpacing/>
      <w:jc w:val="center"/>
    </w:pPr>
    <w:rPr>
      <w:rFonts w:asciiTheme="minorHAnsi" w:hAnsiTheme="minorHAnsi"/>
      <w:b/>
      <w:bCs/>
      <w:color w:val="000000" w:themeColor="text1"/>
      <w:sz w:val="20"/>
      <w:szCs w:val="18"/>
    </w:rPr>
  </w:style>
  <w:style w:type="paragraph" w:styleId="FootnoteText">
    <w:name w:val="footnote text"/>
    <w:basedOn w:val="Normal"/>
    <w:link w:val="FootnoteTextChar"/>
    <w:uiPriority w:val="99"/>
    <w:unhideWhenUsed/>
    <w:qFormat/>
    <w:rsid w:val="00B9772D"/>
    <w:pPr>
      <w:spacing w:after="0" w:line="240" w:lineRule="auto"/>
    </w:pPr>
    <w:rPr>
      <w:sz w:val="20"/>
      <w:szCs w:val="20"/>
    </w:rPr>
  </w:style>
  <w:style w:type="character" w:customStyle="1" w:styleId="FootnoteTextChar">
    <w:name w:val="Footnote Text Char"/>
    <w:basedOn w:val="DefaultParagraphFont"/>
    <w:link w:val="FootnoteText"/>
    <w:uiPriority w:val="99"/>
    <w:rsid w:val="00B9772D"/>
    <w:rPr>
      <w:rFonts w:ascii="Palatino Linotype" w:hAnsi="Palatino Linotype"/>
      <w:sz w:val="20"/>
      <w:szCs w:val="20"/>
    </w:rPr>
  </w:style>
  <w:style w:type="character" w:styleId="FootnoteReference">
    <w:name w:val="footnote reference"/>
    <w:basedOn w:val="DefaultParagraphFont"/>
    <w:uiPriority w:val="99"/>
    <w:semiHidden/>
    <w:unhideWhenUsed/>
    <w:rsid w:val="00B9772D"/>
    <w:rPr>
      <w:vertAlign w:val="superscript"/>
    </w:rPr>
  </w:style>
  <w:style w:type="character" w:styleId="UnresolvedMention">
    <w:name w:val="Unresolved Mention"/>
    <w:basedOn w:val="DefaultParagraphFont"/>
    <w:uiPriority w:val="99"/>
    <w:semiHidden/>
    <w:unhideWhenUsed/>
    <w:rsid w:val="003B19C1"/>
    <w:rPr>
      <w:color w:val="808080"/>
      <w:shd w:val="clear" w:color="auto" w:fill="E6E6E6"/>
    </w:rPr>
  </w:style>
  <w:style w:type="paragraph" w:customStyle="1" w:styleId="AttList">
    <w:name w:val="Att List"/>
    <w:link w:val="AttListChar"/>
    <w:qFormat/>
    <w:rsid w:val="00504B5C"/>
    <w:pPr>
      <w:numPr>
        <w:numId w:val="31"/>
      </w:numPr>
      <w:spacing w:line="240" w:lineRule="auto"/>
    </w:pPr>
    <w:rPr>
      <w:rFonts w:eastAsia="Times New Roman" w:cs="Times New Roman"/>
      <w:sz w:val="24"/>
      <w:szCs w:val="24"/>
    </w:rPr>
  </w:style>
  <w:style w:type="character" w:customStyle="1" w:styleId="AttListChar">
    <w:name w:val="Att List Char"/>
    <w:basedOn w:val="DefaultParagraphFont"/>
    <w:link w:val="AttList"/>
    <w:rsid w:val="00504B5C"/>
    <w:rPr>
      <w:rFonts w:eastAsia="Times New Roman" w:cs="Times New Roman"/>
      <w:sz w:val="24"/>
      <w:szCs w:val="24"/>
    </w:rPr>
  </w:style>
  <w:style w:type="paragraph" w:customStyle="1" w:styleId="Section">
    <w:name w:val="Section"/>
    <w:basedOn w:val="Normal"/>
    <w:next w:val="ListNumber"/>
    <w:rsid w:val="00152C44"/>
    <w:pPr>
      <w:numPr>
        <w:numId w:val="33"/>
      </w:numPr>
      <w:tabs>
        <w:tab w:val="left" w:pos="1080"/>
      </w:tabs>
      <w:spacing w:line="240" w:lineRule="auto"/>
    </w:pPr>
    <w:rPr>
      <w:rFonts w:ascii="Arial" w:eastAsia="Times New Roman" w:hAnsi="Arial" w:cs="Times New Roman"/>
      <w:b/>
      <w:sz w:val="24"/>
      <w:szCs w:val="24"/>
    </w:rPr>
  </w:style>
  <w:style w:type="paragraph" w:styleId="NormalWeb">
    <w:name w:val="Normal (Web)"/>
    <w:basedOn w:val="Normal"/>
    <w:uiPriority w:val="99"/>
    <w:unhideWhenUsed/>
    <w:rsid w:val="003423C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6365C"/>
    <w:pPr>
      <w:spacing w:after="0" w:line="240" w:lineRule="auto"/>
    </w:pPr>
  </w:style>
  <w:style w:type="paragraph" w:styleId="BodyText">
    <w:name w:val="Body Text"/>
    <w:basedOn w:val="Normal"/>
    <w:link w:val="BodyTextChar"/>
    <w:uiPriority w:val="1"/>
    <w:qFormat/>
    <w:rsid w:val="0006365C"/>
    <w:pPr>
      <w:widowControl w:val="0"/>
      <w:spacing w:before="107" w:after="0" w:line="240" w:lineRule="auto"/>
      <w:ind w:left="1170" w:hanging="360"/>
    </w:pPr>
    <w:rPr>
      <w:rFonts w:ascii="Times New Roman" w:eastAsia="Times New Roman" w:hAnsi="Times New Roman"/>
    </w:rPr>
  </w:style>
  <w:style w:type="character" w:customStyle="1" w:styleId="BodyTextChar">
    <w:name w:val="Body Text Char"/>
    <w:basedOn w:val="DefaultParagraphFont"/>
    <w:link w:val="BodyText"/>
    <w:uiPriority w:val="1"/>
    <w:rsid w:val="0006365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4315">
      <w:bodyDiv w:val="1"/>
      <w:marLeft w:val="0"/>
      <w:marRight w:val="0"/>
      <w:marTop w:val="0"/>
      <w:marBottom w:val="0"/>
      <w:divBdr>
        <w:top w:val="none" w:sz="0" w:space="0" w:color="auto"/>
        <w:left w:val="none" w:sz="0" w:space="0" w:color="auto"/>
        <w:bottom w:val="none" w:sz="0" w:space="0" w:color="auto"/>
        <w:right w:val="none" w:sz="0" w:space="0" w:color="auto"/>
      </w:divBdr>
      <w:divsChild>
        <w:div w:id="1002507490">
          <w:marLeft w:val="0"/>
          <w:marRight w:val="0"/>
          <w:marTop w:val="0"/>
          <w:marBottom w:val="0"/>
          <w:divBdr>
            <w:top w:val="none" w:sz="0" w:space="0" w:color="auto"/>
            <w:left w:val="none" w:sz="0" w:space="0" w:color="auto"/>
            <w:bottom w:val="none" w:sz="0" w:space="0" w:color="auto"/>
            <w:right w:val="none" w:sz="0" w:space="0" w:color="auto"/>
          </w:divBdr>
          <w:divsChild>
            <w:div w:id="880704782">
              <w:marLeft w:val="0"/>
              <w:marRight w:val="0"/>
              <w:marTop w:val="100"/>
              <w:marBottom w:val="300"/>
              <w:divBdr>
                <w:top w:val="none" w:sz="0" w:space="0" w:color="auto"/>
                <w:left w:val="none" w:sz="0" w:space="0" w:color="auto"/>
                <w:bottom w:val="none" w:sz="0" w:space="0" w:color="auto"/>
                <w:right w:val="none" w:sz="0" w:space="0" w:color="auto"/>
              </w:divBdr>
              <w:divsChild>
                <w:div w:id="823159146">
                  <w:marLeft w:val="0"/>
                  <w:marRight w:val="0"/>
                  <w:marTop w:val="0"/>
                  <w:marBottom w:val="0"/>
                  <w:divBdr>
                    <w:top w:val="none" w:sz="0" w:space="0" w:color="auto"/>
                    <w:left w:val="none" w:sz="0" w:space="0" w:color="auto"/>
                    <w:bottom w:val="none" w:sz="0" w:space="0" w:color="auto"/>
                    <w:right w:val="none" w:sz="0" w:space="0" w:color="auto"/>
                  </w:divBdr>
                  <w:divsChild>
                    <w:div w:id="868374398">
                      <w:marLeft w:val="0"/>
                      <w:marRight w:val="0"/>
                      <w:marTop w:val="0"/>
                      <w:marBottom w:val="0"/>
                      <w:divBdr>
                        <w:top w:val="none" w:sz="0" w:space="0" w:color="auto"/>
                        <w:left w:val="none" w:sz="0" w:space="0" w:color="auto"/>
                        <w:bottom w:val="none" w:sz="0" w:space="0" w:color="auto"/>
                        <w:right w:val="none" w:sz="0" w:space="0" w:color="auto"/>
                      </w:divBdr>
                      <w:divsChild>
                        <w:div w:id="165050545">
                          <w:marLeft w:val="0"/>
                          <w:marRight w:val="0"/>
                          <w:marTop w:val="0"/>
                          <w:marBottom w:val="0"/>
                          <w:divBdr>
                            <w:top w:val="none" w:sz="0" w:space="0" w:color="auto"/>
                            <w:left w:val="none" w:sz="0" w:space="0" w:color="auto"/>
                            <w:bottom w:val="none" w:sz="0" w:space="0" w:color="auto"/>
                            <w:right w:val="none" w:sz="0" w:space="0" w:color="auto"/>
                          </w:divBdr>
                        </w:div>
                        <w:div w:id="10035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27583">
      <w:bodyDiv w:val="1"/>
      <w:marLeft w:val="0"/>
      <w:marRight w:val="0"/>
      <w:marTop w:val="0"/>
      <w:marBottom w:val="0"/>
      <w:divBdr>
        <w:top w:val="none" w:sz="0" w:space="0" w:color="auto"/>
        <w:left w:val="none" w:sz="0" w:space="0" w:color="auto"/>
        <w:bottom w:val="none" w:sz="0" w:space="0" w:color="auto"/>
        <w:right w:val="none" w:sz="0" w:space="0" w:color="auto"/>
      </w:divBdr>
      <w:divsChild>
        <w:div w:id="898325158">
          <w:marLeft w:val="0"/>
          <w:marRight w:val="0"/>
          <w:marTop w:val="0"/>
          <w:marBottom w:val="0"/>
          <w:divBdr>
            <w:top w:val="none" w:sz="0" w:space="0" w:color="auto"/>
            <w:left w:val="none" w:sz="0" w:space="0" w:color="auto"/>
            <w:bottom w:val="none" w:sz="0" w:space="0" w:color="auto"/>
            <w:right w:val="none" w:sz="0" w:space="0" w:color="auto"/>
          </w:divBdr>
          <w:divsChild>
            <w:div w:id="1177621673">
              <w:marLeft w:val="0"/>
              <w:marRight w:val="0"/>
              <w:marTop w:val="0"/>
              <w:marBottom w:val="0"/>
              <w:divBdr>
                <w:top w:val="none" w:sz="0" w:space="0" w:color="auto"/>
                <w:left w:val="none" w:sz="0" w:space="0" w:color="auto"/>
                <w:bottom w:val="none" w:sz="0" w:space="0" w:color="auto"/>
                <w:right w:val="none" w:sz="0" w:space="0" w:color="auto"/>
              </w:divBdr>
              <w:divsChild>
                <w:div w:id="5077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20442">
      <w:bodyDiv w:val="1"/>
      <w:marLeft w:val="0"/>
      <w:marRight w:val="0"/>
      <w:marTop w:val="0"/>
      <w:marBottom w:val="0"/>
      <w:divBdr>
        <w:top w:val="none" w:sz="0" w:space="0" w:color="auto"/>
        <w:left w:val="none" w:sz="0" w:space="0" w:color="auto"/>
        <w:bottom w:val="none" w:sz="0" w:space="0" w:color="auto"/>
        <w:right w:val="none" w:sz="0" w:space="0" w:color="auto"/>
      </w:divBdr>
      <w:divsChild>
        <w:div w:id="2004044401">
          <w:marLeft w:val="0"/>
          <w:marRight w:val="0"/>
          <w:marTop w:val="0"/>
          <w:marBottom w:val="0"/>
          <w:divBdr>
            <w:top w:val="none" w:sz="0" w:space="0" w:color="auto"/>
            <w:left w:val="none" w:sz="0" w:space="0" w:color="auto"/>
            <w:bottom w:val="none" w:sz="0" w:space="0" w:color="auto"/>
            <w:right w:val="none" w:sz="0" w:space="0" w:color="auto"/>
          </w:divBdr>
          <w:divsChild>
            <w:div w:id="2072531943">
              <w:marLeft w:val="0"/>
              <w:marRight w:val="0"/>
              <w:marTop w:val="0"/>
              <w:marBottom w:val="0"/>
              <w:divBdr>
                <w:top w:val="none" w:sz="0" w:space="0" w:color="auto"/>
                <w:left w:val="none" w:sz="0" w:space="0" w:color="auto"/>
                <w:bottom w:val="none" w:sz="0" w:space="0" w:color="auto"/>
                <w:right w:val="none" w:sz="0" w:space="0" w:color="auto"/>
              </w:divBdr>
              <w:divsChild>
                <w:div w:id="13693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19192">
      <w:bodyDiv w:val="1"/>
      <w:marLeft w:val="0"/>
      <w:marRight w:val="0"/>
      <w:marTop w:val="0"/>
      <w:marBottom w:val="0"/>
      <w:divBdr>
        <w:top w:val="none" w:sz="0" w:space="0" w:color="auto"/>
        <w:left w:val="none" w:sz="0" w:space="0" w:color="auto"/>
        <w:bottom w:val="none" w:sz="0" w:space="0" w:color="auto"/>
        <w:right w:val="none" w:sz="0" w:space="0" w:color="auto"/>
      </w:divBdr>
      <w:divsChild>
        <w:div w:id="618684822">
          <w:marLeft w:val="0"/>
          <w:marRight w:val="0"/>
          <w:marTop w:val="0"/>
          <w:marBottom w:val="0"/>
          <w:divBdr>
            <w:top w:val="none" w:sz="0" w:space="0" w:color="auto"/>
            <w:left w:val="none" w:sz="0" w:space="0" w:color="auto"/>
            <w:bottom w:val="none" w:sz="0" w:space="0" w:color="auto"/>
            <w:right w:val="none" w:sz="0" w:space="0" w:color="auto"/>
          </w:divBdr>
          <w:divsChild>
            <w:div w:id="2131627073">
              <w:marLeft w:val="0"/>
              <w:marRight w:val="0"/>
              <w:marTop w:val="0"/>
              <w:marBottom w:val="0"/>
              <w:divBdr>
                <w:top w:val="none" w:sz="0" w:space="0" w:color="auto"/>
                <w:left w:val="none" w:sz="0" w:space="0" w:color="auto"/>
                <w:bottom w:val="none" w:sz="0" w:space="0" w:color="auto"/>
                <w:right w:val="none" w:sz="0" w:space="0" w:color="auto"/>
              </w:divBdr>
              <w:divsChild>
                <w:div w:id="19474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96231">
      <w:bodyDiv w:val="1"/>
      <w:marLeft w:val="0"/>
      <w:marRight w:val="0"/>
      <w:marTop w:val="0"/>
      <w:marBottom w:val="0"/>
      <w:divBdr>
        <w:top w:val="none" w:sz="0" w:space="0" w:color="auto"/>
        <w:left w:val="none" w:sz="0" w:space="0" w:color="auto"/>
        <w:bottom w:val="none" w:sz="0" w:space="0" w:color="auto"/>
        <w:right w:val="none" w:sz="0" w:space="0" w:color="auto"/>
      </w:divBdr>
      <w:divsChild>
        <w:div w:id="1205941988">
          <w:marLeft w:val="0"/>
          <w:marRight w:val="0"/>
          <w:marTop w:val="0"/>
          <w:marBottom w:val="0"/>
          <w:divBdr>
            <w:top w:val="none" w:sz="0" w:space="0" w:color="auto"/>
            <w:left w:val="none" w:sz="0" w:space="0" w:color="auto"/>
            <w:bottom w:val="none" w:sz="0" w:space="0" w:color="auto"/>
            <w:right w:val="none" w:sz="0" w:space="0" w:color="auto"/>
          </w:divBdr>
          <w:divsChild>
            <w:div w:id="34938917">
              <w:marLeft w:val="0"/>
              <w:marRight w:val="0"/>
              <w:marTop w:val="0"/>
              <w:marBottom w:val="0"/>
              <w:divBdr>
                <w:top w:val="none" w:sz="0" w:space="0" w:color="auto"/>
                <w:left w:val="none" w:sz="0" w:space="0" w:color="auto"/>
                <w:bottom w:val="none" w:sz="0" w:space="0" w:color="auto"/>
                <w:right w:val="none" w:sz="0" w:space="0" w:color="auto"/>
              </w:divBdr>
              <w:divsChild>
                <w:div w:id="20744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52075">
      <w:bodyDiv w:val="1"/>
      <w:marLeft w:val="0"/>
      <w:marRight w:val="0"/>
      <w:marTop w:val="0"/>
      <w:marBottom w:val="0"/>
      <w:divBdr>
        <w:top w:val="none" w:sz="0" w:space="0" w:color="auto"/>
        <w:left w:val="none" w:sz="0" w:space="0" w:color="auto"/>
        <w:bottom w:val="none" w:sz="0" w:space="0" w:color="auto"/>
        <w:right w:val="none" w:sz="0" w:space="0" w:color="auto"/>
      </w:divBdr>
      <w:divsChild>
        <w:div w:id="226184271">
          <w:marLeft w:val="0"/>
          <w:marRight w:val="0"/>
          <w:marTop w:val="0"/>
          <w:marBottom w:val="0"/>
          <w:divBdr>
            <w:top w:val="none" w:sz="0" w:space="0" w:color="auto"/>
            <w:left w:val="none" w:sz="0" w:space="0" w:color="auto"/>
            <w:bottom w:val="none" w:sz="0" w:space="0" w:color="auto"/>
            <w:right w:val="none" w:sz="0" w:space="0" w:color="auto"/>
          </w:divBdr>
        </w:div>
      </w:divsChild>
    </w:div>
    <w:div w:id="1534271523">
      <w:bodyDiv w:val="1"/>
      <w:marLeft w:val="0"/>
      <w:marRight w:val="0"/>
      <w:marTop w:val="0"/>
      <w:marBottom w:val="0"/>
      <w:divBdr>
        <w:top w:val="none" w:sz="0" w:space="0" w:color="auto"/>
        <w:left w:val="none" w:sz="0" w:space="0" w:color="auto"/>
        <w:bottom w:val="none" w:sz="0" w:space="0" w:color="auto"/>
        <w:right w:val="none" w:sz="0" w:space="0" w:color="auto"/>
      </w:divBdr>
    </w:div>
    <w:div w:id="18165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black@wecc.bi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ResponseToComments.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00395D"/>
      </a:dk2>
      <a:lt2>
        <a:srgbClr val="A99260"/>
      </a:lt2>
      <a:accent1>
        <a:srgbClr val="005172"/>
      </a:accent1>
      <a:accent2>
        <a:srgbClr val="005238"/>
      </a:accent2>
      <a:accent3>
        <a:srgbClr val="6D2D41"/>
      </a:accent3>
      <a:accent4>
        <a:srgbClr val="B53713"/>
      </a:accent4>
      <a:accent5>
        <a:srgbClr val="666666"/>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2282</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WECC-0149</TermName>
          <TermId xmlns="http://schemas.microsoft.com/office/infopath/2007/PartnerControls">aeb87f78-01e4-41a0-a32d-bb9fb8183042</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3104</AccountId>
        <AccountType/>
      </UserInfo>
    </Approver>
    <_dlc_DocId xmlns="4bd63098-0c83-43cf-abdd-085f2cc55a51">YWEQ7USXTMD7-3-13850</_dlc_DocId>
    <_dlc_DocIdUrl xmlns="4bd63098-0c83-43cf-abdd-085f2cc55a51">
      <Url>https://internal.wecc.org/_layouts/15/DocIdRedir.aspx?ID=YWEQ7USXTMD7-3-13850</Url>
      <Description>YWEQ7USXTMD7-3-13850</Description>
    </_dlc_DocIdUrl>
    <Jurisdiction xmlns="2fb8a92a-9032-49d6-b983-191f0a73b01f"/>
    <Standard_x0020_Family xmlns="2fb8a92a-9032-49d6-b983-191f0a73b01f">FAC</Standard_x0020_Family>
    <Other_x0020_Reliability_x0020_Documents xmlns="2fb8a92a-9032-49d6-b983-191f0a73b01f" xsi:nil="true"/>
    <Adopted_x002f_Approved_x0020_By xmlns="2fb8a92a-9032-49d6-b983-191f0a73b01f">WSC</Adopted_x002f_Approved_x0020_By>
  </documentManagement>
</p: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B32F5-8395-4079-891D-10B98C5A1A0A}">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2.xml><?xml version="1.0" encoding="utf-8"?>
<ds:datastoreItem xmlns:ds="http://schemas.openxmlformats.org/officeDocument/2006/customXml" ds:itemID="{0790DED8-FB8F-4144-9D42-CF4804738D0D}">
  <ds:schemaRefs>
    <ds:schemaRef ds:uri="http://schemas.openxmlformats.org/officeDocument/2006/bibliography"/>
  </ds:schemaRefs>
</ds:datastoreItem>
</file>

<file path=customXml/itemProps3.xml><?xml version="1.0" encoding="utf-8"?>
<ds:datastoreItem xmlns:ds="http://schemas.openxmlformats.org/officeDocument/2006/customXml" ds:itemID="{D7DDF712-F744-475C-95EF-928D04F1E42D}"/>
</file>

<file path=customXml/itemProps4.xml><?xml version="1.0" encoding="utf-8"?>
<ds:datastoreItem xmlns:ds="http://schemas.openxmlformats.org/officeDocument/2006/customXml" ds:itemID="{A1FEC25F-8933-4A94-B4E9-88B17E20AF18}">
  <ds:schemaRefs>
    <ds:schemaRef ds:uri="http://schemas.microsoft.com/sharepoint/events"/>
  </ds:schemaRefs>
</ds:datastoreItem>
</file>

<file path=customXml/itemProps5.xml><?xml version="1.0" encoding="utf-8"?>
<ds:datastoreItem xmlns:ds="http://schemas.openxmlformats.org/officeDocument/2006/customXml" ds:itemID="{808EAFFD-5A9C-44A8-8238-AD8333C5F3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ResponseToComments</Template>
  <TotalTime>2</TotalTime>
  <Pages>27</Pages>
  <Words>7724</Words>
  <Characters>44028</Characters>
  <Application>Microsoft Office Word</Application>
  <DocSecurity>0</DocSecurity>
  <Lines>366</Lines>
  <Paragraphs>103</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WECC-0141 Posting 4 FAC-501-WECC Path Removal - Attachment R4 - Response to Comments</vt:lpstr>
      <vt:lpstr>Posting 4</vt:lpstr>
      <vt:lpstr>    Posting</vt:lpstr>
      <vt:lpstr>    Location of Comments</vt:lpstr>
      <vt:lpstr>    Minority View</vt:lpstr>
      <vt:lpstr>    Changes in Response to Comment </vt:lpstr>
      <vt:lpstr>    Proposed Effective Date</vt:lpstr>
      <vt:lpstr>    Action Plan </vt:lpstr>
      <vt:lpstr>    Contacts and Appeals</vt:lpstr>
      <vt:lpstr>Index to Questions, Comments, and Responses</vt:lpstr>
      <vt:lpstr>        Question</vt:lpstr>
    </vt:vector>
  </TitlesOfParts>
  <Company/>
  <LinksUpToDate>false</LinksUpToDate>
  <CharactersWithSpaces>51649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WECC-0149 FAC-501-WECC - Attachment R04 Response 4 WECC-0141</dc:title>
  <dc:subject/>
  <dc:creator>Coleman, Chad</dc:creator>
  <cp:keywords>NERCFilings; WECC-0149; NERC Filings</cp:keywords>
  <dc:description/>
  <cp:lastModifiedBy>Black, Shannon</cp:lastModifiedBy>
  <cp:revision>2</cp:revision>
  <cp:lastPrinted>2021-05-25T17:09:00Z</cp:lastPrinted>
  <dcterms:created xsi:type="dcterms:W3CDTF">2023-07-13T18:15:00Z</dcterms:created>
  <dcterms:modified xsi:type="dcterms:W3CDTF">2023-07-13T18:15:00Z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9306e820-6c1a-4c4e-ace3-0da5c030dba9</vt:lpwstr>
  </property>
  <property fmtid="{D5CDD505-2E9C-101B-9397-08002B2CF9AE}" pid="4" name="TaxKeyword">
    <vt:lpwstr>2282;#WECC-0149|aeb87f78-01e4-41a0-a32d-bb9fb8183042;#2419;#NERCFilings|0e89d8f0-e018-45cc-b5bf-f537405b2363;#1539;#NERC Filings|38da0236-f1a7-4cb0-b512-0acfdf6fb813</vt:lpwstr>
  </property>
  <property fmtid="{D5CDD505-2E9C-101B-9397-08002B2CF9AE}" pid="5" name="ClassificationContentMarkingHeaderShapeIds">
    <vt:lpwstr>2,3,5</vt:lpwstr>
  </property>
  <property fmtid="{D5CDD505-2E9C-101B-9397-08002B2CF9AE}" pid="6" name="ClassificationContentMarkingHeaderFontProps">
    <vt:lpwstr>#000000,10,Calibri</vt:lpwstr>
  </property>
  <property fmtid="{D5CDD505-2E9C-101B-9397-08002B2CF9AE}" pid="7" name="ClassificationContentMarkingHeaderText">
    <vt:lpwstr>&lt;Public&gt;</vt:lpwstr>
  </property>
  <property fmtid="{D5CDD505-2E9C-101B-9397-08002B2CF9AE}" pid="8" name="MSIP_Label_878e9819-3d07-47f7-9697-834686d925a0_Enabled">
    <vt:lpwstr>true</vt:lpwstr>
  </property>
  <property fmtid="{D5CDD505-2E9C-101B-9397-08002B2CF9AE}" pid="9" name="MSIP_Label_878e9819-3d07-47f7-9697-834686d925a0_SetDate">
    <vt:lpwstr>2023-07-13T18:13:49Z</vt:lpwstr>
  </property>
  <property fmtid="{D5CDD505-2E9C-101B-9397-08002B2CF9AE}" pid="10" name="MSIP_Label_878e9819-3d07-47f7-9697-834686d925a0_Method">
    <vt:lpwstr>Privileged</vt:lpwstr>
  </property>
  <property fmtid="{D5CDD505-2E9C-101B-9397-08002B2CF9AE}" pid="11" name="MSIP_Label_878e9819-3d07-47f7-9697-834686d925a0_Name">
    <vt:lpwstr>Public</vt:lpwstr>
  </property>
  <property fmtid="{D5CDD505-2E9C-101B-9397-08002B2CF9AE}" pid="12" name="MSIP_Label_878e9819-3d07-47f7-9697-834686d925a0_SiteId">
    <vt:lpwstr>fd6f305d-c929-4e10-9d46-2e7058aae5e6</vt:lpwstr>
  </property>
  <property fmtid="{D5CDD505-2E9C-101B-9397-08002B2CF9AE}" pid="13" name="MSIP_Label_878e9819-3d07-47f7-9697-834686d925a0_ActionId">
    <vt:lpwstr>25c23bd4-f562-4425-9da7-afc4346971fb</vt:lpwstr>
  </property>
  <property fmtid="{D5CDD505-2E9C-101B-9397-08002B2CF9AE}" pid="14" name="MSIP_Label_878e9819-3d07-47f7-9697-834686d925a0_ContentBits">
    <vt:lpwstr>1</vt:lpwstr>
  </property>
</Properties>
</file>