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F3CAE5" w14:textId="7C061B66" w:rsidR="007F2BD8" w:rsidRDefault="007F2BD8" w:rsidP="007F2BD8">
      <w:pPr>
        <w:pStyle w:val="Heading1"/>
      </w:pPr>
      <w:r>
        <w:t xml:space="preserve">Posting </w:t>
      </w:r>
      <w:r w:rsidR="00834B53">
        <w:t>3</w:t>
      </w:r>
    </w:p>
    <w:p w14:paraId="4EBB6D2F" w14:textId="37F1C871" w:rsidR="007F2BD8" w:rsidRDefault="007F2BD8" w:rsidP="007F2BD8">
      <w:r>
        <w:t>The drafting team (DT) for WECC-</w:t>
      </w:r>
      <w:r w:rsidR="00F14B54">
        <w:t xml:space="preserve">0141, Transmission Maintenance </w:t>
      </w:r>
      <w:r>
        <w:t xml:space="preserve">thanks everyone who submitted comments on the proposed </w:t>
      </w:r>
      <w:r w:rsidR="00F14B54">
        <w:t xml:space="preserve">project. </w:t>
      </w:r>
    </w:p>
    <w:p w14:paraId="0758948C" w14:textId="77777777" w:rsidR="007F2BD8" w:rsidRDefault="007F2BD8" w:rsidP="007F2BD8">
      <w:pPr>
        <w:pStyle w:val="Heading2"/>
      </w:pPr>
      <w:r>
        <w:t>Posting</w:t>
      </w:r>
    </w:p>
    <w:p w14:paraId="51C5970E" w14:textId="77777777" w:rsidR="00834B53" w:rsidRDefault="00F14B54" w:rsidP="007F2BD8">
      <w:r>
        <w:t xml:space="preserve">The project was posted for comment from </w:t>
      </w:r>
      <w:r w:rsidR="00834B53">
        <w:t xml:space="preserve">February 25 through March 25, 2021. </w:t>
      </w:r>
    </w:p>
    <w:p w14:paraId="6BC54818" w14:textId="77777777" w:rsidR="00834B53" w:rsidRDefault="007F2BD8" w:rsidP="007F2BD8">
      <w:r>
        <w:t xml:space="preserve">WECC distributed notice for the posting on </w:t>
      </w:r>
      <w:r w:rsidR="00834B53">
        <w:t>February 24, 2021.</w:t>
      </w:r>
    </w:p>
    <w:p w14:paraId="6BF367FF" w14:textId="77777777" w:rsidR="00F14B54" w:rsidRDefault="007F2BD8" w:rsidP="007F2BD8">
      <w:r>
        <w:t xml:space="preserve">The DT asked stakeholders to provide feedback on the proposed </w:t>
      </w:r>
      <w:r w:rsidR="00F14B54">
        <w:t xml:space="preserve">project </w:t>
      </w:r>
      <w:r>
        <w:t xml:space="preserve">through a standardized electronic template. </w:t>
      </w:r>
    </w:p>
    <w:p w14:paraId="1473F23E" w14:textId="6B393E4E" w:rsidR="00F14B54" w:rsidRDefault="00834B53" w:rsidP="007F2BD8">
      <w:r>
        <w:t xml:space="preserve">Three </w:t>
      </w:r>
      <w:r w:rsidR="007F2BD8">
        <w:t>comments were received</w:t>
      </w:r>
      <w:r w:rsidR="00F14B54">
        <w:t>.</w:t>
      </w:r>
    </w:p>
    <w:p w14:paraId="412B1E7B" w14:textId="77777777" w:rsidR="007F2BD8" w:rsidRDefault="007F2BD8" w:rsidP="007F2BD8">
      <w:pPr>
        <w:pStyle w:val="Heading2"/>
      </w:pPr>
      <w:r>
        <w:t>Location of Comments</w:t>
      </w:r>
    </w:p>
    <w:p w14:paraId="2E3D320C" w14:textId="6DCCFE65" w:rsidR="007F2BD8" w:rsidRDefault="007F2BD8" w:rsidP="007F2BD8">
      <w:r>
        <w:t>All comments received on the project can be viewed in their original format on the WECC-01</w:t>
      </w:r>
      <w:r w:rsidR="00F14B54">
        <w:t xml:space="preserve">41 </w:t>
      </w:r>
      <w:r>
        <w:t>project page</w:t>
      </w:r>
      <w:r w:rsidR="00ED661C">
        <w:t xml:space="preserve"> </w:t>
      </w:r>
      <w:r>
        <w:t>under the “Submit and Review Comments” accordion.</w:t>
      </w:r>
    </w:p>
    <w:p w14:paraId="1308D4B1" w14:textId="77777777" w:rsidR="008C011B" w:rsidRDefault="00EF158D" w:rsidP="008C011B">
      <w:pPr>
        <w:rPr>
          <w:rFonts w:asciiTheme="majorHAnsi" w:hAnsiTheme="majorHAnsi"/>
          <w:b/>
          <w:sz w:val="24"/>
          <w:szCs w:val="24"/>
        </w:rPr>
      </w:pPr>
      <w:r>
        <w:rPr>
          <w:rFonts w:asciiTheme="majorHAnsi" w:hAnsiTheme="majorHAnsi"/>
          <w:b/>
          <w:sz w:val="24"/>
          <w:szCs w:val="24"/>
        </w:rPr>
        <w:t>Overview</w:t>
      </w:r>
    </w:p>
    <w:p w14:paraId="7A89BB2A" w14:textId="79E69610" w:rsidR="008C011B" w:rsidRDefault="00290973" w:rsidP="008C011B">
      <w:pPr>
        <w:rPr>
          <w:rFonts w:asciiTheme="minorHAnsi" w:hAnsiTheme="minorHAnsi"/>
        </w:rPr>
      </w:pPr>
      <w:r w:rsidRPr="008C011B">
        <w:rPr>
          <w:rFonts w:asciiTheme="minorHAnsi" w:hAnsiTheme="minorHAnsi"/>
        </w:rPr>
        <w:t>After consideration of all comments received, the drafting team agreed to modify the Purpose statement and add a Facilities section to better align those two sections and better identify the Facilities for inclusion on Attachment B.</w:t>
      </w:r>
      <w:r w:rsidR="008E10D8">
        <w:rPr>
          <w:rFonts w:asciiTheme="minorHAnsi" w:hAnsiTheme="minorHAnsi"/>
        </w:rPr>
        <w:t xml:space="preserve"> </w:t>
      </w:r>
      <w:r w:rsidR="000B5181" w:rsidRPr="008C011B">
        <w:rPr>
          <w:rFonts w:asciiTheme="minorHAnsi" w:hAnsiTheme="minorHAnsi"/>
        </w:rPr>
        <w:t>The language of the proposed Facilities section aligns with the standard’s existing Reliability Standard Audit Worksheet (RSAW) and uses NERC defined terms.</w:t>
      </w:r>
      <w:r w:rsidR="008E10D8">
        <w:rPr>
          <w:rFonts w:asciiTheme="minorHAnsi" w:hAnsiTheme="minorHAnsi"/>
        </w:rPr>
        <w:t xml:space="preserve"> </w:t>
      </w:r>
    </w:p>
    <w:p w14:paraId="31DAAE1A" w14:textId="135FD88D" w:rsidR="008C011B" w:rsidRDefault="00290973" w:rsidP="008C011B">
      <w:pPr>
        <w:rPr>
          <w:rFonts w:asciiTheme="minorHAnsi" w:hAnsiTheme="minorHAnsi"/>
        </w:rPr>
      </w:pPr>
      <w:r w:rsidRPr="008C011B">
        <w:rPr>
          <w:rFonts w:asciiTheme="minorHAnsi" w:hAnsiTheme="minorHAnsi"/>
        </w:rPr>
        <w:t xml:space="preserve">Although NERC may choose to remove the proposed Background section from the proposed standard, the Background section was updated clarifying: 1) the proposed Attachment C is a </w:t>
      </w:r>
      <w:r w:rsidRPr="008C011B">
        <w:rPr>
          <w:rFonts w:asciiTheme="minorHAnsi" w:hAnsiTheme="minorHAnsi"/>
          <w:i/>
        </w:rPr>
        <w:t>process</w:t>
      </w:r>
      <w:r w:rsidRPr="008C011B">
        <w:rPr>
          <w:rFonts w:asciiTheme="minorHAnsi" w:hAnsiTheme="minorHAnsi"/>
        </w:rPr>
        <w:t xml:space="preserve"> baseline and does not establish a baseline for the equipment listed on Attachment B, and 2) the primary purpose of FAC-501-WECC is not vegetation management.</w:t>
      </w:r>
      <w:r w:rsidR="008E10D8">
        <w:rPr>
          <w:rFonts w:asciiTheme="minorHAnsi" w:hAnsiTheme="minorHAnsi"/>
        </w:rPr>
        <w:t xml:space="preserve"> </w:t>
      </w:r>
    </w:p>
    <w:p w14:paraId="516BCF8A" w14:textId="12CBDC9A" w:rsidR="000B5181" w:rsidRPr="008C011B" w:rsidRDefault="000B5181" w:rsidP="008C011B">
      <w:pPr>
        <w:rPr>
          <w:rFonts w:asciiTheme="minorHAnsi" w:hAnsiTheme="minorHAnsi"/>
        </w:rPr>
      </w:pPr>
      <w:r w:rsidRPr="008C011B">
        <w:rPr>
          <w:rFonts w:asciiTheme="minorHAnsi" w:hAnsiTheme="minorHAnsi"/>
        </w:rPr>
        <w:t xml:space="preserve">The language of </w:t>
      </w:r>
      <w:r w:rsidR="00290973" w:rsidRPr="008C011B">
        <w:rPr>
          <w:rFonts w:asciiTheme="minorHAnsi" w:hAnsiTheme="minorHAnsi"/>
        </w:rPr>
        <w:t>Attachment A</w:t>
      </w:r>
      <w:r w:rsidRPr="008C011B">
        <w:rPr>
          <w:rFonts w:asciiTheme="minorHAnsi" w:hAnsiTheme="minorHAnsi"/>
        </w:rPr>
        <w:t xml:space="preserve">, Transmission Maintenance Inspection Plan, Section 1, Facilities, was updated to reflect the newly proposed Facilities section that would immediately follow the Applicability section. </w:t>
      </w:r>
    </w:p>
    <w:p w14:paraId="6F2F960B" w14:textId="76BCDB44" w:rsidR="00290973" w:rsidRPr="00290973" w:rsidRDefault="00290973" w:rsidP="00290973">
      <w:pPr>
        <w:rPr>
          <w:rFonts w:asciiTheme="minorHAnsi" w:hAnsiTheme="minorHAnsi"/>
        </w:rPr>
      </w:pPr>
      <w:r>
        <w:t xml:space="preserve">To break the incorporation by reference between this standard and FAC-003-4 Vegetation Management and PRC-023-4 Transmission Loadability, the title of Attachment B was changed to, “Attachment B, </w:t>
      </w:r>
      <w:r w:rsidRPr="00290973">
        <w:rPr>
          <w:rFonts w:asciiTheme="minorHAnsi" w:hAnsiTheme="minorHAnsi"/>
        </w:rPr>
        <w:t>Equipment Identified for Transmission Maintenance and Inspection</w:t>
      </w:r>
      <w:r>
        <w:rPr>
          <w:rFonts w:asciiTheme="minorHAnsi" w:hAnsiTheme="minorHAnsi"/>
        </w:rPr>
        <w:t>.</w:t>
      </w:r>
      <w:r w:rsidRPr="00290973">
        <w:rPr>
          <w:rFonts w:asciiTheme="minorHAnsi" w:hAnsiTheme="minorHAnsi"/>
        </w:rPr>
        <w:t>”</w:t>
      </w:r>
      <w:r w:rsidR="008E10D8">
        <w:rPr>
          <w:rFonts w:asciiTheme="minorHAnsi" w:hAnsiTheme="minorHAnsi"/>
        </w:rPr>
        <w:t xml:space="preserve"> </w:t>
      </w:r>
    </w:p>
    <w:p w14:paraId="5275E7C9" w14:textId="666B633F" w:rsidR="008C011B" w:rsidRDefault="008C011B" w:rsidP="00290973">
      <w:pPr>
        <w:pStyle w:val="Heading2"/>
        <w:rPr>
          <w:rFonts w:asciiTheme="minorHAnsi" w:hAnsiTheme="minorHAnsi"/>
          <w:b w:val="0"/>
          <w:sz w:val="22"/>
        </w:rPr>
      </w:pPr>
      <w:r>
        <w:rPr>
          <w:rFonts w:asciiTheme="minorHAnsi" w:hAnsiTheme="minorHAnsi"/>
          <w:b w:val="0"/>
          <w:sz w:val="22"/>
        </w:rPr>
        <w:lastRenderedPageBreak/>
        <w:t>The Implementation Plan was updated clarifying that two other NERC Standards should be reviewed by NERC and a coordinated implementation plan should be considered by NERC.</w:t>
      </w:r>
      <w:r w:rsidR="008E10D8">
        <w:rPr>
          <w:rFonts w:asciiTheme="minorHAnsi" w:hAnsiTheme="minorHAnsi"/>
          <w:b w:val="0"/>
          <w:sz w:val="22"/>
        </w:rPr>
        <w:t xml:space="preserve"> </w:t>
      </w:r>
      <w:r>
        <w:rPr>
          <w:rFonts w:asciiTheme="minorHAnsi" w:hAnsiTheme="minorHAnsi"/>
          <w:b w:val="0"/>
          <w:sz w:val="22"/>
        </w:rPr>
        <w:t xml:space="preserve">The other two NERC Standards are outside of the scope of this project. </w:t>
      </w:r>
    </w:p>
    <w:p w14:paraId="28A0C2AF" w14:textId="50017D2E" w:rsidR="00701349" w:rsidRPr="0018254C" w:rsidRDefault="00701349" w:rsidP="00290973">
      <w:pPr>
        <w:pStyle w:val="Heading2"/>
      </w:pPr>
      <w:r w:rsidRPr="0018254C">
        <w:t>Minority View</w:t>
      </w:r>
    </w:p>
    <w:p w14:paraId="22C1F25C" w14:textId="6A9EE67B" w:rsidR="008C011B" w:rsidRDefault="008C011B" w:rsidP="00701349">
      <w:pPr>
        <w:rPr>
          <w:rFonts w:eastAsia="Palatino Linotype" w:cs="Times New Roman"/>
          <w:szCs w:val="20"/>
        </w:rPr>
      </w:pPr>
      <w:r>
        <w:rPr>
          <w:rFonts w:eastAsia="Palatino Linotype" w:cs="Times New Roman"/>
          <w:szCs w:val="20"/>
        </w:rPr>
        <w:t>The United States Bureau of Reclamation (USB</w:t>
      </w:r>
      <w:r w:rsidR="00CD454C">
        <w:rPr>
          <w:rFonts w:eastAsia="Palatino Linotype" w:cs="Times New Roman"/>
          <w:szCs w:val="20"/>
        </w:rPr>
        <w:t>R</w:t>
      </w:r>
      <w:r>
        <w:rPr>
          <w:rFonts w:eastAsia="Palatino Linotype" w:cs="Times New Roman"/>
          <w:szCs w:val="20"/>
        </w:rPr>
        <w:t>) and the Bonneville Power Administration (BPA) raised concerns that the Attachment C process could result in too much detail being included on Attachment B.</w:t>
      </w:r>
      <w:r w:rsidR="008E10D8">
        <w:rPr>
          <w:rFonts w:eastAsia="Palatino Linotype" w:cs="Times New Roman"/>
          <w:szCs w:val="20"/>
        </w:rPr>
        <w:t xml:space="preserve"> </w:t>
      </w:r>
      <w:r>
        <w:rPr>
          <w:rFonts w:eastAsia="Palatino Linotype" w:cs="Times New Roman"/>
          <w:szCs w:val="20"/>
        </w:rPr>
        <w:t>Although this is a possibility, it would be the Transmission Owners that would dictate the detail and quantity of any equipment added to Attachment B.</w:t>
      </w:r>
      <w:r w:rsidR="008E10D8">
        <w:rPr>
          <w:rFonts w:eastAsia="Palatino Linotype" w:cs="Times New Roman"/>
          <w:szCs w:val="20"/>
        </w:rPr>
        <w:t xml:space="preserve"> </w:t>
      </w:r>
      <w:r>
        <w:rPr>
          <w:rFonts w:eastAsia="Palatino Linotype" w:cs="Times New Roman"/>
          <w:szCs w:val="20"/>
        </w:rPr>
        <w:t>In that sense, the amount of detail added to Attachment B is self-moderated by those subject to the standard.</w:t>
      </w:r>
    </w:p>
    <w:p w14:paraId="6A35B6DD" w14:textId="77777777" w:rsidR="00D10DF4" w:rsidRDefault="008C011B" w:rsidP="00D10DF4">
      <w:pPr>
        <w:rPr>
          <w:rFonts w:eastAsia="Palatino Linotype" w:cs="Times New Roman"/>
          <w:szCs w:val="20"/>
        </w:rPr>
      </w:pPr>
      <w:r>
        <w:rPr>
          <w:rFonts w:eastAsia="Palatino Linotype" w:cs="Times New Roman"/>
          <w:szCs w:val="20"/>
        </w:rPr>
        <w:t>Although the DT agreed with USBR’s suggestion that the details of Attachment A should be developed in a manner similar to the PRC-005</w:t>
      </w:r>
      <w:r w:rsidR="00D10DF4">
        <w:rPr>
          <w:rFonts w:eastAsia="Palatino Linotype" w:cs="Times New Roman"/>
          <w:szCs w:val="20"/>
        </w:rPr>
        <w:t xml:space="preserve"> </w:t>
      </w:r>
      <w:r w:rsidR="00D10DF4" w:rsidRPr="00D10DF4">
        <w:rPr>
          <w:rFonts w:eastAsia="Palatino Linotype" w:cs="Times New Roman"/>
          <w:szCs w:val="20"/>
        </w:rPr>
        <w:t>Protection System, Automatic Reclosing, and Sudden Pressure Relaying</w:t>
      </w:r>
      <w:r w:rsidR="00D10DF4">
        <w:rPr>
          <w:rFonts w:eastAsia="Palatino Linotype" w:cs="Times New Roman"/>
          <w:szCs w:val="20"/>
        </w:rPr>
        <w:t xml:space="preserve"> </w:t>
      </w:r>
      <w:r w:rsidR="00D10DF4" w:rsidRPr="00D10DF4">
        <w:rPr>
          <w:rFonts w:eastAsia="Palatino Linotype" w:cs="Times New Roman"/>
          <w:szCs w:val="20"/>
        </w:rPr>
        <w:t>Maintenance</w:t>
      </w:r>
      <w:r>
        <w:rPr>
          <w:rFonts w:eastAsia="Palatino Linotype" w:cs="Times New Roman"/>
          <w:szCs w:val="20"/>
        </w:rPr>
        <w:t xml:space="preserve">, the DT </w:t>
      </w:r>
      <w:r w:rsidR="00D10DF4">
        <w:rPr>
          <w:rFonts w:eastAsia="Palatino Linotype" w:cs="Times New Roman"/>
          <w:szCs w:val="20"/>
        </w:rPr>
        <w:t>concluded with USBR that such an approach is better served at the continent level and not solely on a regional basis.</w:t>
      </w:r>
    </w:p>
    <w:p w14:paraId="2FDFD998" w14:textId="270174AD" w:rsidR="00D10DF4" w:rsidRDefault="00D10DF4" w:rsidP="00D10DF4">
      <w:pPr>
        <w:rPr>
          <w:rFonts w:eastAsia="Palatino Linotype" w:cs="Times New Roman"/>
          <w:szCs w:val="20"/>
        </w:rPr>
      </w:pPr>
      <w:r>
        <w:rPr>
          <w:rFonts w:eastAsia="Palatino Linotype" w:cs="Times New Roman"/>
          <w:szCs w:val="20"/>
        </w:rPr>
        <w:t>USBR and BPA argued that the use of the word “path” should be retained throughout and used as it is in the WECC Path Rating Catalog (Catalog).</w:t>
      </w:r>
      <w:r w:rsidR="008E10D8">
        <w:rPr>
          <w:rFonts w:eastAsia="Palatino Linotype" w:cs="Times New Roman"/>
          <w:szCs w:val="20"/>
        </w:rPr>
        <w:t xml:space="preserve"> </w:t>
      </w:r>
      <w:r>
        <w:rPr>
          <w:rFonts w:eastAsia="Palatino Linotype" w:cs="Times New Roman"/>
          <w:szCs w:val="20"/>
        </w:rPr>
        <w:t xml:space="preserve">The DT disagreed with that approach as the catalog has no definitive due process thereby exposing Applicable entities to capricious change in the standard and ambiguity as to its application. </w:t>
      </w:r>
    </w:p>
    <w:p w14:paraId="2DD5BA63" w14:textId="758C3496" w:rsidR="00D10DF4" w:rsidRDefault="00D10DF4" w:rsidP="00D10DF4">
      <w:pPr>
        <w:rPr>
          <w:rFonts w:eastAsia="Palatino Linotype" w:cs="Times New Roman"/>
          <w:szCs w:val="20"/>
        </w:rPr>
      </w:pPr>
      <w:r>
        <w:rPr>
          <w:rFonts w:eastAsia="Palatino Linotype" w:cs="Times New Roman"/>
          <w:szCs w:val="20"/>
        </w:rPr>
        <w:t>USBR and BPA argued for retention of the as-approved Attachment B title.</w:t>
      </w:r>
      <w:r w:rsidR="008E10D8">
        <w:rPr>
          <w:rFonts w:eastAsia="Palatino Linotype" w:cs="Times New Roman"/>
          <w:szCs w:val="20"/>
        </w:rPr>
        <w:t xml:space="preserve"> </w:t>
      </w:r>
      <w:r>
        <w:rPr>
          <w:rFonts w:eastAsia="Palatino Linotype" w:cs="Times New Roman"/>
          <w:szCs w:val="20"/>
        </w:rPr>
        <w:t xml:space="preserve">The DT disagreed noting that to do so would thwart the effort to disaggregate the three standards referencing the table (incorporation by reference). </w:t>
      </w:r>
    </w:p>
    <w:p w14:paraId="269808B5" w14:textId="51134D47" w:rsidR="00696C79" w:rsidRDefault="00D10DF4" w:rsidP="00D10DF4">
      <w:pPr>
        <w:rPr>
          <w:rFonts w:eastAsia="Palatino Linotype" w:cs="Times New Roman"/>
          <w:szCs w:val="20"/>
        </w:rPr>
      </w:pPr>
      <w:r>
        <w:rPr>
          <w:rFonts w:eastAsia="Palatino Linotype" w:cs="Times New Roman"/>
          <w:szCs w:val="20"/>
        </w:rPr>
        <w:t>USBR argued that Attachment C</w:t>
      </w:r>
      <w:r w:rsidR="00696C79">
        <w:rPr>
          <w:rFonts w:eastAsia="Palatino Linotype" w:cs="Times New Roman"/>
          <w:szCs w:val="20"/>
        </w:rPr>
        <w:t xml:space="preserve"> </w:t>
      </w:r>
      <w:r>
        <w:rPr>
          <w:rFonts w:eastAsia="Palatino Linotype" w:cs="Times New Roman"/>
          <w:szCs w:val="20"/>
        </w:rPr>
        <w:t xml:space="preserve">would result in multiple processes to change the </w:t>
      </w:r>
      <w:r w:rsidR="00696C79">
        <w:rPr>
          <w:rFonts w:eastAsia="Palatino Linotype" w:cs="Times New Roman"/>
          <w:szCs w:val="20"/>
        </w:rPr>
        <w:t xml:space="preserve">same </w:t>
      </w:r>
      <w:r>
        <w:rPr>
          <w:rFonts w:eastAsia="Palatino Linotype" w:cs="Times New Roman"/>
          <w:szCs w:val="20"/>
        </w:rPr>
        <w:t xml:space="preserve">content </w:t>
      </w:r>
      <w:r w:rsidR="00696C79">
        <w:rPr>
          <w:rFonts w:eastAsia="Palatino Linotype" w:cs="Times New Roman"/>
          <w:szCs w:val="20"/>
        </w:rPr>
        <w:t>listed in three separate standards.</w:t>
      </w:r>
      <w:r w:rsidR="008E10D8">
        <w:rPr>
          <w:rFonts w:eastAsia="Palatino Linotype" w:cs="Times New Roman"/>
          <w:szCs w:val="20"/>
        </w:rPr>
        <w:t xml:space="preserve"> </w:t>
      </w:r>
      <w:r w:rsidR="00696C79">
        <w:rPr>
          <w:rFonts w:eastAsia="Palatino Linotype" w:cs="Times New Roman"/>
          <w:szCs w:val="20"/>
        </w:rPr>
        <w:t>The DT agreed that Attachment C would create a new process but disagreed that the equipment listed in Attachment</w:t>
      </w:r>
      <w:r w:rsidR="006960FC">
        <w:rPr>
          <w:rFonts w:eastAsia="Palatino Linotype" w:cs="Times New Roman"/>
          <w:szCs w:val="20"/>
        </w:rPr>
        <w:t xml:space="preserve"> B </w:t>
      </w:r>
      <w:r w:rsidR="00696C79">
        <w:rPr>
          <w:rFonts w:eastAsia="Palatino Linotype" w:cs="Times New Roman"/>
          <w:szCs w:val="20"/>
        </w:rPr>
        <w:t xml:space="preserve">should </w:t>
      </w:r>
      <w:r w:rsidR="0089450F">
        <w:rPr>
          <w:rFonts w:eastAsia="Palatino Linotype" w:cs="Times New Roman"/>
          <w:szCs w:val="20"/>
        </w:rPr>
        <w:t xml:space="preserve">always </w:t>
      </w:r>
      <w:r w:rsidR="00696C79">
        <w:rPr>
          <w:rFonts w:eastAsia="Palatino Linotype" w:cs="Times New Roman"/>
          <w:szCs w:val="20"/>
        </w:rPr>
        <w:t xml:space="preserve">be the same equipment identified for transmission maintenance (FAC-501-WECC-2), transmission loadability (PRC-023-4) and vegetation management (FAC-003-4). </w:t>
      </w:r>
    </w:p>
    <w:p w14:paraId="7C7F8D10" w14:textId="4AE58EE5" w:rsidR="00764F58" w:rsidRDefault="00764F58" w:rsidP="00D10DF4">
      <w:pPr>
        <w:rPr>
          <w:rFonts w:eastAsia="Palatino Linotype" w:cs="Times New Roman"/>
          <w:szCs w:val="20"/>
        </w:rPr>
      </w:pPr>
      <w:r>
        <w:rPr>
          <w:rFonts w:eastAsia="Palatino Linotype" w:cs="Times New Roman"/>
          <w:szCs w:val="20"/>
        </w:rPr>
        <w:t>The DT disagreed that changes to Attachment B were outside the scope of the Standard Authorization Request.</w:t>
      </w:r>
      <w:r w:rsidR="008E10D8">
        <w:rPr>
          <w:rFonts w:eastAsia="Palatino Linotype" w:cs="Times New Roman"/>
          <w:szCs w:val="20"/>
        </w:rPr>
        <w:t xml:space="preserve"> </w:t>
      </w:r>
      <w:r>
        <w:rPr>
          <w:rFonts w:eastAsia="Palatino Linotype" w:cs="Times New Roman"/>
          <w:szCs w:val="20"/>
        </w:rPr>
        <w:t xml:space="preserve">The DT referred USBR to the Proposed remedy section of the SAR. </w:t>
      </w:r>
    </w:p>
    <w:p w14:paraId="4075A3EF" w14:textId="24D7C97E" w:rsidR="00834B53" w:rsidRDefault="00696C79" w:rsidP="00D10DF4">
      <w:pPr>
        <w:rPr>
          <w:rFonts w:eastAsia="Palatino Linotype" w:cs="Times New Roman"/>
          <w:szCs w:val="20"/>
        </w:rPr>
      </w:pPr>
      <w:r>
        <w:rPr>
          <w:rFonts w:eastAsia="Palatino Linotype" w:cs="Times New Roman"/>
          <w:szCs w:val="20"/>
        </w:rPr>
        <w:t>Finally, there was no consensus from posting to posting or even within the same organization as to w</w:t>
      </w:r>
      <w:r w:rsidR="00764F58">
        <w:rPr>
          <w:rFonts w:eastAsia="Palatino Linotype" w:cs="Times New Roman"/>
          <w:szCs w:val="20"/>
        </w:rPr>
        <w:t>hether “by” or “from” was more appropriate in Attachment C Notice/Comment/Response.</w:t>
      </w:r>
      <w:r w:rsidR="008E10D8">
        <w:rPr>
          <w:rFonts w:eastAsia="Palatino Linotype" w:cs="Times New Roman"/>
          <w:szCs w:val="20"/>
        </w:rPr>
        <w:t xml:space="preserve"> </w:t>
      </w:r>
    </w:p>
    <w:p w14:paraId="7CB5B645" w14:textId="43CF811E" w:rsidR="007F2BD8" w:rsidRDefault="007F2BD8" w:rsidP="0067338B">
      <w:pPr>
        <w:pStyle w:val="Heading2"/>
      </w:pPr>
      <w:r w:rsidRPr="00ED661C">
        <w:t xml:space="preserve">Changes in Response to </w:t>
      </w:r>
      <w:r w:rsidRPr="0067338B">
        <w:t>Comment</w:t>
      </w:r>
      <w:r w:rsidR="00A342B4">
        <w:t xml:space="preserve"> </w:t>
      </w:r>
    </w:p>
    <w:p w14:paraId="056245F2" w14:textId="0983A133" w:rsidR="003A193C" w:rsidRDefault="003A193C" w:rsidP="0067338B">
      <w:bookmarkStart w:id="0" w:name="_Hlk68172394"/>
      <w:r>
        <w:t>The following specific changes were made after consideration of all comment</w:t>
      </w:r>
      <w:r w:rsidR="0025105A">
        <w:t>s</w:t>
      </w:r>
      <w:r>
        <w:t xml:space="preserve"> received.</w:t>
      </w:r>
    </w:p>
    <w:p w14:paraId="289BFAB0" w14:textId="77777777" w:rsidR="00764F58" w:rsidRDefault="00764F58" w:rsidP="0067338B">
      <w:pPr>
        <w:rPr>
          <w:i/>
        </w:rPr>
      </w:pPr>
      <w:r>
        <w:rPr>
          <w:i/>
        </w:rPr>
        <w:t>Purpose Statement</w:t>
      </w:r>
    </w:p>
    <w:p w14:paraId="483BF237" w14:textId="08732952" w:rsidR="00455A46" w:rsidRDefault="00455A46" w:rsidP="0067338B">
      <w:r w:rsidRPr="00455A46">
        <w:t xml:space="preserve">“To ensure the Transmission Owner of equipment identified on Attachment B, Equipment Identified for Transmission Maintenance and Inspection (Equipment) has a Transmission Maintenance and Inspection Plan (TMIP) for that Equipment, annually updates the Equipment’s TMIP, and adheres to that TMIP.” </w:t>
      </w:r>
    </w:p>
    <w:p w14:paraId="025A5B46" w14:textId="3D56A67A" w:rsidR="00B706B7" w:rsidRPr="004969FA" w:rsidRDefault="00764F58" w:rsidP="00E60258">
      <w:r>
        <w:rPr>
          <w:i/>
        </w:rPr>
        <w:t>Facilities</w:t>
      </w:r>
    </w:p>
    <w:p w14:paraId="573E348F" w14:textId="6CF4AED8" w:rsidR="00B706B7" w:rsidRPr="00764F58" w:rsidRDefault="00B706B7" w:rsidP="0067338B">
      <w:r w:rsidRPr="00B706B7">
        <w:t xml:space="preserve">Those Bulk Electric System </w:t>
      </w:r>
      <w:r w:rsidRPr="00B706B7">
        <w:rPr>
          <w:i/>
          <w:u w:val="single"/>
        </w:rPr>
        <w:t>Facilities, Elements, Transmission Lines</w:t>
      </w:r>
      <w:r w:rsidRPr="00B706B7">
        <w:t xml:space="preserve">, and other equipment listed on Attachment B, </w:t>
      </w:r>
      <w:r w:rsidRPr="00764F58">
        <w:t>Equipment Identified for Transmission Maintenance and Inspection (Hereafter: Equipment.)</w:t>
      </w:r>
      <w:r w:rsidR="008E10D8">
        <w:t xml:space="preserve"> </w:t>
      </w:r>
      <w:r w:rsidRPr="00764F58">
        <w:t>(Emphasis added.)</w:t>
      </w:r>
    </w:p>
    <w:p w14:paraId="35ADC6E6" w14:textId="6D2EFAE5" w:rsidR="00764F58" w:rsidRPr="00764F58" w:rsidRDefault="00764F58" w:rsidP="0067338B">
      <w:pPr>
        <w:rPr>
          <w:i/>
        </w:rPr>
      </w:pPr>
      <w:r w:rsidRPr="00764F58">
        <w:rPr>
          <w:i/>
        </w:rPr>
        <w:t>Background</w:t>
      </w:r>
    </w:p>
    <w:p w14:paraId="1A8FD4A4" w14:textId="403D76E7" w:rsidR="0089450F" w:rsidRPr="00764F58" w:rsidRDefault="002E5061" w:rsidP="00E60258">
      <w:r w:rsidRPr="00764F58">
        <w:t>The DT proposes to change the focus of the last paragraph clarifying that Attachment C establishes a process, not a baseline for what is included in Attachment B.</w:t>
      </w:r>
      <w:r w:rsidR="008E10D8">
        <w:t xml:space="preserve"> </w:t>
      </w:r>
      <w:r w:rsidRPr="00764F58">
        <w:t>The proposed language is as foll</w:t>
      </w:r>
      <w:r w:rsidR="00764F58">
        <w:t>o</w:t>
      </w:r>
      <w:r w:rsidRPr="00764F58">
        <w:t>ws:</w:t>
      </w:r>
    </w:p>
    <w:p w14:paraId="2E1287CF" w14:textId="11075AEE" w:rsidR="00764F58" w:rsidRDefault="002E5061" w:rsidP="00E60258">
      <w:pPr>
        <w:ind w:left="-3"/>
      </w:pPr>
      <w:r w:rsidRPr="00764F58">
        <w:t>“</w:t>
      </w:r>
      <w:r w:rsidRPr="00764F58">
        <w:rPr>
          <w:bCs/>
        </w:rPr>
        <w:t xml:space="preserve">The addition of Attachment C, Revision Process in FAC-501-WECC-3 is intended to provide a new baseline </w:t>
      </w:r>
      <w:r w:rsidRPr="00764F58">
        <w:rPr>
          <w:bCs/>
          <w:i/>
        </w:rPr>
        <w:t>process</w:t>
      </w:r>
      <w:r w:rsidRPr="00764F58">
        <w:rPr>
          <w:bCs/>
        </w:rPr>
        <w:t xml:space="preserve"> for adding and removing equipment from Attachment B while using a defined and streamlined development process.</w:t>
      </w:r>
      <w:r w:rsidRPr="00764F58">
        <w:t>”</w:t>
      </w:r>
    </w:p>
    <w:p w14:paraId="5ADE3075" w14:textId="62381C39" w:rsidR="00764F58" w:rsidRPr="00992791" w:rsidRDefault="00764F58" w:rsidP="00E60258">
      <w:pPr>
        <w:ind w:hanging="9"/>
        <w:rPr>
          <w:rFonts w:eastAsia="Calibri" w:cs="Calibri"/>
        </w:rPr>
      </w:pPr>
      <w:r>
        <w:rPr>
          <w:rFonts w:eastAsia="Calibri" w:cs="Calibri"/>
        </w:rPr>
        <w:t xml:space="preserve">The DT proposes to reword the </w:t>
      </w:r>
      <w:r w:rsidR="00BF57DB">
        <w:rPr>
          <w:rFonts w:eastAsia="Calibri" w:cs="Calibri"/>
        </w:rPr>
        <w:t xml:space="preserve">first </w:t>
      </w:r>
      <w:r>
        <w:rPr>
          <w:rFonts w:eastAsia="Calibri" w:cs="Calibri"/>
        </w:rPr>
        <w:t>paragraph of the Background section as follows:</w:t>
      </w:r>
    </w:p>
    <w:p w14:paraId="00D1D119" w14:textId="10C91662" w:rsidR="00764F58" w:rsidRPr="00764F58" w:rsidRDefault="00C600BF" w:rsidP="00E60258">
      <w:r w:rsidRPr="00C600BF">
        <w:t>“In July and August of 1996, the Western Interconnection experienced two widespread outages resulting from inadequate vegetation management.</w:t>
      </w:r>
      <w:r w:rsidR="008E10D8">
        <w:t xml:space="preserve"> </w:t>
      </w:r>
      <w:r w:rsidRPr="00C600BF">
        <w:t>To address these outages, in March 1997, the WSCC trustees created the WSCC Reliability Management System (RMS) Policy Group, that established a remedial contract-based operational agreement known as the RMS.</w:t>
      </w:r>
      <w:r w:rsidR="008E10D8">
        <w:t xml:space="preserve"> </w:t>
      </w:r>
      <w:bookmarkStart w:id="1" w:name="_Hlk68183667"/>
      <w:r w:rsidRPr="00C600BF">
        <w:t xml:space="preserve">Although the RMS was established in response to the 1996 vegetation-related outages, unlike the FAC-003-X Transmission Vegetation Management standard, neither the RMS nor those standards evolving from it had vegetation management as their </w:t>
      </w:r>
      <w:r w:rsidR="00285D49">
        <w:t xml:space="preserve">primary </w:t>
      </w:r>
      <w:r w:rsidRPr="00C600BF">
        <w:t>purpose. Rather WECC’s Version Zero</w:t>
      </w:r>
      <w:r>
        <w:t xml:space="preserve"> standards </w:t>
      </w:r>
      <w:r w:rsidRPr="00C600BF">
        <w:t xml:space="preserve">were designed to address the outages collectively by continuing operational practices </w:t>
      </w:r>
      <w:r>
        <w:t xml:space="preserve">addressed in the </w:t>
      </w:r>
      <w:r w:rsidRPr="00C600BF">
        <w:t>RMS</w:t>
      </w:r>
      <w:bookmarkEnd w:id="1"/>
      <w:r w:rsidRPr="00C600BF">
        <w:t>.”</w:t>
      </w:r>
    </w:p>
    <w:p w14:paraId="72C33452" w14:textId="0D6C6C8B" w:rsidR="00764F58" w:rsidRPr="00764F58" w:rsidRDefault="00764F58" w:rsidP="00E60258">
      <w:pPr>
        <w:ind w:left="-3"/>
        <w:rPr>
          <w:i/>
        </w:rPr>
      </w:pPr>
      <w:r w:rsidRPr="00764F58">
        <w:rPr>
          <w:i/>
        </w:rPr>
        <w:t>Attachment A</w:t>
      </w:r>
    </w:p>
    <w:p w14:paraId="77A89D74" w14:textId="1D99D2DA" w:rsidR="00764F58" w:rsidRPr="00764F58" w:rsidRDefault="00764F58" w:rsidP="00E60258">
      <w:pPr>
        <w:ind w:left="-3"/>
      </w:pPr>
      <w:r w:rsidRPr="00764F58">
        <w:t>The DT proposed changing Attachment A, Section one to mirror the proposed Facilities section and the existing RSAW.</w:t>
      </w:r>
      <w:r w:rsidR="008E10D8">
        <w:t xml:space="preserve"> </w:t>
      </w:r>
      <w:r w:rsidRPr="00764F58">
        <w:t>The language would read as follows:</w:t>
      </w:r>
    </w:p>
    <w:p w14:paraId="0DA9493E" w14:textId="313AB004" w:rsidR="00764F58" w:rsidRDefault="00764F58" w:rsidP="00E60258">
      <w:pPr>
        <w:ind w:left="-3"/>
      </w:pPr>
      <w:r w:rsidRPr="00764F58">
        <w:t xml:space="preserve">“The TMIP shall include, at a minimum, each of the following: </w:t>
      </w:r>
    </w:p>
    <w:p w14:paraId="0A3B1DE0" w14:textId="57F92FBD" w:rsidR="00764F58" w:rsidRPr="00764F58" w:rsidRDefault="00764F58" w:rsidP="00E60258">
      <w:pPr>
        <w:ind w:left="-3"/>
      </w:pPr>
      <w:r w:rsidRPr="00764F58">
        <w:t>1.</w:t>
      </w:r>
      <w:r w:rsidRPr="00764F58">
        <w:tab/>
        <w:t>Equipment</w:t>
      </w:r>
    </w:p>
    <w:p w14:paraId="18F5C670" w14:textId="36B28135" w:rsidR="00764F58" w:rsidRPr="00764F58" w:rsidRDefault="00764F58" w:rsidP="00E60258">
      <w:pPr>
        <w:ind w:left="-3"/>
      </w:pPr>
      <w:bookmarkStart w:id="2" w:name="_Hlk68183803"/>
      <w:r w:rsidRPr="00764F58">
        <w:t>A list of Facilities, Elements, Transmission Lines, and other equipment listed on Attachment B, Equipment Identified for Transmission Maintenance and Inspection (Hereafter: Equipment.)</w:t>
      </w:r>
      <w:r w:rsidR="008E10D8">
        <w:t xml:space="preserve"> </w:t>
      </w:r>
      <w:bookmarkEnd w:id="2"/>
    </w:p>
    <w:p w14:paraId="25183A29" w14:textId="79139AD4" w:rsidR="004969FA" w:rsidRPr="004969FA" w:rsidRDefault="00764F58" w:rsidP="00E60258">
      <w:pPr>
        <w:ind w:left="-3"/>
      </w:pPr>
      <w:r w:rsidRPr="004969FA">
        <w:t xml:space="preserve">The DT proposes correcting the “OEM” language in Attachment A as follows: </w:t>
      </w:r>
    </w:p>
    <w:p w14:paraId="3BEB137F" w14:textId="2348D57C" w:rsidR="0067338B" w:rsidRPr="00C861B3" w:rsidRDefault="00764F58" w:rsidP="00E60258">
      <w:pPr>
        <w:pStyle w:val="ListBullet"/>
      </w:pPr>
      <w:r w:rsidRPr="0067338B">
        <w:t>Original Equipment Manufacturer</w:t>
      </w:r>
      <w:r w:rsidR="0067338B" w:rsidRPr="00C861B3">
        <w:t xml:space="preserve"> </w:t>
      </w:r>
    </w:p>
    <w:p w14:paraId="7F81E72E" w14:textId="6C4B801E" w:rsidR="004969FA" w:rsidRPr="00C861B3" w:rsidRDefault="00764F58" w:rsidP="00E60258">
      <w:pPr>
        <w:pStyle w:val="ListBullet"/>
        <w:numPr>
          <w:ilvl w:val="1"/>
          <w:numId w:val="8"/>
        </w:numPr>
      </w:pPr>
      <w:r w:rsidRPr="00C861B3">
        <w:t xml:space="preserve">This approach is based on the recommendations of the equipment manufacturer. </w:t>
      </w:r>
    </w:p>
    <w:p w14:paraId="1935C0AD" w14:textId="0027A949" w:rsidR="00764F58" w:rsidRPr="00764F58" w:rsidRDefault="00764F58" w:rsidP="00E60258">
      <w:pPr>
        <w:ind w:left="-3"/>
      </w:pPr>
      <w:r w:rsidRPr="00764F58">
        <w:rPr>
          <w:i/>
        </w:rPr>
        <w:t xml:space="preserve">Attachment </w:t>
      </w:r>
      <w:r w:rsidR="004969FA">
        <w:rPr>
          <w:i/>
        </w:rPr>
        <w:t>B</w:t>
      </w:r>
    </w:p>
    <w:p w14:paraId="5E2C6E85" w14:textId="47F2B1FC" w:rsidR="00992791" w:rsidRPr="00764F58" w:rsidRDefault="00992791" w:rsidP="00E60258">
      <w:pPr>
        <w:ind w:left="-3"/>
      </w:pPr>
      <w:r w:rsidRPr="00764F58">
        <w:t>The DT proposes to remedy the FERC-identified due process concern by changing the title of Attachment B (and adding Attachment C) as follows:</w:t>
      </w:r>
    </w:p>
    <w:p w14:paraId="755E2E43" w14:textId="52F11186" w:rsidR="00992791" w:rsidRDefault="00992791" w:rsidP="00E60258">
      <w:pPr>
        <w:ind w:hanging="9"/>
        <w:rPr>
          <w:rFonts w:eastAsia="Calibri" w:cs="Calibri"/>
        </w:rPr>
      </w:pPr>
      <w:r w:rsidRPr="00992791">
        <w:rPr>
          <w:rFonts w:eastAsia="Calibri" w:cs="Calibri"/>
        </w:rPr>
        <w:t>“</w:t>
      </w:r>
      <w:bookmarkStart w:id="3" w:name="_Hlk68183922"/>
      <w:r w:rsidRPr="00992791">
        <w:rPr>
          <w:rFonts w:eastAsia="Calibri" w:cs="Calibri"/>
        </w:rPr>
        <w:t>Attachment B, Equipment Identified for Transmission Maintenance and Inspection</w:t>
      </w:r>
      <w:bookmarkEnd w:id="3"/>
      <w:r w:rsidRPr="00992791">
        <w:rPr>
          <w:rFonts w:eastAsia="Calibri" w:cs="Calibri"/>
        </w:rPr>
        <w:t>”</w:t>
      </w:r>
      <w:r w:rsidR="008E10D8">
        <w:rPr>
          <w:rFonts w:eastAsia="Calibri" w:cs="Calibri"/>
        </w:rPr>
        <w:t xml:space="preserve"> </w:t>
      </w:r>
    </w:p>
    <w:p w14:paraId="6A156EE0" w14:textId="631DFECA" w:rsidR="00966D30" w:rsidRPr="004969FA" w:rsidRDefault="008B11C2" w:rsidP="0067338B">
      <w:pPr>
        <w:rPr>
          <w:i/>
        </w:rPr>
      </w:pPr>
      <w:r w:rsidRPr="004969FA">
        <w:rPr>
          <w:i/>
        </w:rPr>
        <w:t>Attachment C</w:t>
      </w:r>
    </w:p>
    <w:p w14:paraId="10C4867E" w14:textId="22F6D9A8" w:rsidR="008B11C2" w:rsidRPr="004969FA" w:rsidRDefault="008B11C2" w:rsidP="0067338B">
      <w:r w:rsidRPr="004969FA">
        <w:t xml:space="preserve">The DT proposes rewording the Attachment C preamble as follows: </w:t>
      </w:r>
    </w:p>
    <w:p w14:paraId="34EAD711" w14:textId="7B5C2AEF" w:rsidR="008B11C2" w:rsidRDefault="008B11C2" w:rsidP="00E60258">
      <w:pPr>
        <w:rPr>
          <w:rFonts w:eastAsia="Times New Roman" w:cs="Times New Roman"/>
        </w:rPr>
      </w:pPr>
      <w:bookmarkStart w:id="4" w:name="_Hlk68184001"/>
      <w:r w:rsidRPr="008B11C2">
        <w:rPr>
          <w:rFonts w:eastAsia="Times New Roman" w:cs="Times New Roman"/>
        </w:rPr>
        <w:t>“This Attachment C, Revision Process (Process) is to be used in lieu of the WECC Reliability Standards Development Procedures when adding equipment to or removing equipment from FAC-501-WECC-X, Attachment B, Equipment Identified for Transmission Maintenance and Inspection (Equipment), or its successor.”</w:t>
      </w:r>
    </w:p>
    <w:p w14:paraId="61CD9E34" w14:textId="18A6FA7C" w:rsidR="00521D20" w:rsidRPr="008B11C2" w:rsidRDefault="00521D20" w:rsidP="00E60258">
      <w:pPr>
        <w:rPr>
          <w:rFonts w:eastAsia="Times New Roman" w:cs="Times New Roman"/>
        </w:rPr>
      </w:pPr>
      <w:r>
        <w:rPr>
          <w:rFonts w:eastAsia="Times New Roman" w:cs="Times New Roman"/>
        </w:rPr>
        <w:t>Throughout the document, the term “Asset” has been replaced with “equipment.”</w:t>
      </w:r>
    </w:p>
    <w:bookmarkEnd w:id="0"/>
    <w:bookmarkEnd w:id="4"/>
    <w:p w14:paraId="653D0652" w14:textId="330FCC38" w:rsidR="007F2BD8" w:rsidRDefault="007F2BD8" w:rsidP="00E60258">
      <w:pPr>
        <w:pStyle w:val="Heading2"/>
      </w:pPr>
      <w:r w:rsidRPr="0067338B">
        <w:t>Proposed</w:t>
      </w:r>
      <w:r>
        <w:t xml:space="preserve"> Effective Date</w:t>
      </w:r>
    </w:p>
    <w:p w14:paraId="4678159A" w14:textId="13AE55B7" w:rsidR="004969FA" w:rsidRDefault="004969FA" w:rsidP="00E60258">
      <w:r w:rsidRPr="004969FA">
        <w:t>The proposed effective is the “First day of the second quarter following regulatory approval.”</w:t>
      </w:r>
      <w:r w:rsidR="008E10D8">
        <w:rPr>
          <w:b/>
        </w:rPr>
        <w:t xml:space="preserve"> </w:t>
      </w:r>
      <w:r w:rsidRPr="004969FA">
        <w:t>Because changes to FAC-501-WECC Transmission Maintenance may impact other NERC Standards, the drafting team recommendation is that NERC review those other standards and consider a coordinated implementation date if deemed appropriate by NERC.</w:t>
      </w:r>
      <w:r w:rsidR="008E10D8">
        <w:rPr>
          <w:b/>
        </w:rPr>
        <w:t xml:space="preserve"> </w:t>
      </w:r>
      <w:r w:rsidRPr="004969FA">
        <w:t xml:space="preserve">See </w:t>
      </w:r>
      <w:r>
        <w:t xml:space="preserve">the Implementation Plan, Posting 4, </w:t>
      </w:r>
      <w:r w:rsidRPr="004969FA">
        <w:t>Impact on Other Standards.</w:t>
      </w:r>
    </w:p>
    <w:p w14:paraId="02E5688A" w14:textId="7493001C" w:rsidR="007F2BD8" w:rsidRDefault="007F2BD8" w:rsidP="007F2BD8">
      <w:pPr>
        <w:pStyle w:val="Heading2"/>
      </w:pPr>
      <w:r>
        <w:t xml:space="preserve">Action Plan </w:t>
      </w:r>
    </w:p>
    <w:p w14:paraId="5E4DB43A" w14:textId="77777777" w:rsidR="0043076D" w:rsidRDefault="0043076D" w:rsidP="00E60258">
      <w:r>
        <w:t xml:space="preserve">The following notice was dispatched on April 6, 2021. </w:t>
      </w:r>
    </w:p>
    <w:p w14:paraId="1468E76E" w14:textId="30720D33" w:rsidR="0043076D" w:rsidRPr="0043076D" w:rsidRDefault="0043076D" w:rsidP="00E60258">
      <w:r>
        <w:t>“</w:t>
      </w:r>
      <w:r w:rsidRPr="0043076D">
        <w:t>On April 5, 2021, the WECC-0141 FAC-501-WECC-2, Transmission Maintenance Drafting Team agreed by a majority vote to post Posting 4 for a 30-day comment period.</w:t>
      </w:r>
      <w:r w:rsidR="008E10D8">
        <w:t xml:space="preserve"> </w:t>
      </w:r>
    </w:p>
    <w:p w14:paraId="17831B00" w14:textId="507F92F8" w:rsidR="0043076D" w:rsidRPr="0043076D" w:rsidRDefault="0043076D" w:rsidP="00E60258">
      <w:r w:rsidRPr="0043076D">
        <w:t>Posting 4 will open on April 7, 2021, and close on May 7, 2021.</w:t>
      </w:r>
      <w:r w:rsidR="008E10D8">
        <w:t xml:space="preserve"> </w:t>
      </w:r>
      <w:r w:rsidRPr="0043076D">
        <w:t>The drafting team will meet on May 25, 2021, 10:00 a.m. to 12:00 p.m. to consider comments.</w:t>
      </w:r>
      <w:r w:rsidR="008E10D8">
        <w:t xml:space="preserve"> </w:t>
      </w:r>
      <w:r w:rsidRPr="0043076D">
        <w:t xml:space="preserve">The Drafting </w:t>
      </w:r>
      <w:r>
        <w:t>T</w:t>
      </w:r>
      <w:r w:rsidRPr="0043076D">
        <w:t>eam will meet each two weeks thereafter, at the same time, unless otherwise noted.</w:t>
      </w:r>
      <w:r w:rsidR="008E10D8">
        <w:t xml:space="preserve"> </w:t>
      </w:r>
    </w:p>
    <w:p w14:paraId="1062D2F3" w14:textId="3CF496A4" w:rsidR="00701349" w:rsidRPr="0072494A" w:rsidRDefault="00701349" w:rsidP="00E60258">
      <w:r w:rsidRPr="0072494A">
        <w:t xml:space="preserve">Comments can be submitted by selecting the Submit and Review Comments accordion on the </w:t>
      </w:r>
      <w:r w:rsidRPr="0072494A">
        <w:rPr>
          <w:color w:val="0078C5"/>
          <w:u w:val="single" w:color="0078C5"/>
        </w:rPr>
        <w:t>WECC-0141 Home Page</w:t>
      </w:r>
      <w:r w:rsidRPr="0072494A">
        <w:t xml:space="preserve">. Then, click on Submit Responses to Posting </w:t>
      </w:r>
      <w:r w:rsidR="0043076D">
        <w:t>4</w:t>
      </w:r>
      <w:r w:rsidRPr="0072494A">
        <w:t>.</w:t>
      </w:r>
      <w:r w:rsidR="008E10D8">
        <w:t xml:space="preserve"> </w:t>
      </w:r>
    </w:p>
    <w:p w14:paraId="22EF3ECF" w14:textId="77777777" w:rsidR="003B19C1" w:rsidRDefault="003B19C1" w:rsidP="0067338B">
      <w:pPr>
        <w:pStyle w:val="Heading2"/>
      </w:pPr>
      <w:r w:rsidRPr="0067338B">
        <w:t>Contacts</w:t>
      </w:r>
      <w:r>
        <w:t xml:space="preserve"> and Appeals</w:t>
      </w:r>
    </w:p>
    <w:p w14:paraId="4F494A10" w14:textId="77777777" w:rsidR="003B19C1" w:rsidRDefault="003B19C1" w:rsidP="0067338B">
      <w:r w:rsidRPr="003B19C1">
        <w:t xml:space="preserve">If you feel your comment has been omitted or overlooked, please contact </w:t>
      </w:r>
      <w:hyperlink r:id="rId12" w:history="1">
        <w:r w:rsidRPr="003B19C1">
          <w:rPr>
            <w:rStyle w:val="Hyperlink"/>
          </w:rPr>
          <w:t>W. Shannon Black</w:t>
        </w:r>
      </w:hyperlink>
      <w:r w:rsidRPr="003B19C1">
        <w:t>, WECC Consultant, at (503) 307-5782. In addition, there is a WECC Reliability Standards appeals process.</w:t>
      </w:r>
    </w:p>
    <w:tbl>
      <w:tblPr>
        <w:tblStyle w:val="WECCTableStyle"/>
        <w:tblW w:w="0" w:type="auto"/>
        <w:tblLook w:val="04A0" w:firstRow="1" w:lastRow="0" w:firstColumn="1" w:lastColumn="0" w:noHBand="0" w:noVBand="1"/>
      </w:tblPr>
      <w:tblGrid>
        <w:gridCol w:w="535"/>
        <w:gridCol w:w="4320"/>
        <w:gridCol w:w="5215"/>
      </w:tblGrid>
      <w:tr w:rsidR="00017B10" w14:paraId="55793BCC" w14:textId="77777777" w:rsidTr="00F8321B">
        <w:trPr>
          <w:cnfStyle w:val="100000000000" w:firstRow="1" w:lastRow="0" w:firstColumn="0" w:lastColumn="0" w:oddVBand="0" w:evenVBand="0" w:oddHBand="0" w:evenHBand="0" w:firstRowFirstColumn="0" w:firstRowLastColumn="0" w:lastRowFirstColumn="0" w:lastRowLastColumn="0"/>
          <w:cantSplit/>
          <w:tblHeader/>
        </w:trPr>
        <w:tc>
          <w:tcPr>
            <w:cnfStyle w:val="001000000100" w:firstRow="0" w:lastRow="0" w:firstColumn="1" w:lastColumn="0" w:oddVBand="0" w:evenVBand="0" w:oddHBand="0" w:evenHBand="0" w:firstRowFirstColumn="1" w:firstRowLastColumn="0" w:lastRowFirstColumn="0" w:lastRowLastColumn="0"/>
            <w:tcW w:w="4855" w:type="dxa"/>
            <w:gridSpan w:val="2"/>
            <w:tcMar>
              <w:top w:w="43" w:type="dxa"/>
              <w:left w:w="115" w:type="dxa"/>
              <w:bottom w:w="43" w:type="dxa"/>
              <w:right w:w="115" w:type="dxa"/>
            </w:tcMar>
          </w:tcPr>
          <w:p w14:paraId="49AB30DD" w14:textId="77777777" w:rsidR="00017B10" w:rsidRPr="00FA672D" w:rsidRDefault="00DA7600" w:rsidP="00E60569">
            <w:pPr>
              <w:rPr>
                <w:rFonts w:ascii="Lucida Sans" w:hAnsi="Lucida Sans"/>
                <w:sz w:val="21"/>
                <w:szCs w:val="21"/>
              </w:rPr>
            </w:pPr>
            <w:r w:rsidRPr="00FA672D">
              <w:rPr>
                <w:rFonts w:ascii="Lucida Sans" w:hAnsi="Lucida Sans"/>
                <w:sz w:val="21"/>
                <w:szCs w:val="21"/>
              </w:rPr>
              <w:t>Commenter</w:t>
            </w:r>
          </w:p>
        </w:tc>
        <w:tc>
          <w:tcPr>
            <w:tcW w:w="5215" w:type="dxa"/>
            <w:tcMar>
              <w:top w:w="43" w:type="dxa"/>
              <w:left w:w="115" w:type="dxa"/>
              <w:bottom w:w="43" w:type="dxa"/>
              <w:right w:w="115" w:type="dxa"/>
            </w:tcMar>
          </w:tcPr>
          <w:p w14:paraId="477E5B16" w14:textId="77777777" w:rsidR="00017B10" w:rsidRPr="00FA672D" w:rsidRDefault="00DA7600" w:rsidP="00E60569">
            <w:pPr>
              <w:cnfStyle w:val="100000000000" w:firstRow="1" w:lastRow="0" w:firstColumn="0" w:lastColumn="0" w:oddVBand="0" w:evenVBand="0" w:oddHBand="0" w:evenHBand="0" w:firstRowFirstColumn="0" w:firstRowLastColumn="0" w:lastRowFirstColumn="0" w:lastRowLastColumn="0"/>
              <w:rPr>
                <w:rFonts w:ascii="Lucida Sans" w:hAnsi="Lucida Sans"/>
                <w:sz w:val="21"/>
                <w:szCs w:val="21"/>
              </w:rPr>
            </w:pPr>
            <w:r w:rsidRPr="00FA672D">
              <w:rPr>
                <w:rFonts w:ascii="Lucida Sans" w:hAnsi="Lucida Sans"/>
                <w:sz w:val="21"/>
                <w:szCs w:val="21"/>
              </w:rPr>
              <w:t>Organization</w:t>
            </w:r>
          </w:p>
        </w:tc>
      </w:tr>
      <w:tr w:rsidR="009A2FEE" w14:paraId="76A53194"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4C4A987F" w14:textId="2340891D" w:rsidR="009A2FEE" w:rsidRPr="00DA7600" w:rsidRDefault="0043076D" w:rsidP="009A2FEE">
            <w:pPr>
              <w:rPr>
                <w:b/>
              </w:rPr>
            </w:pPr>
            <w:r>
              <w:rPr>
                <w:b/>
              </w:rPr>
              <w:t>1</w:t>
            </w:r>
          </w:p>
        </w:tc>
        <w:tc>
          <w:tcPr>
            <w:tcW w:w="4320" w:type="dxa"/>
            <w:tcMar>
              <w:top w:w="43" w:type="dxa"/>
              <w:left w:w="115" w:type="dxa"/>
              <w:bottom w:w="43" w:type="dxa"/>
              <w:right w:w="115" w:type="dxa"/>
            </w:tcMar>
          </w:tcPr>
          <w:p w14:paraId="64C90F69" w14:textId="1AE41E0F" w:rsidR="009A2FEE" w:rsidRDefault="0043076D" w:rsidP="009A2FEE">
            <w:pPr>
              <w:cnfStyle w:val="000000100000" w:firstRow="0" w:lastRow="0" w:firstColumn="0" w:lastColumn="0" w:oddVBand="0" w:evenVBand="0" w:oddHBand="1" w:evenHBand="0" w:firstRowFirstColumn="0" w:firstRowLastColumn="0" w:lastRowFirstColumn="0" w:lastRowLastColumn="0"/>
            </w:pPr>
            <w:r>
              <w:t>Toni Orth</w:t>
            </w:r>
          </w:p>
        </w:tc>
        <w:tc>
          <w:tcPr>
            <w:tcW w:w="5215" w:type="dxa"/>
            <w:tcMar>
              <w:top w:w="43" w:type="dxa"/>
              <w:left w:w="115" w:type="dxa"/>
              <w:bottom w:w="43" w:type="dxa"/>
              <w:right w:w="115" w:type="dxa"/>
            </w:tcMar>
          </w:tcPr>
          <w:p w14:paraId="10610FBB" w14:textId="1F34A4AA" w:rsidR="009A2FEE" w:rsidRDefault="00ED661C" w:rsidP="009A2FEE">
            <w:pPr>
              <w:cnfStyle w:val="000000100000" w:firstRow="0" w:lastRow="0" w:firstColumn="0" w:lastColumn="0" w:oddVBand="0" w:evenVBand="0" w:oddHBand="1" w:evenHBand="0" w:firstRowFirstColumn="0" w:firstRowLastColumn="0" w:lastRowFirstColumn="0" w:lastRowLastColumn="0"/>
            </w:pPr>
            <w:r>
              <w:t>United States Bureau of Reclamation (</w:t>
            </w:r>
            <w:r w:rsidR="0043076D">
              <w:t>USBR</w:t>
            </w:r>
            <w:r>
              <w:t>)</w:t>
            </w:r>
          </w:p>
        </w:tc>
      </w:tr>
      <w:tr w:rsidR="009A2FEE" w14:paraId="434C45C6" w14:textId="77777777" w:rsidTr="00F8321B">
        <w:trPr>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3A6BE0E5" w14:textId="0F280FFC" w:rsidR="009A2FEE" w:rsidRPr="00DA7600" w:rsidRDefault="0043076D" w:rsidP="009A2FEE">
            <w:pPr>
              <w:rPr>
                <w:b/>
              </w:rPr>
            </w:pPr>
            <w:r>
              <w:rPr>
                <w:b/>
              </w:rPr>
              <w:t>2</w:t>
            </w:r>
          </w:p>
        </w:tc>
        <w:tc>
          <w:tcPr>
            <w:tcW w:w="4320" w:type="dxa"/>
            <w:tcMar>
              <w:top w:w="43" w:type="dxa"/>
              <w:left w:w="115" w:type="dxa"/>
              <w:bottom w:w="43" w:type="dxa"/>
              <w:right w:w="115" w:type="dxa"/>
            </w:tcMar>
          </w:tcPr>
          <w:p w14:paraId="579F7AD8" w14:textId="2C806465" w:rsidR="009A2FEE" w:rsidRDefault="00ED661C" w:rsidP="009A2FEE">
            <w:pPr>
              <w:cnfStyle w:val="000000000000" w:firstRow="0" w:lastRow="0" w:firstColumn="0" w:lastColumn="0" w:oddVBand="0" w:evenVBand="0" w:oddHBand="0" w:evenHBand="0" w:firstRowFirstColumn="0" w:firstRowLastColumn="0" w:lastRowFirstColumn="0" w:lastRowLastColumn="0"/>
            </w:pPr>
            <w:r w:rsidRPr="00ED661C">
              <w:t>Daniela Atanasovski</w:t>
            </w:r>
          </w:p>
        </w:tc>
        <w:tc>
          <w:tcPr>
            <w:tcW w:w="5215" w:type="dxa"/>
            <w:tcMar>
              <w:top w:w="43" w:type="dxa"/>
              <w:left w:w="115" w:type="dxa"/>
              <w:bottom w:w="43" w:type="dxa"/>
              <w:right w:w="115" w:type="dxa"/>
            </w:tcMar>
          </w:tcPr>
          <w:p w14:paraId="1C389F84" w14:textId="001A5850" w:rsidR="009A2FEE" w:rsidRDefault="00ED661C" w:rsidP="009A2FEE">
            <w:pPr>
              <w:cnfStyle w:val="000000000000" w:firstRow="0" w:lastRow="0" w:firstColumn="0" w:lastColumn="0" w:oddVBand="0" w:evenVBand="0" w:oddHBand="0" w:evenHBand="0" w:firstRowFirstColumn="0" w:firstRowLastColumn="0" w:lastRowFirstColumn="0" w:lastRowLastColumn="0"/>
            </w:pPr>
            <w:r>
              <w:t>Arizona Public Service (APS)</w:t>
            </w:r>
          </w:p>
        </w:tc>
      </w:tr>
      <w:tr w:rsidR="00ED661C" w14:paraId="3751A80D" w14:textId="77777777" w:rsidTr="00F8321B">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535" w:type="dxa"/>
            <w:tcMar>
              <w:top w:w="43" w:type="dxa"/>
              <w:left w:w="115" w:type="dxa"/>
              <w:bottom w:w="43" w:type="dxa"/>
              <w:right w:w="115" w:type="dxa"/>
            </w:tcMar>
          </w:tcPr>
          <w:p w14:paraId="7F164D09" w14:textId="69774DD9" w:rsidR="00ED661C" w:rsidRDefault="0043076D" w:rsidP="009A2FEE">
            <w:pPr>
              <w:rPr>
                <w:b/>
              </w:rPr>
            </w:pPr>
            <w:r>
              <w:rPr>
                <w:b/>
              </w:rPr>
              <w:t>3</w:t>
            </w:r>
          </w:p>
        </w:tc>
        <w:tc>
          <w:tcPr>
            <w:tcW w:w="4320" w:type="dxa"/>
            <w:tcMar>
              <w:top w:w="43" w:type="dxa"/>
              <w:left w:w="115" w:type="dxa"/>
              <w:bottom w:w="43" w:type="dxa"/>
              <w:right w:w="115" w:type="dxa"/>
            </w:tcMar>
          </w:tcPr>
          <w:p w14:paraId="15963E65" w14:textId="201E706F" w:rsidR="00ED661C" w:rsidRDefault="00ED661C" w:rsidP="009A2FEE">
            <w:pPr>
              <w:cnfStyle w:val="000000100000" w:firstRow="0" w:lastRow="0" w:firstColumn="0" w:lastColumn="0" w:oddVBand="0" w:evenVBand="0" w:oddHBand="1" w:evenHBand="0" w:firstRowFirstColumn="0" w:firstRowLastColumn="0" w:lastRowFirstColumn="0" w:lastRowLastColumn="0"/>
            </w:pPr>
            <w:r w:rsidRPr="00ED661C">
              <w:t>Cain Braveheart</w:t>
            </w:r>
          </w:p>
        </w:tc>
        <w:tc>
          <w:tcPr>
            <w:tcW w:w="5215" w:type="dxa"/>
            <w:tcMar>
              <w:top w:w="43" w:type="dxa"/>
              <w:left w:w="115" w:type="dxa"/>
              <w:bottom w:w="43" w:type="dxa"/>
              <w:right w:w="115" w:type="dxa"/>
            </w:tcMar>
          </w:tcPr>
          <w:p w14:paraId="3FE4605D" w14:textId="50FCACBC" w:rsidR="00ED661C" w:rsidRDefault="00ED661C" w:rsidP="009A2FEE">
            <w:pPr>
              <w:cnfStyle w:val="000000100000" w:firstRow="0" w:lastRow="0" w:firstColumn="0" w:lastColumn="0" w:oddVBand="0" w:evenVBand="0" w:oddHBand="1" w:evenHBand="0" w:firstRowFirstColumn="0" w:firstRowLastColumn="0" w:lastRowFirstColumn="0" w:lastRowLastColumn="0"/>
            </w:pPr>
            <w:r>
              <w:t>Bonneville Power Administration (BPA)</w:t>
            </w:r>
          </w:p>
        </w:tc>
      </w:tr>
    </w:tbl>
    <w:p w14:paraId="601D86F5" w14:textId="77777777" w:rsidR="00DA7600" w:rsidRDefault="00DA7600" w:rsidP="00DA7600">
      <w:r>
        <w:br w:type="page"/>
      </w:r>
    </w:p>
    <w:p w14:paraId="67CF5086" w14:textId="77777777" w:rsidR="003B19C1" w:rsidRDefault="00DA7600" w:rsidP="00DA7600">
      <w:pPr>
        <w:pStyle w:val="Heading1"/>
      </w:pPr>
      <w:r>
        <w:t>Index to Questions, Comments, and Responses</w:t>
      </w:r>
    </w:p>
    <w:p w14:paraId="1751179F" w14:textId="77777777" w:rsidR="00DA7600" w:rsidRPr="00FE1F08" w:rsidRDefault="00DA7600" w:rsidP="00DA7600">
      <w:pPr>
        <w:pStyle w:val="Heading3"/>
        <w:rPr>
          <w:sz w:val="20"/>
          <w:szCs w:val="20"/>
        </w:rPr>
      </w:pPr>
      <w:r w:rsidRPr="00FE1F08">
        <w:rPr>
          <w:sz w:val="20"/>
          <w:szCs w:val="20"/>
        </w:rPr>
        <w:t>Question</w:t>
      </w:r>
    </w:p>
    <w:p w14:paraId="20586EED" w14:textId="49B342CD" w:rsidR="0043076D" w:rsidRDefault="0043076D" w:rsidP="004B6E19">
      <w:pPr>
        <w:pStyle w:val="ListParagraph"/>
        <w:numPr>
          <w:ilvl w:val="0"/>
          <w:numId w:val="13"/>
        </w:numPr>
        <w:rPr>
          <w:sz w:val="20"/>
          <w:szCs w:val="20"/>
        </w:rPr>
      </w:pPr>
      <w:bookmarkStart w:id="5" w:name="_Hlk50992304"/>
      <w:r w:rsidRPr="0043076D">
        <w:rPr>
          <w:sz w:val="20"/>
          <w:szCs w:val="20"/>
        </w:rPr>
        <w:t>The DT welcomes comments on Attachment A</w:t>
      </w:r>
      <w:r>
        <w:rPr>
          <w:sz w:val="20"/>
          <w:szCs w:val="20"/>
        </w:rPr>
        <w:t>.</w:t>
      </w:r>
    </w:p>
    <w:p w14:paraId="724B5FEF" w14:textId="5FBA8685" w:rsidR="0043076D" w:rsidRPr="0043076D" w:rsidRDefault="0043076D" w:rsidP="0043076D">
      <w:pPr>
        <w:pStyle w:val="ListParagraph"/>
        <w:numPr>
          <w:ilvl w:val="0"/>
          <w:numId w:val="13"/>
        </w:numPr>
        <w:rPr>
          <w:sz w:val="20"/>
          <w:szCs w:val="20"/>
        </w:rPr>
      </w:pPr>
      <w:r w:rsidRPr="0043076D">
        <w:rPr>
          <w:sz w:val="20"/>
          <w:szCs w:val="20"/>
        </w:rPr>
        <w:t>The DT welcomes comments on Attachment C. Attachment C is NOT proposed as part of the Standard. It is a supporting</w:t>
      </w:r>
      <w:r>
        <w:rPr>
          <w:sz w:val="20"/>
          <w:szCs w:val="20"/>
        </w:rPr>
        <w:t xml:space="preserve"> process.</w:t>
      </w:r>
    </w:p>
    <w:p w14:paraId="1934A2A2" w14:textId="3D99F4E4" w:rsidR="0043076D" w:rsidRPr="007848D3" w:rsidRDefault="0043076D" w:rsidP="00966D30">
      <w:pPr>
        <w:pStyle w:val="ListParagraph"/>
        <w:numPr>
          <w:ilvl w:val="0"/>
          <w:numId w:val="13"/>
        </w:numPr>
        <w:rPr>
          <w:sz w:val="20"/>
          <w:szCs w:val="20"/>
        </w:rPr>
      </w:pPr>
      <w:r w:rsidRPr="007848D3">
        <w:rPr>
          <w:sz w:val="20"/>
          <w:szCs w:val="20"/>
        </w:rPr>
        <w:t>The DT welcomes comments on all other aspects of the proposed standard.</w:t>
      </w:r>
      <w:r w:rsidR="007848D3" w:rsidRPr="007848D3">
        <w:rPr>
          <w:sz w:val="20"/>
          <w:szCs w:val="20"/>
        </w:rPr>
        <w:br w:type="page"/>
      </w:r>
    </w:p>
    <w:tbl>
      <w:tblPr>
        <w:tblStyle w:val="WECCTableStyle"/>
        <w:tblW w:w="0" w:type="auto"/>
        <w:tblLook w:val="04A0" w:firstRow="1" w:lastRow="0" w:firstColumn="1" w:lastColumn="0" w:noHBand="0" w:noVBand="1"/>
      </w:tblPr>
      <w:tblGrid>
        <w:gridCol w:w="4045"/>
        <w:gridCol w:w="6025"/>
      </w:tblGrid>
      <w:tr w:rsidR="00DA7600" w:rsidRPr="004969FA" w14:paraId="6F78CFCA" w14:textId="77777777" w:rsidTr="00FA672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10109CC6" w14:textId="4E4AB783" w:rsidR="000A6A15" w:rsidRPr="00E60258" w:rsidRDefault="000A6A15" w:rsidP="00E60258">
            <w:pPr>
              <w:spacing w:after="120"/>
              <w:rPr>
                <w:rFonts w:asciiTheme="majorHAnsi" w:hAnsiTheme="majorHAnsi"/>
                <w:b w:val="0"/>
                <w:bCs w:val="0"/>
                <w:i/>
                <w:szCs w:val="20"/>
              </w:rPr>
            </w:pPr>
            <w:bookmarkStart w:id="6" w:name="_Hlk50992461"/>
            <w:bookmarkEnd w:id="5"/>
            <w:r w:rsidRPr="00E60258">
              <w:rPr>
                <w:rFonts w:asciiTheme="majorHAnsi" w:hAnsiTheme="majorHAnsi"/>
                <w:szCs w:val="20"/>
              </w:rPr>
              <w:t>Comment Summary.</w:t>
            </w:r>
            <w:r w:rsidR="008E10D8" w:rsidRPr="00E60258">
              <w:rPr>
                <w:rFonts w:asciiTheme="majorHAnsi" w:hAnsiTheme="majorHAnsi"/>
                <w:szCs w:val="20"/>
              </w:rPr>
              <w:t xml:space="preserve"> </w:t>
            </w:r>
            <w:r w:rsidRPr="00E60258">
              <w:rPr>
                <w:rFonts w:asciiTheme="majorHAnsi" w:hAnsiTheme="majorHAnsi"/>
                <w:szCs w:val="20"/>
              </w:rPr>
              <w:t xml:space="preserve">For proposed changes and avenues forward, please see the preamble. </w:t>
            </w:r>
          </w:p>
          <w:p w14:paraId="06C052BE" w14:textId="71F2FF10" w:rsidR="000A6A15" w:rsidRPr="00E60258" w:rsidRDefault="000A6A15" w:rsidP="00E60258">
            <w:pPr>
              <w:spacing w:after="120"/>
              <w:rPr>
                <w:rFonts w:asciiTheme="majorHAnsi" w:hAnsiTheme="majorHAnsi"/>
                <w:b w:val="0"/>
                <w:bCs w:val="0"/>
                <w:i/>
                <w:szCs w:val="20"/>
              </w:rPr>
            </w:pPr>
            <w:r w:rsidRPr="00E60258">
              <w:rPr>
                <w:rFonts w:asciiTheme="majorHAnsi" w:hAnsiTheme="majorHAnsi"/>
                <w:i/>
                <w:szCs w:val="20"/>
              </w:rPr>
              <w:t>Question 1</w:t>
            </w:r>
            <w:r w:rsidR="007D65CD" w:rsidRPr="00E60258">
              <w:rPr>
                <w:rFonts w:asciiTheme="majorHAnsi" w:hAnsiTheme="majorHAnsi"/>
                <w:i/>
                <w:szCs w:val="20"/>
              </w:rPr>
              <w:t>—</w:t>
            </w:r>
            <w:r w:rsidR="007848D3" w:rsidRPr="00E60258">
              <w:rPr>
                <w:rFonts w:asciiTheme="majorHAnsi" w:hAnsiTheme="majorHAnsi"/>
                <w:i/>
                <w:szCs w:val="20"/>
              </w:rPr>
              <w:t>Attachment A</w:t>
            </w:r>
          </w:p>
          <w:p w14:paraId="777570E4" w14:textId="0AA3070C" w:rsidR="000A6A15" w:rsidRPr="004969FA" w:rsidRDefault="007848D3" w:rsidP="00E60258">
            <w:pPr>
              <w:spacing w:after="120"/>
              <w:rPr>
                <w:rFonts w:asciiTheme="minorHAnsi" w:hAnsiTheme="minorHAnsi"/>
                <w:szCs w:val="20"/>
              </w:rPr>
            </w:pPr>
            <w:r w:rsidRPr="00E60258">
              <w:rPr>
                <w:rFonts w:asciiTheme="majorHAnsi" w:hAnsiTheme="majorHAnsi"/>
                <w:szCs w:val="20"/>
              </w:rPr>
              <w:t>The Drafting Team welcomes comments on Attachment A.</w:t>
            </w:r>
            <w:r w:rsidRPr="004969FA">
              <w:rPr>
                <w:rFonts w:asciiTheme="minorHAnsi" w:hAnsiTheme="minorHAnsi"/>
                <w:szCs w:val="20"/>
              </w:rPr>
              <w:t xml:space="preserve"> </w:t>
            </w:r>
          </w:p>
        </w:tc>
      </w:tr>
      <w:tr w:rsidR="00DA7600" w:rsidRPr="004969FA" w14:paraId="55D20E1A"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08C8670E" w14:textId="77777777" w:rsidR="00DA7600" w:rsidRPr="004969FA" w:rsidRDefault="00DA7600" w:rsidP="00DA7600">
            <w:pPr>
              <w:rPr>
                <w:rFonts w:asciiTheme="majorHAnsi" w:hAnsiTheme="majorHAnsi"/>
                <w:b/>
                <w:color w:val="FFFFFF" w:themeColor="background1"/>
                <w:sz w:val="20"/>
                <w:szCs w:val="20"/>
              </w:rPr>
            </w:pPr>
            <w:bookmarkStart w:id="7" w:name="_Hlk50992434"/>
            <w:r w:rsidRPr="004969FA">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B264281" w14:textId="77777777" w:rsidR="00DA7600" w:rsidRPr="004969FA" w:rsidRDefault="00FA672D" w:rsidP="00DA760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w:t>
            </w:r>
          </w:p>
        </w:tc>
      </w:tr>
      <w:bookmarkEnd w:id="7"/>
      <w:tr w:rsidR="009D600D" w:rsidRPr="004969FA" w14:paraId="1C9D6F49" w14:textId="77777777" w:rsidTr="00FA672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7673E0F8" w14:textId="350A8EFD" w:rsidR="009D600D" w:rsidRPr="004969FA" w:rsidRDefault="001F3B03" w:rsidP="009D600D">
            <w:pPr>
              <w:rPr>
                <w:sz w:val="20"/>
                <w:szCs w:val="20"/>
              </w:rPr>
            </w:pPr>
            <w:r w:rsidRPr="004969FA">
              <w:rPr>
                <w:sz w:val="20"/>
                <w:szCs w:val="20"/>
              </w:rPr>
              <w:t>USBR</w:t>
            </w:r>
          </w:p>
        </w:tc>
        <w:tc>
          <w:tcPr>
            <w:tcW w:w="6025" w:type="dxa"/>
            <w:tcBorders>
              <w:bottom w:val="single" w:sz="2" w:space="0" w:color="auto"/>
            </w:tcBorders>
            <w:tcMar>
              <w:top w:w="43" w:type="dxa"/>
              <w:left w:w="115" w:type="dxa"/>
              <w:bottom w:w="43" w:type="dxa"/>
              <w:right w:w="115" w:type="dxa"/>
            </w:tcMar>
          </w:tcPr>
          <w:p w14:paraId="711C5A1F"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Attachment A. </w:t>
            </w:r>
          </w:p>
          <w:p w14:paraId="67BA4BC6"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70F9D626"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Reclamation does not support the use of “Asset” or “Major Asset” in Attachment A. As stated above, the terms “Facility,” “Element,” “path,” or other NERC-defined term should be used. </w:t>
            </w:r>
          </w:p>
          <w:p w14:paraId="47430E15" w14:textId="77777777" w:rsidR="009D600D" w:rsidRPr="004969FA" w:rsidRDefault="009D600D" w:rsidP="009D600D">
            <w:pPr>
              <w:cnfStyle w:val="000000000000" w:firstRow="0" w:lastRow="0" w:firstColumn="0" w:lastColumn="0" w:oddVBand="0" w:evenVBand="0" w:oddHBand="0" w:evenHBand="0" w:firstRowFirstColumn="0" w:firstRowLastColumn="0" w:lastRowFirstColumn="0" w:lastRowLastColumn="0"/>
              <w:rPr>
                <w:sz w:val="20"/>
                <w:szCs w:val="20"/>
              </w:rPr>
            </w:pPr>
          </w:p>
          <w:p w14:paraId="05FE69A8"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Attachment A Section 1. </w:t>
            </w:r>
          </w:p>
          <w:p w14:paraId="0C27F926"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748DD33C"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Reclamation recommends the following revisions: </w:t>
            </w:r>
          </w:p>
          <w:p w14:paraId="7FED99FB"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593935AE" w14:textId="17ECDB9B"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A list of Transmission Owner’s line(s), station(s), Facilities, and Elements as listed in Attachment A that comprise are associated with each of the transmission paths listed in Attachment B.</w:t>
            </w:r>
            <w:r w:rsidR="008E10D8">
              <w:rPr>
                <w:sz w:val="20"/>
                <w:szCs w:val="20"/>
              </w:rPr>
              <w:t xml:space="preserve"> </w:t>
            </w:r>
          </w:p>
          <w:p w14:paraId="233EED71" w14:textId="77777777" w:rsidR="001F3B03" w:rsidRPr="004969FA" w:rsidRDefault="001F3B03" w:rsidP="009D600D">
            <w:pPr>
              <w:cnfStyle w:val="000000000000" w:firstRow="0" w:lastRow="0" w:firstColumn="0" w:lastColumn="0" w:oddVBand="0" w:evenVBand="0" w:oddHBand="0" w:evenHBand="0" w:firstRowFirstColumn="0" w:firstRowLastColumn="0" w:lastRowFirstColumn="0" w:lastRowLastColumn="0"/>
              <w:rPr>
                <w:sz w:val="20"/>
                <w:szCs w:val="20"/>
              </w:rPr>
            </w:pPr>
          </w:p>
          <w:p w14:paraId="38FC30E4"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Excessive Bulk in Attachment B</w:t>
            </w:r>
          </w:p>
          <w:p w14:paraId="3DEC6383"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30B26A6A"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Reclamation discourages the listing of lines, stations, Facilities, and Elements in Attachment B as this would cause Attachment B to become a compilation of every entity’s BES Element subject to the standard. </w:t>
            </w:r>
          </w:p>
          <w:p w14:paraId="709EB5D9" w14:textId="77777777" w:rsidR="001F3B03" w:rsidRPr="004969FA" w:rsidRDefault="001F3B03" w:rsidP="009D600D">
            <w:pPr>
              <w:cnfStyle w:val="000000000000" w:firstRow="0" w:lastRow="0" w:firstColumn="0" w:lastColumn="0" w:oddVBand="0" w:evenVBand="0" w:oddHBand="0" w:evenHBand="0" w:firstRowFirstColumn="0" w:firstRowLastColumn="0" w:lastRowFirstColumn="0" w:lastRowLastColumn="0"/>
              <w:rPr>
                <w:sz w:val="20"/>
                <w:szCs w:val="20"/>
              </w:rPr>
            </w:pPr>
          </w:p>
          <w:p w14:paraId="27D22F3B"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Attachment A Section 2. </w:t>
            </w:r>
          </w:p>
          <w:p w14:paraId="456ABF07"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2B2F4C28" w14:textId="3FFBDFAE"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Reclamation recommends the existing language in Attachment A, Section 2 (“Facility, transmission line, or station”) be retained and not replaced with “Assets.” </w:t>
            </w:r>
          </w:p>
          <w:p w14:paraId="3CC0E15D" w14:textId="4E928DBE"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31C5AC1D" w14:textId="77777777" w:rsidR="00414DB1" w:rsidRPr="004969FA" w:rsidRDefault="00414DB1" w:rsidP="00414DB1">
            <w:pPr>
              <w:ind w:left="-3"/>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Clarity </w:t>
            </w:r>
          </w:p>
          <w:p w14:paraId="07689FFE" w14:textId="77777777" w:rsidR="00414DB1" w:rsidRPr="004969FA" w:rsidRDefault="00414DB1" w:rsidP="00414DB1">
            <w:pPr>
              <w:ind w:left="-3"/>
              <w:cnfStyle w:val="000000000000" w:firstRow="0" w:lastRow="0" w:firstColumn="0" w:lastColumn="0" w:oddVBand="0" w:evenVBand="0" w:oddHBand="0" w:evenHBand="0" w:firstRowFirstColumn="0" w:firstRowLastColumn="0" w:lastRowFirstColumn="0" w:lastRowLastColumn="0"/>
              <w:rPr>
                <w:sz w:val="20"/>
                <w:szCs w:val="20"/>
              </w:rPr>
            </w:pPr>
          </w:p>
          <w:p w14:paraId="53CE8360" w14:textId="68F36A85" w:rsidR="00414DB1" w:rsidRPr="004969FA" w:rsidRDefault="00414DB1" w:rsidP="00414DB1">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Reclamation supports the clarifying additions to performance-based, time-based, and condition-based.</w:t>
            </w:r>
            <w:r w:rsidR="008E10D8">
              <w:rPr>
                <w:sz w:val="20"/>
                <w:szCs w:val="20"/>
              </w:rPr>
              <w:t xml:space="preserve"> </w:t>
            </w:r>
          </w:p>
          <w:p w14:paraId="3492EB3E" w14:textId="77777777" w:rsidR="00414DB1" w:rsidRPr="004969FA" w:rsidRDefault="00414DB1" w:rsidP="00414DB1">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For “Risk-based,” Reclamation recommends the term “assets” be replaced with “components,” “Facilities,” “Elements,” or other defined NERC term that is appropriate. </w:t>
            </w:r>
          </w:p>
          <w:p w14:paraId="67548D82" w14:textId="07946A0C"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350B1E46"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PRC-005 Method</w:t>
            </w:r>
          </w:p>
          <w:p w14:paraId="06952F09"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243A2A50"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Reclamation recommends the standard identify the equipment, maintenance tasks, and frequency required (for time-based maintenance), similar to the Tables in PRC-005. </w:t>
            </w:r>
          </w:p>
          <w:p w14:paraId="63B5159D" w14:textId="4539DF14"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417A4E31"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Attachment A Section 2 - OEM</w:t>
            </w:r>
          </w:p>
          <w:p w14:paraId="0C169402"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5938BAE9"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For “Equipment Original Manufacturer,” Reclamation recommends the correct term is “Original Equipment Manufacturer.” Reclamation supports this clarifying addition. </w:t>
            </w:r>
          </w:p>
          <w:p w14:paraId="582FEBEA" w14:textId="6DC4FD1A"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5039B067" w14:textId="77777777" w:rsidR="00414DB1" w:rsidRPr="004969FA" w:rsidRDefault="00414DB1" w:rsidP="00414DB1">
            <w:pPr>
              <w:spacing w:line="259" w:lineRule="auto"/>
              <w:ind w:left="-1" w:hanging="10"/>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Attachment A Section 3-5. </w:t>
            </w:r>
          </w:p>
          <w:p w14:paraId="50312D31" w14:textId="77777777" w:rsidR="00414DB1" w:rsidRPr="004969FA" w:rsidRDefault="00414DB1" w:rsidP="00414DB1">
            <w:pPr>
              <w:spacing w:line="259" w:lineRule="auto"/>
              <w:ind w:left="-1" w:hanging="10"/>
              <w:cnfStyle w:val="000000000000" w:firstRow="0" w:lastRow="0" w:firstColumn="0" w:lastColumn="0" w:oddVBand="0" w:evenVBand="0" w:oddHBand="0" w:evenHBand="0" w:firstRowFirstColumn="0" w:firstRowLastColumn="0" w:lastRowFirstColumn="0" w:lastRowLastColumn="0"/>
              <w:rPr>
                <w:sz w:val="20"/>
                <w:szCs w:val="20"/>
              </w:rPr>
            </w:pPr>
          </w:p>
          <w:p w14:paraId="099F9F79" w14:textId="77777777" w:rsidR="00414DB1" w:rsidRPr="004969FA" w:rsidRDefault="00414DB1" w:rsidP="00414DB1">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Reclamation supports the proposed changes. As stated in the comment above for Attachment A Section 2, Reclamation recommends the standard prescribe the desired periodicity for maintaining each component under a time-based program.</w:t>
            </w:r>
          </w:p>
          <w:p w14:paraId="392EB745" w14:textId="4BB5A34C"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1246793F"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568A8F04" w14:textId="3D93F805" w:rsidR="001F3B03" w:rsidRPr="004969FA" w:rsidRDefault="001F3B03" w:rsidP="009D600D">
            <w:pPr>
              <w:cnfStyle w:val="000000000000" w:firstRow="0" w:lastRow="0" w:firstColumn="0" w:lastColumn="0" w:oddVBand="0" w:evenVBand="0" w:oddHBand="0" w:evenHBand="0" w:firstRowFirstColumn="0" w:firstRowLastColumn="0" w:lastRowFirstColumn="0" w:lastRowLastColumn="0"/>
              <w:rPr>
                <w:sz w:val="20"/>
                <w:szCs w:val="20"/>
              </w:rPr>
            </w:pPr>
          </w:p>
        </w:tc>
      </w:tr>
      <w:tr w:rsidR="009D600D" w:rsidRPr="004969FA" w14:paraId="7BE5DFA3" w14:textId="77777777" w:rsidTr="00FA672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5EC30D66" w14:textId="77777777" w:rsidR="009D600D" w:rsidRPr="004969FA" w:rsidRDefault="009D600D" w:rsidP="009D600D">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Response</w:t>
            </w:r>
          </w:p>
        </w:tc>
      </w:tr>
      <w:tr w:rsidR="00647570" w:rsidRPr="004969FA" w14:paraId="6341F335" w14:textId="77777777" w:rsidTr="00FA672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803ACD8" w14:textId="51D0EE09" w:rsidR="00647570" w:rsidRPr="004969FA" w:rsidRDefault="00647570" w:rsidP="00E60258">
            <w:pPr>
              <w:spacing w:after="120"/>
              <w:rPr>
                <w:b/>
                <w:sz w:val="20"/>
                <w:szCs w:val="20"/>
              </w:rPr>
            </w:pPr>
            <w:r w:rsidRPr="004969FA">
              <w:rPr>
                <w:b/>
                <w:sz w:val="20"/>
                <w:szCs w:val="20"/>
              </w:rPr>
              <w:t>Attachment A. Use of “Asset.”</w:t>
            </w:r>
          </w:p>
          <w:p w14:paraId="7F2326B7" w14:textId="35038DBD" w:rsidR="00647570" w:rsidRPr="00C23F2B" w:rsidRDefault="00647570" w:rsidP="00E60258">
            <w:pPr>
              <w:spacing w:after="120"/>
              <w:rPr>
                <w:bCs w:val="0"/>
                <w:color w:val="0070C0"/>
                <w:sz w:val="20"/>
                <w:szCs w:val="20"/>
              </w:rPr>
            </w:pPr>
            <w:r w:rsidRPr="00C23F2B">
              <w:rPr>
                <w:color w:val="0070C0"/>
                <w:sz w:val="20"/>
                <w:szCs w:val="20"/>
              </w:rPr>
              <w:t>Please see response to the USBR in Question 3.</w:t>
            </w:r>
            <w:r w:rsidR="008E10D8">
              <w:rPr>
                <w:color w:val="0070C0"/>
                <w:sz w:val="20"/>
                <w:szCs w:val="20"/>
              </w:rPr>
              <w:t xml:space="preserve"> </w:t>
            </w:r>
          </w:p>
          <w:p w14:paraId="2D01F9F0" w14:textId="77777777" w:rsidR="00647570" w:rsidRPr="004969FA" w:rsidRDefault="00647570" w:rsidP="00E60258">
            <w:pPr>
              <w:spacing w:after="120"/>
              <w:rPr>
                <w:b/>
                <w:sz w:val="20"/>
                <w:szCs w:val="20"/>
              </w:rPr>
            </w:pPr>
            <w:r w:rsidRPr="004969FA">
              <w:rPr>
                <w:b/>
                <w:sz w:val="20"/>
                <w:szCs w:val="20"/>
              </w:rPr>
              <w:t xml:space="preserve">Attachment A Section 1. </w:t>
            </w:r>
          </w:p>
          <w:p w14:paraId="2D276C00" w14:textId="040726E2" w:rsidR="00647570" w:rsidRPr="004969FA" w:rsidRDefault="00647570" w:rsidP="00E60258">
            <w:pPr>
              <w:spacing w:after="120"/>
              <w:rPr>
                <w:rFonts w:cstheme="minorHAnsi"/>
                <w:color w:val="0070C0"/>
                <w:sz w:val="20"/>
                <w:szCs w:val="20"/>
              </w:rPr>
            </w:pPr>
            <w:r w:rsidRPr="004969FA">
              <w:rPr>
                <w:rFonts w:cstheme="minorHAnsi"/>
                <w:color w:val="0070C0"/>
                <w:sz w:val="20"/>
                <w:szCs w:val="20"/>
              </w:rPr>
              <w:t>The Attachment A language would be redrafted to conform to the proposed Facilities section (see response to USBR in Question 3</w:t>
            </w:r>
            <w:r w:rsidR="0089450F">
              <w:rPr>
                <w:rFonts w:cstheme="minorHAnsi"/>
                <w:color w:val="0070C0"/>
                <w:sz w:val="20"/>
                <w:szCs w:val="20"/>
              </w:rPr>
              <w:t>)</w:t>
            </w:r>
            <w:r w:rsidRPr="004969FA">
              <w:rPr>
                <w:rFonts w:cstheme="minorHAnsi"/>
                <w:color w:val="0070C0"/>
                <w:sz w:val="20"/>
                <w:szCs w:val="20"/>
              </w:rPr>
              <w:t>.</w:t>
            </w:r>
            <w:r w:rsidR="008E10D8">
              <w:rPr>
                <w:rFonts w:cstheme="minorHAnsi"/>
                <w:color w:val="0070C0"/>
                <w:sz w:val="20"/>
                <w:szCs w:val="20"/>
              </w:rPr>
              <w:t xml:space="preserve"> </w:t>
            </w:r>
            <w:r w:rsidRPr="004969FA">
              <w:rPr>
                <w:rFonts w:cstheme="minorHAnsi"/>
                <w:color w:val="0070C0"/>
                <w:sz w:val="20"/>
                <w:szCs w:val="20"/>
              </w:rPr>
              <w:t>The Attachment A, Section one would be re-title to Facilities and reflect the language used in the proposed Facilities section and that of the existing RSAW.</w:t>
            </w:r>
            <w:r w:rsidR="008E10D8">
              <w:rPr>
                <w:rFonts w:cstheme="minorHAnsi"/>
                <w:color w:val="0070C0"/>
                <w:sz w:val="20"/>
                <w:szCs w:val="20"/>
              </w:rPr>
              <w:t xml:space="preserve"> </w:t>
            </w:r>
            <w:r w:rsidRPr="004969FA">
              <w:rPr>
                <w:rFonts w:cstheme="minorHAnsi"/>
                <w:color w:val="0070C0"/>
                <w:sz w:val="20"/>
                <w:szCs w:val="20"/>
              </w:rPr>
              <w:t xml:space="preserve">Attachment A would read as follows: </w:t>
            </w:r>
          </w:p>
          <w:p w14:paraId="792DF13E" w14:textId="77777777" w:rsidR="00647570" w:rsidRPr="004969FA" w:rsidRDefault="00647570" w:rsidP="00E60258">
            <w:pPr>
              <w:spacing w:after="120"/>
              <w:rPr>
                <w:rFonts w:cstheme="minorHAnsi"/>
                <w:color w:val="0070C0"/>
                <w:sz w:val="20"/>
                <w:szCs w:val="20"/>
              </w:rPr>
            </w:pPr>
            <w:r w:rsidRPr="004969FA">
              <w:rPr>
                <w:rFonts w:cstheme="minorHAnsi"/>
                <w:color w:val="0070C0"/>
                <w:sz w:val="20"/>
                <w:szCs w:val="20"/>
              </w:rPr>
              <w:t xml:space="preserve">“The TMIP shall include, at a minimum, each of the following: </w:t>
            </w:r>
          </w:p>
          <w:p w14:paraId="1C8DF6BD" w14:textId="77777777" w:rsidR="00647570" w:rsidRPr="004969FA" w:rsidRDefault="00647570" w:rsidP="00E60258">
            <w:pPr>
              <w:pStyle w:val="ListParagraph"/>
              <w:numPr>
                <w:ilvl w:val="0"/>
                <w:numId w:val="0"/>
              </w:numPr>
              <w:suppressAutoHyphens w:val="0"/>
              <w:spacing w:before="0" w:after="120"/>
              <w:contextualSpacing w:val="0"/>
              <w:rPr>
                <w:rFonts w:cstheme="minorHAnsi"/>
                <w:b/>
                <w:color w:val="0070C0"/>
                <w:sz w:val="20"/>
                <w:szCs w:val="20"/>
              </w:rPr>
            </w:pPr>
            <w:r w:rsidRPr="004969FA">
              <w:rPr>
                <w:rFonts w:cstheme="minorHAnsi"/>
                <w:b/>
                <w:color w:val="0070C0"/>
                <w:sz w:val="20"/>
                <w:szCs w:val="20"/>
              </w:rPr>
              <w:t>Equipment</w:t>
            </w:r>
          </w:p>
          <w:p w14:paraId="5647497C" w14:textId="0B9A9231" w:rsidR="00647570" w:rsidRPr="004969FA" w:rsidRDefault="00647570" w:rsidP="00E60258">
            <w:pPr>
              <w:spacing w:after="120"/>
              <w:rPr>
                <w:rFonts w:cstheme="minorHAnsi"/>
                <w:color w:val="0070C0"/>
                <w:sz w:val="20"/>
                <w:szCs w:val="20"/>
              </w:rPr>
            </w:pPr>
            <w:r w:rsidRPr="004969FA">
              <w:rPr>
                <w:rFonts w:cstheme="minorHAnsi"/>
                <w:color w:val="0070C0"/>
                <w:sz w:val="20"/>
                <w:szCs w:val="20"/>
              </w:rPr>
              <w:t>A list of Facilities, Elements, Transmission Lines, and other equipment listed on Attachment B, Equipment Identified for Transmission Maintenance and Inspection (Hereafter: Equipment.)</w:t>
            </w:r>
            <w:r w:rsidR="008E10D8">
              <w:rPr>
                <w:rFonts w:cstheme="minorHAnsi"/>
                <w:color w:val="0070C0"/>
                <w:sz w:val="20"/>
                <w:szCs w:val="20"/>
              </w:rPr>
              <w:t xml:space="preserve"> </w:t>
            </w:r>
          </w:p>
          <w:p w14:paraId="3EA75F98" w14:textId="4D92EA72" w:rsidR="00647570" w:rsidRPr="004969FA" w:rsidRDefault="00647570" w:rsidP="00E60258">
            <w:pPr>
              <w:spacing w:after="120"/>
              <w:rPr>
                <w:b/>
                <w:sz w:val="20"/>
                <w:szCs w:val="20"/>
              </w:rPr>
            </w:pPr>
            <w:r w:rsidRPr="004969FA">
              <w:rPr>
                <w:b/>
                <w:sz w:val="20"/>
                <w:szCs w:val="20"/>
              </w:rPr>
              <w:t>Excessive Bulk in Attachment B</w:t>
            </w:r>
            <w:r w:rsidR="00966D30" w:rsidRPr="004969FA">
              <w:rPr>
                <w:b/>
                <w:sz w:val="20"/>
                <w:szCs w:val="20"/>
              </w:rPr>
              <w:t xml:space="preserve"> and Use of “Assets”</w:t>
            </w:r>
          </w:p>
          <w:p w14:paraId="53B7FEC3" w14:textId="5310580E" w:rsidR="00647570" w:rsidRPr="004969FA" w:rsidRDefault="00966D30" w:rsidP="00E60258">
            <w:pPr>
              <w:keepNext/>
              <w:keepLines/>
              <w:spacing w:after="120"/>
              <w:ind w:hanging="10"/>
              <w:outlineLvl w:val="0"/>
              <w:rPr>
                <w:rFonts w:eastAsia="Calibri" w:cs="Calibri"/>
                <w:bCs w:val="0"/>
                <w:color w:val="0070C0"/>
                <w:sz w:val="20"/>
                <w:szCs w:val="20"/>
              </w:rPr>
            </w:pPr>
            <w:r w:rsidRPr="004969FA">
              <w:rPr>
                <w:rFonts w:eastAsia="Calibri" w:cs="Calibri"/>
                <w:color w:val="0070C0"/>
                <w:sz w:val="20"/>
                <w:szCs w:val="20"/>
              </w:rPr>
              <w:t xml:space="preserve">Please see the DT’s response to the USBR in Question 3, regarding FAC-501-WECC-3 Section A. 3. </w:t>
            </w:r>
          </w:p>
          <w:p w14:paraId="374F74F1" w14:textId="122FF65C" w:rsidR="00647570" w:rsidRPr="004969FA" w:rsidRDefault="00966D30" w:rsidP="00E60258">
            <w:pPr>
              <w:spacing w:after="120"/>
              <w:rPr>
                <w:b/>
                <w:sz w:val="20"/>
                <w:szCs w:val="20"/>
              </w:rPr>
            </w:pPr>
            <w:r w:rsidRPr="004969FA">
              <w:rPr>
                <w:b/>
                <w:sz w:val="20"/>
                <w:szCs w:val="20"/>
              </w:rPr>
              <w:t>Clarifying Additions to Attachment A</w:t>
            </w:r>
            <w:r w:rsidR="000E0F12">
              <w:rPr>
                <w:b/>
                <w:sz w:val="20"/>
                <w:szCs w:val="20"/>
              </w:rPr>
              <w:t>/</w:t>
            </w:r>
            <w:r w:rsidR="00647570" w:rsidRPr="004969FA">
              <w:rPr>
                <w:b/>
                <w:sz w:val="20"/>
                <w:szCs w:val="20"/>
              </w:rPr>
              <w:t>PRC-005 Method</w:t>
            </w:r>
          </w:p>
          <w:p w14:paraId="69DE89FA" w14:textId="21C7FF5D" w:rsidR="00966D30" w:rsidRPr="004969FA" w:rsidRDefault="00966D30" w:rsidP="00E60258">
            <w:pPr>
              <w:spacing w:after="120"/>
              <w:rPr>
                <w:bCs w:val="0"/>
                <w:color w:val="0070C0"/>
                <w:sz w:val="20"/>
                <w:szCs w:val="20"/>
              </w:rPr>
            </w:pPr>
            <w:r w:rsidRPr="004969FA">
              <w:rPr>
                <w:color w:val="0070C0"/>
                <w:sz w:val="20"/>
                <w:szCs w:val="20"/>
              </w:rPr>
              <w:t>The DT concurs in the goal of clarity.</w:t>
            </w:r>
            <w:r w:rsidR="008E10D8">
              <w:rPr>
                <w:color w:val="0070C0"/>
                <w:sz w:val="20"/>
                <w:szCs w:val="20"/>
              </w:rPr>
              <w:t xml:space="preserve"> </w:t>
            </w:r>
            <w:r w:rsidRPr="004969FA">
              <w:rPr>
                <w:color w:val="0070C0"/>
                <w:sz w:val="20"/>
                <w:szCs w:val="20"/>
              </w:rPr>
              <w:t>For consistency within the document, the DT concluded that “Equipment” was the better choice.</w:t>
            </w:r>
            <w:r w:rsidR="008E10D8">
              <w:rPr>
                <w:color w:val="0070C0"/>
                <w:sz w:val="20"/>
                <w:szCs w:val="20"/>
              </w:rPr>
              <w:t xml:space="preserve"> </w:t>
            </w:r>
            <w:r w:rsidRPr="004969FA">
              <w:rPr>
                <w:color w:val="0070C0"/>
                <w:sz w:val="20"/>
                <w:szCs w:val="20"/>
              </w:rPr>
              <w:t xml:space="preserve">See Question 3 response regarding the proposed language for “Facilities.” </w:t>
            </w:r>
          </w:p>
          <w:p w14:paraId="66ACA0BF" w14:textId="2704A04B" w:rsidR="00966D30" w:rsidRPr="004969FA" w:rsidRDefault="00966D30" w:rsidP="00E60258">
            <w:pPr>
              <w:spacing w:after="120"/>
              <w:rPr>
                <w:color w:val="0070C0"/>
                <w:sz w:val="20"/>
                <w:szCs w:val="20"/>
              </w:rPr>
            </w:pPr>
            <w:r w:rsidRPr="004969FA">
              <w:rPr>
                <w:color w:val="0070C0"/>
                <w:sz w:val="20"/>
                <w:szCs w:val="20"/>
              </w:rPr>
              <w:t>In Posting 1, USBR made the same observation noting that the PRC-005 approach would be the best approach and that the PRC-005 approach might best be served at the continent-wide level.</w:t>
            </w:r>
            <w:r w:rsidR="008E10D8">
              <w:rPr>
                <w:color w:val="0070C0"/>
                <w:sz w:val="20"/>
                <w:szCs w:val="20"/>
              </w:rPr>
              <w:t xml:space="preserve"> </w:t>
            </w:r>
            <w:r w:rsidRPr="004969FA">
              <w:rPr>
                <w:color w:val="0070C0"/>
                <w:sz w:val="20"/>
                <w:szCs w:val="20"/>
              </w:rPr>
              <w:t>To a limited extent, WECC made the same suggestion.</w:t>
            </w:r>
            <w:r w:rsidR="008E10D8">
              <w:rPr>
                <w:color w:val="0070C0"/>
                <w:sz w:val="20"/>
                <w:szCs w:val="20"/>
              </w:rPr>
              <w:t xml:space="preserve"> </w:t>
            </w:r>
          </w:p>
          <w:p w14:paraId="1640D8A2" w14:textId="550AF07A" w:rsidR="00966D30" w:rsidRPr="004969FA" w:rsidRDefault="00966D30" w:rsidP="00E60258">
            <w:pPr>
              <w:spacing w:after="120"/>
              <w:rPr>
                <w:color w:val="0070C0"/>
                <w:sz w:val="20"/>
                <w:szCs w:val="20"/>
              </w:rPr>
            </w:pPr>
            <w:r w:rsidRPr="004969FA">
              <w:rPr>
                <w:color w:val="0070C0"/>
                <w:sz w:val="20"/>
                <w:szCs w:val="20"/>
              </w:rPr>
              <w:t xml:space="preserve">To </w:t>
            </w:r>
            <w:r w:rsidR="00DF0AA9" w:rsidRPr="004969FA">
              <w:rPr>
                <w:color w:val="0070C0"/>
                <w:sz w:val="20"/>
                <w:szCs w:val="20"/>
              </w:rPr>
              <w:t>USBR</w:t>
            </w:r>
            <w:r w:rsidRPr="004969FA">
              <w:rPr>
                <w:color w:val="0070C0"/>
                <w:sz w:val="20"/>
                <w:szCs w:val="20"/>
              </w:rPr>
              <w:t xml:space="preserve">, the DT responded: (See Posting 1 Response to Comments, page 9.) </w:t>
            </w:r>
          </w:p>
          <w:p w14:paraId="78476CAE" w14:textId="708974DB" w:rsidR="00966D30" w:rsidRPr="004969FA" w:rsidRDefault="00966D30" w:rsidP="00E60258">
            <w:pPr>
              <w:spacing w:after="120"/>
              <w:rPr>
                <w:sz w:val="20"/>
                <w:szCs w:val="20"/>
              </w:rPr>
            </w:pPr>
            <w:r w:rsidRPr="004969FA">
              <w:rPr>
                <w:color w:val="0070C0"/>
                <w:sz w:val="20"/>
                <w:szCs w:val="20"/>
              </w:rPr>
              <w:t>“The DT appreciates the Bureau’s observation and would like to know if the Bureau would be inclined to author a continent-wide Standard Authorization Request (SAR).</w:t>
            </w:r>
            <w:r w:rsidR="008E10D8">
              <w:rPr>
                <w:color w:val="0070C0"/>
                <w:sz w:val="20"/>
                <w:szCs w:val="20"/>
              </w:rPr>
              <w:t xml:space="preserve"> </w:t>
            </w:r>
            <w:r w:rsidRPr="004969FA">
              <w:rPr>
                <w:color w:val="0070C0"/>
                <w:sz w:val="20"/>
                <w:szCs w:val="20"/>
              </w:rPr>
              <w:t xml:space="preserve">To do so is outside of the scope of this project; however, should such a SAR be filed at NERC it may cause reconsideration of this project’s trajectory.” </w:t>
            </w:r>
          </w:p>
          <w:p w14:paraId="02FEF21F" w14:textId="77777777" w:rsidR="00966D30" w:rsidRPr="004969FA" w:rsidRDefault="00966D30" w:rsidP="00E60258">
            <w:pPr>
              <w:spacing w:after="120"/>
              <w:rPr>
                <w:color w:val="0070C0"/>
                <w:sz w:val="20"/>
                <w:szCs w:val="20"/>
              </w:rPr>
            </w:pPr>
            <w:r w:rsidRPr="004969FA">
              <w:rPr>
                <w:color w:val="0070C0"/>
                <w:sz w:val="20"/>
                <w:szCs w:val="20"/>
              </w:rPr>
              <w:t xml:space="preserve">To WECC, the DT responded: </w:t>
            </w:r>
          </w:p>
          <w:p w14:paraId="2578B188" w14:textId="28F5785F" w:rsidR="00966D30" w:rsidRDefault="00966D30" w:rsidP="00E60258">
            <w:pPr>
              <w:spacing w:after="120"/>
              <w:rPr>
                <w:rFonts w:eastAsia="Palatino Linotype" w:cs="Times New Roman"/>
                <w:bCs w:val="0"/>
                <w:color w:val="0070C0"/>
                <w:sz w:val="20"/>
                <w:szCs w:val="20"/>
              </w:rPr>
            </w:pPr>
            <w:r w:rsidRPr="004969FA">
              <w:rPr>
                <w:color w:val="0070C0"/>
                <w:sz w:val="20"/>
                <w:szCs w:val="20"/>
              </w:rPr>
              <w:t xml:space="preserve">“Although modeling a revamped Standard after </w:t>
            </w:r>
            <w:r w:rsidRPr="004969FA">
              <w:rPr>
                <w:rFonts w:eastAsia="Palatino Linotype" w:cs="Times New Roman"/>
                <w:color w:val="0070C0"/>
                <w:sz w:val="20"/>
                <w:szCs w:val="20"/>
              </w:rPr>
              <w:t>PRC-005-6, Protection System, Automatic Reclosing and Sudden Pressure Relaying Maintenance is a viable option, at this stage of the project the DT will only be pursuing deletion of the SAR-specific paths.</w:t>
            </w:r>
          </w:p>
          <w:p w14:paraId="00F1040E" w14:textId="30727B04" w:rsidR="00966D30" w:rsidRPr="00C23F2B" w:rsidRDefault="00C23F2B" w:rsidP="00E60258">
            <w:pPr>
              <w:spacing w:after="120"/>
              <w:rPr>
                <w:bCs w:val="0"/>
                <w:color w:val="0070C0"/>
                <w:sz w:val="20"/>
                <w:szCs w:val="20"/>
              </w:rPr>
            </w:pPr>
            <w:r w:rsidRPr="00C23F2B">
              <w:rPr>
                <w:rFonts w:eastAsia="Palatino Linotype" w:cs="Times New Roman"/>
                <w:color w:val="0070C0"/>
                <w:sz w:val="20"/>
                <w:szCs w:val="20"/>
              </w:rPr>
              <w:t>Although the DT agrees with USBR’s suggestion that the details of Attachment A should be developed in a manner similar to the PRC-005 Protection System, Automatic Reclosing, and Sudden Pressure Relaying Maintenance, the DT concluded with USBR that such an approach is better served at the continent level and not solely on a regional basis.</w:t>
            </w:r>
          </w:p>
          <w:p w14:paraId="789F3623" w14:textId="1FB855FC" w:rsidR="00647570" w:rsidRPr="004969FA" w:rsidRDefault="00647570" w:rsidP="00E60258">
            <w:pPr>
              <w:spacing w:after="120"/>
              <w:rPr>
                <w:b/>
                <w:sz w:val="20"/>
                <w:szCs w:val="20"/>
              </w:rPr>
            </w:pPr>
            <w:r w:rsidRPr="004969FA">
              <w:rPr>
                <w:b/>
                <w:sz w:val="20"/>
                <w:szCs w:val="20"/>
              </w:rPr>
              <w:t>Attachment A Section 2</w:t>
            </w:r>
            <w:r w:rsidR="007D65CD">
              <w:rPr>
                <w:b/>
                <w:sz w:val="20"/>
                <w:szCs w:val="20"/>
              </w:rPr>
              <w:t>—</w:t>
            </w:r>
            <w:r w:rsidRPr="004969FA">
              <w:rPr>
                <w:b/>
                <w:sz w:val="20"/>
                <w:szCs w:val="20"/>
              </w:rPr>
              <w:t>OEM</w:t>
            </w:r>
          </w:p>
          <w:p w14:paraId="788E79B3" w14:textId="57A77DAC" w:rsidR="00966D30" w:rsidRPr="004969FA" w:rsidRDefault="00966D30" w:rsidP="00E60258">
            <w:pPr>
              <w:spacing w:after="120"/>
              <w:rPr>
                <w:color w:val="0070C0"/>
                <w:sz w:val="20"/>
                <w:szCs w:val="20"/>
              </w:rPr>
            </w:pPr>
            <w:r w:rsidRPr="004969FA">
              <w:rPr>
                <w:color w:val="0070C0"/>
                <w:sz w:val="20"/>
                <w:szCs w:val="20"/>
              </w:rPr>
              <w:t>Thank you.</w:t>
            </w:r>
            <w:r w:rsidR="008E10D8">
              <w:rPr>
                <w:color w:val="0070C0"/>
                <w:sz w:val="20"/>
                <w:szCs w:val="20"/>
              </w:rPr>
              <w:t xml:space="preserve"> </w:t>
            </w:r>
            <w:r w:rsidRPr="004969FA">
              <w:rPr>
                <w:color w:val="0070C0"/>
                <w:sz w:val="20"/>
                <w:szCs w:val="20"/>
              </w:rPr>
              <w:t>The error has been corrected.</w:t>
            </w:r>
            <w:r w:rsidR="008E10D8">
              <w:rPr>
                <w:color w:val="0070C0"/>
                <w:sz w:val="20"/>
                <w:szCs w:val="20"/>
              </w:rPr>
              <w:t xml:space="preserve"> </w:t>
            </w:r>
            <w:r w:rsidRPr="004969FA">
              <w:rPr>
                <w:color w:val="0070C0"/>
                <w:sz w:val="20"/>
                <w:szCs w:val="20"/>
              </w:rPr>
              <w:t xml:space="preserve"> </w:t>
            </w:r>
            <w:r w:rsidR="00E60258">
              <w:rPr>
                <w:color w:val="0070C0"/>
                <w:sz w:val="20"/>
                <w:szCs w:val="20"/>
              </w:rPr>
              <w:t xml:space="preserve"> </w:t>
            </w:r>
          </w:p>
          <w:p w14:paraId="0B787EEE" w14:textId="77777777" w:rsidR="008B11C2" w:rsidRPr="004969FA" w:rsidRDefault="008B11C2" w:rsidP="00E60258">
            <w:pPr>
              <w:spacing w:after="120"/>
              <w:ind w:hanging="10"/>
              <w:rPr>
                <w:b/>
                <w:sz w:val="20"/>
                <w:szCs w:val="20"/>
              </w:rPr>
            </w:pPr>
            <w:bookmarkStart w:id="8" w:name="_Hlk67472198"/>
            <w:r w:rsidRPr="004969FA">
              <w:rPr>
                <w:b/>
                <w:sz w:val="20"/>
                <w:szCs w:val="20"/>
              </w:rPr>
              <w:t xml:space="preserve">Attachment A Section 3-5. </w:t>
            </w:r>
          </w:p>
          <w:p w14:paraId="3CC16B66" w14:textId="6F48A113" w:rsidR="00647570" w:rsidRPr="004969FA" w:rsidRDefault="008B11C2" w:rsidP="00E60258">
            <w:pPr>
              <w:spacing w:after="120"/>
              <w:rPr>
                <w:sz w:val="20"/>
                <w:szCs w:val="20"/>
              </w:rPr>
            </w:pPr>
            <w:r w:rsidRPr="004969FA">
              <w:rPr>
                <w:color w:val="0070C0"/>
                <w:sz w:val="20"/>
                <w:szCs w:val="20"/>
              </w:rPr>
              <w:t>See above response to PRC-005 Method.</w:t>
            </w:r>
            <w:bookmarkEnd w:id="8"/>
          </w:p>
        </w:tc>
      </w:tr>
      <w:tr w:rsidR="00647570" w:rsidRPr="004969FA" w14:paraId="1D43C568"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41C1935" w14:textId="77777777" w:rsidR="00647570" w:rsidRPr="004969FA" w:rsidRDefault="00647570" w:rsidP="0064757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500081A" w14:textId="77777777" w:rsidR="00647570" w:rsidRPr="004969FA" w:rsidRDefault="00647570" w:rsidP="0064757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w:t>
            </w:r>
          </w:p>
        </w:tc>
      </w:tr>
      <w:tr w:rsidR="00647570" w:rsidRPr="004969FA" w14:paraId="0E5CC2D6"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BF8F947" w14:textId="7DC759F8" w:rsidR="00647570" w:rsidRPr="004969FA" w:rsidRDefault="00A52A7F" w:rsidP="00647570">
            <w:pPr>
              <w:rPr>
                <w:sz w:val="20"/>
                <w:szCs w:val="20"/>
              </w:rPr>
            </w:pPr>
            <w:r w:rsidRPr="004969FA">
              <w:rPr>
                <w:sz w:val="20"/>
                <w:szCs w:val="20"/>
              </w:rPr>
              <w:t>APS</w:t>
            </w:r>
          </w:p>
        </w:tc>
        <w:tc>
          <w:tcPr>
            <w:tcW w:w="6025" w:type="dxa"/>
            <w:tcBorders>
              <w:bottom w:val="single" w:sz="2" w:space="0" w:color="auto"/>
            </w:tcBorders>
            <w:tcMar>
              <w:top w:w="43" w:type="dxa"/>
              <w:left w:w="115" w:type="dxa"/>
              <w:bottom w:w="43" w:type="dxa"/>
              <w:right w:w="115" w:type="dxa"/>
            </w:tcMar>
          </w:tcPr>
          <w:p w14:paraId="2C77E36E" w14:textId="70845D80" w:rsidR="00647570" w:rsidRPr="004969FA" w:rsidRDefault="00A52A7F" w:rsidP="00647570">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NA</w:t>
            </w:r>
          </w:p>
        </w:tc>
      </w:tr>
      <w:tr w:rsidR="00647570" w:rsidRPr="004969FA" w14:paraId="2342AF60"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7AB5759" w14:textId="77777777" w:rsidR="00647570" w:rsidRPr="004969FA" w:rsidRDefault="00647570" w:rsidP="0064757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Response</w:t>
            </w:r>
          </w:p>
        </w:tc>
      </w:tr>
      <w:tr w:rsidR="00647570" w:rsidRPr="004969FA" w14:paraId="770E18FB"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04EB8A3" w14:textId="21E216D2" w:rsidR="00647570" w:rsidRPr="004969FA" w:rsidRDefault="00C23F2B" w:rsidP="00647570">
            <w:pPr>
              <w:rPr>
                <w:sz w:val="20"/>
                <w:szCs w:val="20"/>
              </w:rPr>
            </w:pPr>
            <w:r>
              <w:rPr>
                <w:sz w:val="20"/>
                <w:szCs w:val="20"/>
              </w:rPr>
              <w:t>NA</w:t>
            </w:r>
          </w:p>
        </w:tc>
      </w:tr>
      <w:tr w:rsidR="00647570" w:rsidRPr="004969FA" w14:paraId="671E4665"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2E1583B" w14:textId="77777777" w:rsidR="00647570" w:rsidRPr="004969FA" w:rsidRDefault="00647570" w:rsidP="0064757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A02C3CC" w14:textId="77777777" w:rsidR="00647570" w:rsidRPr="004969FA" w:rsidRDefault="00647570" w:rsidP="0064757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w:t>
            </w:r>
          </w:p>
        </w:tc>
      </w:tr>
      <w:tr w:rsidR="00647570" w:rsidRPr="004969FA" w14:paraId="2811CBAD" w14:textId="77777777" w:rsidTr="009D600D">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F7F7001" w14:textId="58EBC429" w:rsidR="00647570" w:rsidRPr="004969FA" w:rsidRDefault="00B65B6B" w:rsidP="00647570">
            <w:pPr>
              <w:rPr>
                <w:sz w:val="20"/>
                <w:szCs w:val="20"/>
              </w:rPr>
            </w:pPr>
            <w:r>
              <w:rPr>
                <w:sz w:val="20"/>
                <w:szCs w:val="20"/>
              </w:rPr>
              <w:t>BPA</w:t>
            </w:r>
          </w:p>
        </w:tc>
        <w:tc>
          <w:tcPr>
            <w:tcW w:w="6025" w:type="dxa"/>
            <w:tcBorders>
              <w:bottom w:val="single" w:sz="2" w:space="0" w:color="auto"/>
            </w:tcBorders>
            <w:tcMar>
              <w:top w:w="43" w:type="dxa"/>
              <w:left w:w="115" w:type="dxa"/>
              <w:bottom w:w="43" w:type="dxa"/>
              <w:right w:w="115" w:type="dxa"/>
            </w:tcMar>
          </w:tcPr>
          <w:p w14:paraId="37E541AC" w14:textId="77777777" w:rsidR="00576C3F" w:rsidRPr="004969FA" w:rsidRDefault="00576C3F" w:rsidP="00C60DD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Use of the term “Asset”</w:t>
            </w:r>
          </w:p>
          <w:p w14:paraId="57AD6183" w14:textId="77777777" w:rsidR="00576C3F" w:rsidRPr="004969FA" w:rsidRDefault="00576C3F" w:rsidP="00C60DD3">
            <w:pPr>
              <w:cnfStyle w:val="000000000000" w:firstRow="0" w:lastRow="0" w:firstColumn="0" w:lastColumn="0" w:oddVBand="0" w:evenVBand="0" w:oddHBand="0" w:evenHBand="0" w:firstRowFirstColumn="0" w:firstRowLastColumn="0" w:lastRowFirstColumn="0" w:lastRowLastColumn="0"/>
              <w:rPr>
                <w:b/>
                <w:sz w:val="20"/>
                <w:szCs w:val="20"/>
              </w:rPr>
            </w:pPr>
          </w:p>
          <w:p w14:paraId="60E61418" w14:textId="3F3A1258" w:rsidR="00C60DD3" w:rsidRPr="004969FA" w:rsidRDefault="00C60DD3" w:rsidP="00C60DD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BPA disagrees with the changes made to Attachment A regarding the use of the term 'Asset'.</w:t>
            </w:r>
            <w:r w:rsidR="008E10D8">
              <w:rPr>
                <w:sz w:val="20"/>
                <w:szCs w:val="20"/>
              </w:rPr>
              <w:t xml:space="preserve"> </w:t>
            </w:r>
            <w:r w:rsidRPr="004969FA">
              <w:rPr>
                <w:sz w:val="20"/>
                <w:szCs w:val="20"/>
              </w:rPr>
              <w:t>BPA believes nomenclature used within FAC-501-WECC-3, Attachments, or associated documents should refer to the facilities and elements of a transmission 'Path(s)' as outlined in Attachment A, not 'Asset(s)'. (please see BPA's comments below (Overall Specific Comments) for clarity and expansion of our reasoning)​</w:t>
            </w:r>
          </w:p>
          <w:p w14:paraId="2AAC117A" w14:textId="77777777" w:rsidR="00576C3F" w:rsidRPr="004969FA" w:rsidRDefault="00576C3F" w:rsidP="00C60DD3">
            <w:pPr>
              <w:cnfStyle w:val="000000000000" w:firstRow="0" w:lastRow="0" w:firstColumn="0" w:lastColumn="0" w:oddVBand="0" w:evenVBand="0" w:oddHBand="0" w:evenHBand="0" w:firstRowFirstColumn="0" w:firstRowLastColumn="0" w:lastRowFirstColumn="0" w:lastRowLastColumn="0"/>
              <w:rPr>
                <w:sz w:val="20"/>
                <w:szCs w:val="20"/>
              </w:rPr>
            </w:pPr>
          </w:p>
          <w:p w14:paraId="7F6C138B" w14:textId="772B17F1" w:rsidR="00C60DD3" w:rsidRPr="004969FA" w:rsidRDefault="00C60DD3" w:rsidP="00C60DD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Facilities</w:t>
            </w:r>
          </w:p>
          <w:p w14:paraId="7036A644" w14:textId="77777777" w:rsidR="00C60DD3" w:rsidRPr="004969FA" w:rsidRDefault="00C60DD3" w:rsidP="00C60DD3">
            <w:pPr>
              <w:cnfStyle w:val="000000000000" w:firstRow="0" w:lastRow="0" w:firstColumn="0" w:lastColumn="0" w:oddVBand="0" w:evenVBand="0" w:oddHBand="0" w:evenHBand="0" w:firstRowFirstColumn="0" w:firstRowLastColumn="0" w:lastRowFirstColumn="0" w:lastRowLastColumn="0"/>
              <w:rPr>
                <w:sz w:val="20"/>
                <w:szCs w:val="20"/>
              </w:rPr>
            </w:pPr>
          </w:p>
          <w:p w14:paraId="7B9578C2" w14:textId="26272C8B" w:rsidR="00C60DD3" w:rsidRPr="004969FA" w:rsidRDefault="00C60DD3" w:rsidP="00C60DD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BPA disagrees with the changes made to the facilities section as the redline language is consistent with comments BPA made during previous postings. In order to reduce confusion, the Facilities and Elements applicable in a TMIP are outlined in Attachment A, section 4 (Transmission Line Maintenance and Inspection) and section 5 (Station Maintenance and Inspection).</w:t>
            </w:r>
          </w:p>
          <w:p w14:paraId="644D8F44" w14:textId="77777777" w:rsidR="00C60DD3" w:rsidRPr="004969FA" w:rsidRDefault="00C60DD3" w:rsidP="00C60DD3">
            <w:pPr>
              <w:cnfStyle w:val="000000000000" w:firstRow="0" w:lastRow="0" w:firstColumn="0" w:lastColumn="0" w:oddVBand="0" w:evenVBand="0" w:oddHBand="0" w:evenHBand="0" w:firstRowFirstColumn="0" w:firstRowLastColumn="0" w:lastRowFirstColumn="0" w:lastRowLastColumn="0"/>
              <w:rPr>
                <w:sz w:val="20"/>
                <w:szCs w:val="20"/>
              </w:rPr>
            </w:pPr>
          </w:p>
          <w:p w14:paraId="7A96326B" w14:textId="799C1179" w:rsidR="00576C3F" w:rsidRPr="004969FA" w:rsidRDefault="00576C3F" w:rsidP="00C60DD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OEM</w:t>
            </w:r>
          </w:p>
          <w:p w14:paraId="3333E3F6" w14:textId="77777777" w:rsidR="00576C3F" w:rsidRPr="004969FA" w:rsidRDefault="00576C3F" w:rsidP="00C60DD3">
            <w:pPr>
              <w:cnfStyle w:val="000000000000" w:firstRow="0" w:lastRow="0" w:firstColumn="0" w:lastColumn="0" w:oddVBand="0" w:evenVBand="0" w:oddHBand="0" w:evenHBand="0" w:firstRowFirstColumn="0" w:firstRowLastColumn="0" w:lastRowFirstColumn="0" w:lastRowLastColumn="0"/>
              <w:rPr>
                <w:sz w:val="20"/>
                <w:szCs w:val="20"/>
              </w:rPr>
            </w:pPr>
          </w:p>
          <w:p w14:paraId="26F88BA4" w14:textId="45E6A3B4" w:rsidR="002E5061" w:rsidRPr="004969FA" w:rsidRDefault="00C60DD3" w:rsidP="00B65B6B">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BPA believes 'Equipment Original Manufacturer' should be replaced with 'Original Equipment Manufacturer'.</w:t>
            </w:r>
          </w:p>
        </w:tc>
      </w:tr>
      <w:tr w:rsidR="00647570" w:rsidRPr="004969FA" w14:paraId="441469AA" w14:textId="77777777" w:rsidTr="009D60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4DBF6F0F" w14:textId="77777777" w:rsidR="00647570" w:rsidRPr="004969FA" w:rsidRDefault="00647570" w:rsidP="0064757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Response</w:t>
            </w:r>
          </w:p>
        </w:tc>
      </w:tr>
      <w:tr w:rsidR="00C23F2B" w:rsidRPr="00C23F2B" w14:paraId="0765BACE" w14:textId="77777777" w:rsidTr="009D600D">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9F7DF0D" w14:textId="63D36C7D" w:rsidR="00462163" w:rsidRPr="00C23F2B" w:rsidRDefault="00576C3F" w:rsidP="00E60258">
            <w:pPr>
              <w:spacing w:after="120"/>
              <w:rPr>
                <w:b/>
                <w:bCs w:val="0"/>
                <w:color w:val="0070C0"/>
                <w:sz w:val="20"/>
                <w:szCs w:val="20"/>
              </w:rPr>
            </w:pPr>
            <w:r w:rsidRPr="00C23F2B">
              <w:rPr>
                <w:b/>
                <w:color w:val="0070C0"/>
                <w:sz w:val="20"/>
                <w:szCs w:val="20"/>
              </w:rPr>
              <w:t>Use of the term “Asset”</w:t>
            </w:r>
          </w:p>
          <w:p w14:paraId="21BD52CA" w14:textId="44937531" w:rsidR="00576C3F" w:rsidRPr="00C23F2B" w:rsidRDefault="00462163" w:rsidP="00E60258">
            <w:pPr>
              <w:spacing w:after="120"/>
              <w:rPr>
                <w:b/>
                <w:color w:val="0070C0"/>
                <w:sz w:val="20"/>
                <w:szCs w:val="20"/>
              </w:rPr>
            </w:pPr>
            <w:r w:rsidRPr="00C23F2B">
              <w:rPr>
                <w:color w:val="0070C0"/>
                <w:sz w:val="20"/>
                <w:szCs w:val="20"/>
              </w:rPr>
              <w:t>Please see the response to USBR regarding the use of the term “Asset</w:t>
            </w:r>
            <w:r w:rsidR="000E0F12">
              <w:rPr>
                <w:color w:val="0070C0"/>
                <w:sz w:val="20"/>
                <w:szCs w:val="20"/>
              </w:rPr>
              <w:t>.”</w:t>
            </w:r>
            <w:r w:rsidR="008E10D8">
              <w:rPr>
                <w:color w:val="0070C0"/>
                <w:sz w:val="20"/>
                <w:szCs w:val="20"/>
              </w:rPr>
              <w:t xml:space="preserve"> </w:t>
            </w:r>
            <w:r w:rsidRPr="00C23F2B">
              <w:rPr>
                <w:color w:val="0070C0"/>
                <w:sz w:val="20"/>
                <w:szCs w:val="20"/>
              </w:rPr>
              <w:t>It will no longer be used</w:t>
            </w:r>
            <w:r w:rsidRPr="00C23F2B">
              <w:rPr>
                <w:b/>
                <w:color w:val="0070C0"/>
                <w:sz w:val="20"/>
                <w:szCs w:val="20"/>
              </w:rPr>
              <w:t xml:space="preserve">. </w:t>
            </w:r>
          </w:p>
          <w:p w14:paraId="1068AB9E" w14:textId="6803A620" w:rsidR="00576C3F" w:rsidRPr="00C23F2B" w:rsidRDefault="00576C3F" w:rsidP="00E60258">
            <w:pPr>
              <w:spacing w:after="120"/>
              <w:rPr>
                <w:b/>
                <w:bCs w:val="0"/>
                <w:color w:val="0070C0"/>
                <w:sz w:val="20"/>
                <w:szCs w:val="20"/>
              </w:rPr>
            </w:pPr>
            <w:r w:rsidRPr="00C23F2B">
              <w:rPr>
                <w:b/>
                <w:color w:val="0070C0"/>
                <w:sz w:val="20"/>
                <w:szCs w:val="20"/>
              </w:rPr>
              <w:t>Facilities</w:t>
            </w:r>
          </w:p>
          <w:p w14:paraId="4EAB8611" w14:textId="6F0904D8" w:rsidR="00462163" w:rsidRPr="00C23F2B" w:rsidRDefault="00462163" w:rsidP="00E60258">
            <w:pPr>
              <w:spacing w:after="120"/>
              <w:rPr>
                <w:bCs w:val="0"/>
                <w:color w:val="0070C0"/>
                <w:sz w:val="20"/>
                <w:szCs w:val="20"/>
              </w:rPr>
            </w:pPr>
            <w:r w:rsidRPr="00C23F2B">
              <w:rPr>
                <w:color w:val="0070C0"/>
                <w:sz w:val="20"/>
                <w:szCs w:val="20"/>
              </w:rPr>
              <w:t xml:space="preserve">Please see the response to USBR regarding the inclusion of a newly proposed Facilities section and consistent rewording throughout. </w:t>
            </w:r>
          </w:p>
          <w:p w14:paraId="5D227FFD" w14:textId="480BCFE6" w:rsidR="00576C3F" w:rsidRPr="00C23F2B" w:rsidRDefault="00576C3F" w:rsidP="00E60258">
            <w:pPr>
              <w:spacing w:after="120"/>
              <w:rPr>
                <w:bCs w:val="0"/>
                <w:color w:val="0070C0"/>
                <w:sz w:val="20"/>
                <w:szCs w:val="20"/>
              </w:rPr>
            </w:pPr>
            <w:r w:rsidRPr="00C23F2B">
              <w:rPr>
                <w:b/>
                <w:color w:val="0070C0"/>
                <w:sz w:val="20"/>
                <w:szCs w:val="20"/>
              </w:rPr>
              <w:t>OEM</w:t>
            </w:r>
          </w:p>
          <w:p w14:paraId="5E268914" w14:textId="6D813229" w:rsidR="00576C3F" w:rsidRPr="00C23F2B" w:rsidRDefault="00462163" w:rsidP="00E60258">
            <w:pPr>
              <w:spacing w:after="120"/>
              <w:rPr>
                <w:color w:val="0070C0"/>
                <w:sz w:val="20"/>
                <w:szCs w:val="20"/>
              </w:rPr>
            </w:pPr>
            <w:r w:rsidRPr="00C23F2B">
              <w:rPr>
                <w:color w:val="0070C0"/>
                <w:sz w:val="20"/>
                <w:szCs w:val="20"/>
              </w:rPr>
              <w:t>Please see the response provided to USBR.</w:t>
            </w:r>
            <w:r w:rsidR="008E10D8">
              <w:rPr>
                <w:color w:val="0070C0"/>
                <w:sz w:val="20"/>
                <w:szCs w:val="20"/>
              </w:rPr>
              <w:t xml:space="preserve"> </w:t>
            </w:r>
            <w:r w:rsidRPr="00C23F2B">
              <w:rPr>
                <w:color w:val="0070C0"/>
                <w:sz w:val="20"/>
                <w:szCs w:val="20"/>
              </w:rPr>
              <w:t xml:space="preserve">The suggestion was adopted. </w:t>
            </w:r>
          </w:p>
        </w:tc>
      </w:tr>
      <w:bookmarkEnd w:id="6"/>
    </w:tbl>
    <w:p w14:paraId="2F66E906" w14:textId="7133038A" w:rsidR="007848D3" w:rsidRPr="004969FA" w:rsidRDefault="007848D3" w:rsidP="007848D3">
      <w:pPr>
        <w:rPr>
          <w:sz w:val="20"/>
          <w:szCs w:val="20"/>
        </w:rPr>
      </w:pPr>
    </w:p>
    <w:p w14:paraId="4D1BB8E6" w14:textId="77777777" w:rsidR="007848D3" w:rsidRPr="004969FA" w:rsidRDefault="007848D3">
      <w:pPr>
        <w:rPr>
          <w:sz w:val="20"/>
          <w:szCs w:val="20"/>
        </w:rPr>
      </w:pPr>
      <w:r w:rsidRPr="004969FA">
        <w:rPr>
          <w:sz w:val="20"/>
          <w:szCs w:val="20"/>
        </w:rPr>
        <w:br w:type="page"/>
      </w:r>
    </w:p>
    <w:p w14:paraId="7039B71F" w14:textId="77777777" w:rsidR="004B6E19" w:rsidRPr="004969FA" w:rsidRDefault="004B6E19" w:rsidP="007848D3">
      <w:pPr>
        <w:rPr>
          <w:sz w:val="20"/>
          <w:szCs w:val="20"/>
        </w:rPr>
      </w:pPr>
    </w:p>
    <w:tbl>
      <w:tblPr>
        <w:tblStyle w:val="WECCTableStyle"/>
        <w:tblW w:w="0" w:type="auto"/>
        <w:tblLook w:val="04A0" w:firstRow="1" w:lastRow="0" w:firstColumn="1" w:lastColumn="0" w:noHBand="0" w:noVBand="1"/>
      </w:tblPr>
      <w:tblGrid>
        <w:gridCol w:w="4045"/>
        <w:gridCol w:w="6025"/>
      </w:tblGrid>
      <w:tr w:rsidR="007848D3" w:rsidRPr="004969FA" w14:paraId="4D99C7BC" w14:textId="77777777" w:rsidTr="00966D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7F043E8C" w14:textId="109800E0" w:rsidR="007848D3" w:rsidRPr="00E60258" w:rsidRDefault="007848D3" w:rsidP="00E60258">
            <w:pPr>
              <w:spacing w:after="120"/>
              <w:rPr>
                <w:rFonts w:asciiTheme="majorHAnsi" w:hAnsiTheme="majorHAnsi"/>
                <w:b w:val="0"/>
                <w:bCs w:val="0"/>
                <w:i/>
                <w:szCs w:val="20"/>
              </w:rPr>
            </w:pPr>
            <w:r w:rsidRPr="00E60258">
              <w:rPr>
                <w:rFonts w:asciiTheme="majorHAnsi" w:hAnsiTheme="majorHAnsi"/>
                <w:szCs w:val="20"/>
              </w:rPr>
              <w:t>Comment Summary.</w:t>
            </w:r>
            <w:r w:rsidR="008E10D8" w:rsidRPr="00E60258">
              <w:rPr>
                <w:rFonts w:asciiTheme="majorHAnsi" w:hAnsiTheme="majorHAnsi"/>
                <w:szCs w:val="20"/>
              </w:rPr>
              <w:t xml:space="preserve"> </w:t>
            </w:r>
            <w:r w:rsidRPr="00E60258">
              <w:rPr>
                <w:rFonts w:asciiTheme="majorHAnsi" w:hAnsiTheme="majorHAnsi"/>
                <w:szCs w:val="20"/>
              </w:rPr>
              <w:t xml:space="preserve">For proposed changes and avenues forward, please see the preamble. </w:t>
            </w:r>
          </w:p>
          <w:p w14:paraId="1FEF32B2" w14:textId="1A4F1B25" w:rsidR="007848D3" w:rsidRPr="00E60258" w:rsidRDefault="007848D3" w:rsidP="00E60258">
            <w:pPr>
              <w:spacing w:after="120"/>
              <w:rPr>
                <w:rFonts w:asciiTheme="majorHAnsi" w:hAnsiTheme="majorHAnsi"/>
                <w:b w:val="0"/>
                <w:bCs w:val="0"/>
                <w:i/>
                <w:szCs w:val="20"/>
              </w:rPr>
            </w:pPr>
            <w:r w:rsidRPr="00E60258">
              <w:rPr>
                <w:rFonts w:asciiTheme="majorHAnsi" w:hAnsiTheme="majorHAnsi"/>
                <w:i/>
                <w:szCs w:val="20"/>
              </w:rPr>
              <w:t>Question 2</w:t>
            </w:r>
            <w:r w:rsidR="007D65CD" w:rsidRPr="00E60258">
              <w:rPr>
                <w:rFonts w:asciiTheme="majorHAnsi" w:hAnsiTheme="majorHAnsi"/>
                <w:i/>
                <w:szCs w:val="20"/>
              </w:rPr>
              <w:t>—</w:t>
            </w:r>
            <w:r w:rsidRPr="00E60258">
              <w:rPr>
                <w:rFonts w:asciiTheme="majorHAnsi" w:hAnsiTheme="majorHAnsi"/>
                <w:i/>
                <w:szCs w:val="20"/>
              </w:rPr>
              <w:t>Attachment C</w:t>
            </w:r>
          </w:p>
          <w:p w14:paraId="3678A68A" w14:textId="7AF4C47B" w:rsidR="007848D3" w:rsidRPr="004969FA" w:rsidRDefault="007848D3" w:rsidP="00E60258">
            <w:pPr>
              <w:spacing w:after="120"/>
              <w:rPr>
                <w:rFonts w:asciiTheme="minorHAnsi" w:hAnsiTheme="minorHAnsi"/>
                <w:szCs w:val="20"/>
              </w:rPr>
            </w:pPr>
            <w:r w:rsidRPr="00E60258">
              <w:rPr>
                <w:rFonts w:asciiTheme="majorHAnsi" w:hAnsiTheme="majorHAnsi"/>
                <w:szCs w:val="20"/>
              </w:rPr>
              <w:t>The Drafting Team welcomes comments on Attachment C. Attachment C is NOT proposed as part of the Standard. It is a supporting process.</w:t>
            </w:r>
          </w:p>
        </w:tc>
      </w:tr>
      <w:tr w:rsidR="007848D3" w:rsidRPr="004969FA" w14:paraId="1EF06AF1"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1F905BB4" w14:textId="77777777" w:rsidR="007848D3" w:rsidRPr="004969FA" w:rsidRDefault="007848D3" w:rsidP="00966D3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01ACB28" w14:textId="77777777" w:rsidR="007848D3" w:rsidRPr="004969FA" w:rsidRDefault="007848D3" w:rsidP="00966D3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w:t>
            </w:r>
          </w:p>
        </w:tc>
      </w:tr>
      <w:tr w:rsidR="007848D3" w:rsidRPr="004969FA" w14:paraId="7CD18762" w14:textId="77777777" w:rsidTr="00966D30">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084355E1" w14:textId="30AD9DE4" w:rsidR="007848D3" w:rsidRPr="004969FA" w:rsidRDefault="00414DB1" w:rsidP="00966D30">
            <w:pPr>
              <w:rPr>
                <w:sz w:val="20"/>
                <w:szCs w:val="20"/>
              </w:rPr>
            </w:pPr>
            <w:r w:rsidRPr="004969FA">
              <w:rPr>
                <w:sz w:val="20"/>
                <w:szCs w:val="20"/>
              </w:rPr>
              <w:t>USBR</w:t>
            </w:r>
          </w:p>
        </w:tc>
        <w:tc>
          <w:tcPr>
            <w:tcW w:w="6025" w:type="dxa"/>
            <w:tcBorders>
              <w:bottom w:val="single" w:sz="2" w:space="0" w:color="auto"/>
            </w:tcBorders>
            <w:tcMar>
              <w:top w:w="43" w:type="dxa"/>
              <w:left w:w="115" w:type="dxa"/>
              <w:bottom w:w="43" w:type="dxa"/>
              <w:right w:w="115" w:type="dxa"/>
            </w:tcMar>
          </w:tcPr>
          <w:p w14:paraId="78D4F18E"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Attachment B-C </w:t>
            </w:r>
          </w:p>
          <w:p w14:paraId="1C43C13C"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6E58DCF5" w14:textId="18D6E65B"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As stated above, Reclamation does not support use of the term “Assets.” Reclamation recommends the original title of Attachment B be retained. </w:t>
            </w:r>
          </w:p>
          <w:p w14:paraId="07500043" w14:textId="2326BD98"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0A41FB54"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Attachment C Purpose and Process Approval </w:t>
            </w:r>
          </w:p>
          <w:p w14:paraId="205374B9"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3CB1A151"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Reclamation recommends the Attachment C Revision Process should only be used for adding or removing Major WECC Transmission Paths from the Attachment B. Reclamation discourages the addition of individual lines, stations, Facilities, or Elements to Attachment B. </w:t>
            </w:r>
          </w:p>
          <w:p w14:paraId="20442CFD"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543D7831"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Proposed changes to Attachment C Preamble </w:t>
            </w:r>
          </w:p>
          <w:p w14:paraId="5538C36B"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 </w:t>
            </w:r>
          </w:p>
          <w:p w14:paraId="7DADD4FB"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USBR recommends: </w:t>
            </w:r>
          </w:p>
          <w:p w14:paraId="10D09DB8"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2E3F4B20"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“This Attachment C, Revision Process (hereinafter: Process), is to be used in lieu of the WECC Reliability </w:t>
            </w:r>
          </w:p>
          <w:p w14:paraId="4D31D5B4" w14:textId="77777777"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Standards Development Procedures when adding or removing paths, transmission lines, stations, </w:t>
            </w:r>
          </w:p>
          <w:p w14:paraId="0BE03462" w14:textId="62B096D0" w:rsidR="00414DB1" w:rsidRPr="004969FA" w:rsidRDefault="00414DB1" w:rsidP="00414DB1">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Facilities, and/or Elements, and/or other assets (hereinafter: Assets) listed on to or from FAC-501-WECCX Attachment B, Major WECC Transfer Paths Assets in the Bulk Electric System Western Interconnection, (Attachment B), or its successor.” </w:t>
            </w:r>
          </w:p>
          <w:p w14:paraId="2B9686DA" w14:textId="48C01224" w:rsidR="00005318" w:rsidRPr="004969FA" w:rsidRDefault="00005318" w:rsidP="00414DB1">
            <w:pPr>
              <w:cnfStyle w:val="000000000000" w:firstRow="0" w:lastRow="0" w:firstColumn="0" w:lastColumn="0" w:oddVBand="0" w:evenVBand="0" w:oddHBand="0" w:evenHBand="0" w:firstRowFirstColumn="0" w:firstRowLastColumn="0" w:lastRowFirstColumn="0" w:lastRowLastColumn="0"/>
              <w:rPr>
                <w:sz w:val="20"/>
                <w:szCs w:val="20"/>
              </w:rPr>
            </w:pPr>
          </w:p>
          <w:p w14:paraId="0061ADF1" w14:textId="77777777" w:rsidR="00005318" w:rsidRPr="004969FA" w:rsidRDefault="00005318" w:rsidP="00005318">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Attachment C Notice/Comment/Response “by” versus “from”</w:t>
            </w:r>
          </w:p>
          <w:p w14:paraId="3E5AB9C3" w14:textId="77777777" w:rsidR="00005318" w:rsidRPr="004969FA" w:rsidRDefault="00005318" w:rsidP="00005318">
            <w:pPr>
              <w:cnfStyle w:val="000000000000" w:firstRow="0" w:lastRow="0" w:firstColumn="0" w:lastColumn="0" w:oddVBand="0" w:evenVBand="0" w:oddHBand="0" w:evenHBand="0" w:firstRowFirstColumn="0" w:firstRowLastColumn="0" w:lastRowFirstColumn="0" w:lastRowLastColumn="0"/>
              <w:rPr>
                <w:sz w:val="20"/>
                <w:szCs w:val="20"/>
              </w:rPr>
            </w:pPr>
          </w:p>
          <w:p w14:paraId="1A424EB0" w14:textId="3C1EE621" w:rsidR="00414DB1" w:rsidRPr="004969FA" w:rsidRDefault="00005318" w:rsidP="00C23F2B">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In Posting 3, USBR disagrees with the deletion of “by” in favor of “from.”</w:t>
            </w:r>
          </w:p>
        </w:tc>
      </w:tr>
      <w:tr w:rsidR="007848D3" w:rsidRPr="004969FA" w14:paraId="772F0783"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D43A574" w14:textId="77777777" w:rsidR="007848D3" w:rsidRPr="004969FA" w:rsidRDefault="007848D3" w:rsidP="00966D3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Response</w:t>
            </w:r>
          </w:p>
        </w:tc>
      </w:tr>
      <w:tr w:rsidR="00375D09" w:rsidRPr="004969FA" w14:paraId="52D25BC4" w14:textId="77777777" w:rsidTr="00966D30">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4F91B118" w14:textId="59B985EC" w:rsidR="008B11C2" w:rsidRPr="004969FA" w:rsidRDefault="008B11C2" w:rsidP="00E60258">
            <w:pPr>
              <w:spacing w:after="120"/>
              <w:rPr>
                <w:bCs w:val="0"/>
                <w:color w:val="0070C0"/>
                <w:sz w:val="20"/>
                <w:szCs w:val="20"/>
              </w:rPr>
            </w:pPr>
            <w:r w:rsidRPr="004969FA">
              <w:rPr>
                <w:b/>
                <w:color w:val="0070C0"/>
                <w:sz w:val="20"/>
                <w:szCs w:val="20"/>
              </w:rPr>
              <w:t>Attachment B-C</w:t>
            </w:r>
            <w:r w:rsidR="000E0F12">
              <w:rPr>
                <w:b/>
                <w:color w:val="0070C0"/>
                <w:sz w:val="20"/>
                <w:szCs w:val="20"/>
              </w:rPr>
              <w:t>/</w:t>
            </w:r>
            <w:r w:rsidRPr="004969FA">
              <w:rPr>
                <w:b/>
                <w:color w:val="0070C0"/>
                <w:sz w:val="20"/>
                <w:szCs w:val="20"/>
              </w:rPr>
              <w:t xml:space="preserve">Attachment C Purpose and Process Approval </w:t>
            </w:r>
          </w:p>
          <w:p w14:paraId="073FDE40" w14:textId="3D5390AB" w:rsidR="008B11C2" w:rsidRPr="004969FA" w:rsidRDefault="008B11C2" w:rsidP="00E60258">
            <w:pPr>
              <w:spacing w:after="120"/>
              <w:rPr>
                <w:color w:val="0070C0"/>
                <w:sz w:val="20"/>
                <w:szCs w:val="20"/>
              </w:rPr>
            </w:pPr>
            <w:r w:rsidRPr="004969FA">
              <w:rPr>
                <w:color w:val="0070C0"/>
                <w:sz w:val="20"/>
                <w:szCs w:val="20"/>
              </w:rPr>
              <w:t>See Question 3 response to the use of “Asset”</w:t>
            </w:r>
          </w:p>
          <w:p w14:paraId="7445B636" w14:textId="49E1B31B" w:rsidR="008B11C2" w:rsidRPr="004969FA" w:rsidRDefault="008B11C2" w:rsidP="00E60258">
            <w:pPr>
              <w:spacing w:after="120"/>
              <w:rPr>
                <w:color w:val="0070C0"/>
                <w:sz w:val="20"/>
                <w:szCs w:val="20"/>
              </w:rPr>
            </w:pPr>
            <w:r w:rsidRPr="004969FA">
              <w:rPr>
                <w:color w:val="0070C0"/>
                <w:sz w:val="20"/>
                <w:szCs w:val="20"/>
              </w:rPr>
              <w:t>Attachment C is designed to vet/cull addition/removal from Attachment B.</w:t>
            </w:r>
            <w:r w:rsidR="008E10D8">
              <w:rPr>
                <w:color w:val="0070C0"/>
                <w:sz w:val="20"/>
                <w:szCs w:val="20"/>
              </w:rPr>
              <w:t xml:space="preserve"> </w:t>
            </w:r>
            <w:r w:rsidRPr="004969FA">
              <w:rPr>
                <w:color w:val="0070C0"/>
                <w:sz w:val="20"/>
                <w:szCs w:val="20"/>
              </w:rPr>
              <w:t>If the industry identifies a critical piece of Equipment in need of the enhanced oversight provided by Attachment A, that Equipment should be eligible to be added to Attachment B and afforded the additional oversight.</w:t>
            </w:r>
            <w:r w:rsidR="008E10D8">
              <w:rPr>
                <w:color w:val="0070C0"/>
                <w:sz w:val="20"/>
                <w:szCs w:val="20"/>
              </w:rPr>
              <w:t xml:space="preserve"> </w:t>
            </w:r>
            <w:r w:rsidRPr="004969FA">
              <w:rPr>
                <w:color w:val="0070C0"/>
                <w:sz w:val="20"/>
                <w:szCs w:val="20"/>
              </w:rPr>
              <w:t>The granularity of the equipment description would be controlled by the requesting entity.</w:t>
            </w:r>
            <w:r w:rsidR="008E10D8">
              <w:rPr>
                <w:color w:val="0070C0"/>
                <w:sz w:val="20"/>
                <w:szCs w:val="20"/>
              </w:rPr>
              <w:t xml:space="preserve"> </w:t>
            </w:r>
          </w:p>
          <w:p w14:paraId="77800E1F" w14:textId="72A0FB7B" w:rsidR="00375D09" w:rsidRPr="004969FA" w:rsidRDefault="00375D09" w:rsidP="00E60258">
            <w:pPr>
              <w:spacing w:after="120"/>
              <w:rPr>
                <w:color w:val="0070C0"/>
                <w:sz w:val="20"/>
                <w:szCs w:val="20"/>
              </w:rPr>
            </w:pPr>
            <w:r w:rsidRPr="004969FA">
              <w:rPr>
                <w:b/>
                <w:color w:val="0070C0"/>
                <w:sz w:val="20"/>
                <w:szCs w:val="20"/>
              </w:rPr>
              <w:t xml:space="preserve">Elimination of the Relationship between the Catalog and Attachment B </w:t>
            </w:r>
          </w:p>
          <w:p w14:paraId="5CAA8FA3" w14:textId="3D34CF90" w:rsidR="00375D09" w:rsidRPr="004969FA" w:rsidRDefault="00375D09" w:rsidP="00E60258">
            <w:pPr>
              <w:spacing w:after="120"/>
              <w:rPr>
                <w:color w:val="0070C0"/>
                <w:sz w:val="20"/>
                <w:szCs w:val="20"/>
              </w:rPr>
            </w:pPr>
            <w:r w:rsidRPr="004969FA">
              <w:rPr>
                <w:color w:val="0070C0"/>
                <w:sz w:val="20"/>
                <w:szCs w:val="20"/>
              </w:rPr>
              <w:t>See above responses to Use of “Asset” or “Major Asset</w:t>
            </w:r>
            <w:r w:rsidR="000E0F12">
              <w:rPr>
                <w:color w:val="0070C0"/>
                <w:sz w:val="20"/>
                <w:szCs w:val="20"/>
              </w:rPr>
              <w:t>,”</w:t>
            </w:r>
            <w:r w:rsidRPr="004969FA">
              <w:rPr>
                <w:color w:val="0070C0"/>
                <w:sz w:val="20"/>
                <w:szCs w:val="20"/>
              </w:rPr>
              <w:t xml:space="preserve"> and FAC-501-WECC-3 Section A. 3. Purpose.</w:t>
            </w:r>
          </w:p>
          <w:p w14:paraId="60BA8492" w14:textId="0D12DF49" w:rsidR="00375D09" w:rsidRPr="004969FA" w:rsidRDefault="00375D09" w:rsidP="00E60258">
            <w:pPr>
              <w:spacing w:after="120"/>
              <w:rPr>
                <w:color w:val="0070C0"/>
                <w:sz w:val="20"/>
                <w:szCs w:val="20"/>
              </w:rPr>
            </w:pPr>
            <w:r w:rsidRPr="004969FA">
              <w:rPr>
                <w:color w:val="0070C0"/>
                <w:sz w:val="20"/>
                <w:szCs w:val="20"/>
              </w:rPr>
              <w:t xml:space="preserve">The DT concurs that the relationship between the standard and the Catalog should not be severed </w:t>
            </w:r>
            <w:r w:rsidR="0089450F">
              <w:rPr>
                <w:color w:val="0070C0"/>
                <w:sz w:val="20"/>
                <w:szCs w:val="20"/>
              </w:rPr>
              <w:t>as it relates to the list of Path Names listed on Attachment B.</w:t>
            </w:r>
            <w:r w:rsidR="008E10D8">
              <w:rPr>
                <w:color w:val="0070C0"/>
                <w:sz w:val="20"/>
                <w:szCs w:val="20"/>
              </w:rPr>
              <w:t xml:space="preserve"> </w:t>
            </w:r>
            <w:r w:rsidRPr="004969FA">
              <w:rPr>
                <w:color w:val="0070C0"/>
                <w:sz w:val="20"/>
                <w:szCs w:val="20"/>
              </w:rPr>
              <w:t xml:space="preserve">Like </w:t>
            </w:r>
            <w:r w:rsidR="000E0F12" w:rsidRPr="004969FA">
              <w:rPr>
                <w:color w:val="0070C0"/>
                <w:sz w:val="20"/>
                <w:szCs w:val="20"/>
              </w:rPr>
              <w:t>USBR</w:t>
            </w:r>
            <w:r w:rsidRPr="004969FA">
              <w:rPr>
                <w:color w:val="0070C0"/>
                <w:sz w:val="20"/>
                <w:szCs w:val="20"/>
              </w:rPr>
              <w:t>, the DT concurs that entities may currently need to refer to the Catalog “because not all items on the paths are discernible from the path names.”</w:t>
            </w:r>
            <w:r w:rsidR="008E10D8">
              <w:rPr>
                <w:color w:val="0070C0"/>
                <w:sz w:val="20"/>
                <w:szCs w:val="20"/>
              </w:rPr>
              <w:t xml:space="preserve"> </w:t>
            </w:r>
            <w:r w:rsidRPr="004969FA">
              <w:rPr>
                <w:color w:val="0070C0"/>
                <w:sz w:val="20"/>
                <w:szCs w:val="20"/>
              </w:rPr>
              <w:t>Further, the DT notes that the Catalog itself states it is not intended to serve as a complete list of all path information.</w:t>
            </w:r>
            <w:r w:rsidR="008E10D8">
              <w:rPr>
                <w:color w:val="0070C0"/>
                <w:sz w:val="20"/>
                <w:szCs w:val="20"/>
              </w:rPr>
              <w:t xml:space="preserve"> </w:t>
            </w:r>
            <w:r w:rsidRPr="004969FA">
              <w:rPr>
                <w:color w:val="0070C0"/>
                <w:sz w:val="20"/>
                <w:szCs w:val="20"/>
              </w:rPr>
              <w:t>When considering the two issues in tantum, an entity may/may not be able to review the Catalog to determine what is addressed as part of an Attachment B Path Name.</w:t>
            </w:r>
          </w:p>
          <w:p w14:paraId="4B26B09C" w14:textId="614A8FCC" w:rsidR="000F4DD3" w:rsidRDefault="00375D09" w:rsidP="00E60258">
            <w:pPr>
              <w:spacing w:after="120"/>
              <w:rPr>
                <w:bCs w:val="0"/>
                <w:color w:val="0070C0"/>
                <w:sz w:val="20"/>
                <w:szCs w:val="20"/>
              </w:rPr>
            </w:pPr>
            <w:r w:rsidRPr="004969FA">
              <w:rPr>
                <w:color w:val="0070C0"/>
                <w:sz w:val="20"/>
                <w:szCs w:val="20"/>
              </w:rPr>
              <w:t>To remedy these concerns, the DT concluded that shortfalls in the Path Name</w:t>
            </w:r>
            <w:r w:rsidR="000E0F12">
              <w:rPr>
                <w:color w:val="0070C0"/>
                <w:sz w:val="20"/>
                <w:szCs w:val="20"/>
              </w:rPr>
              <w:t>/</w:t>
            </w:r>
            <w:r w:rsidRPr="004969FA">
              <w:rPr>
                <w:color w:val="0070C0"/>
                <w:sz w:val="20"/>
                <w:szCs w:val="20"/>
              </w:rPr>
              <w:t>content of Attachment B should be remedied using the Attachment C process.</w:t>
            </w:r>
            <w:r w:rsidR="008E10D8">
              <w:rPr>
                <w:color w:val="0070C0"/>
                <w:sz w:val="20"/>
                <w:szCs w:val="20"/>
              </w:rPr>
              <w:t xml:space="preserve"> </w:t>
            </w:r>
            <w:r w:rsidR="0089450F">
              <w:rPr>
                <w:color w:val="0070C0"/>
                <w:sz w:val="20"/>
                <w:szCs w:val="20"/>
              </w:rPr>
              <w:t>No changes to the existing list of Path Names is proposed in this project EXCEPT those initiated by AP</w:t>
            </w:r>
            <w:r w:rsidR="000F4DD3">
              <w:rPr>
                <w:color w:val="0070C0"/>
                <w:sz w:val="20"/>
                <w:szCs w:val="20"/>
              </w:rPr>
              <w:t>S.</w:t>
            </w:r>
            <w:r w:rsidR="008E10D8">
              <w:rPr>
                <w:color w:val="0070C0"/>
                <w:sz w:val="20"/>
                <w:szCs w:val="20"/>
              </w:rPr>
              <w:t xml:space="preserve"> </w:t>
            </w:r>
            <w:r w:rsidRPr="004969FA">
              <w:rPr>
                <w:color w:val="0070C0"/>
                <w:sz w:val="20"/>
                <w:szCs w:val="20"/>
              </w:rPr>
              <w:t xml:space="preserve">To the extent the </w:t>
            </w:r>
            <w:r w:rsidR="000F4DD3">
              <w:rPr>
                <w:color w:val="0070C0"/>
                <w:sz w:val="20"/>
                <w:szCs w:val="20"/>
              </w:rPr>
              <w:t xml:space="preserve">Path Names may/may not need to be divorced from the </w:t>
            </w:r>
            <w:r w:rsidRPr="004969FA">
              <w:rPr>
                <w:color w:val="0070C0"/>
                <w:sz w:val="20"/>
                <w:szCs w:val="20"/>
              </w:rPr>
              <w:t>Catalog</w:t>
            </w:r>
            <w:r w:rsidR="000F4DD3">
              <w:rPr>
                <w:color w:val="0070C0"/>
                <w:sz w:val="20"/>
                <w:szCs w:val="20"/>
              </w:rPr>
              <w:t xml:space="preserve">, that goal can be achieved by using the proposed Attachment C process. </w:t>
            </w:r>
          </w:p>
          <w:p w14:paraId="349AC6EE" w14:textId="1F8CC424" w:rsidR="00375D09" w:rsidRPr="004969FA" w:rsidRDefault="00375D09" w:rsidP="00E60258">
            <w:pPr>
              <w:spacing w:after="120"/>
              <w:rPr>
                <w:bCs w:val="0"/>
                <w:color w:val="0070C0"/>
                <w:sz w:val="20"/>
                <w:szCs w:val="20"/>
              </w:rPr>
            </w:pPr>
            <w:r w:rsidRPr="004969FA">
              <w:rPr>
                <w:color w:val="0070C0"/>
                <w:sz w:val="20"/>
                <w:szCs w:val="20"/>
              </w:rPr>
              <w:t>Where an entity finds that a listed Path Name should no longer be included on Attachment B, the Attachment C process affords that possibility.</w:t>
            </w:r>
            <w:r w:rsidR="008E10D8">
              <w:rPr>
                <w:color w:val="0070C0"/>
                <w:sz w:val="20"/>
                <w:szCs w:val="20"/>
              </w:rPr>
              <w:t xml:space="preserve"> </w:t>
            </w:r>
            <w:r w:rsidRPr="004969FA">
              <w:rPr>
                <w:color w:val="0070C0"/>
                <w:sz w:val="20"/>
                <w:szCs w:val="20"/>
              </w:rPr>
              <w:t>In like fashion, where an entity needs to add additional detail to Attachment B</w:t>
            </w:r>
            <w:r w:rsidR="007D65CD">
              <w:rPr>
                <w:color w:val="0070C0"/>
                <w:sz w:val="20"/>
                <w:szCs w:val="20"/>
              </w:rPr>
              <w:t>—</w:t>
            </w:r>
            <w:r w:rsidRPr="004969FA">
              <w:rPr>
                <w:color w:val="0070C0"/>
                <w:sz w:val="20"/>
                <w:szCs w:val="20"/>
              </w:rPr>
              <w:t>perhaps because it is lacking in the Catalog</w:t>
            </w:r>
            <w:r w:rsidR="007D65CD">
              <w:rPr>
                <w:color w:val="0070C0"/>
                <w:sz w:val="20"/>
                <w:szCs w:val="20"/>
              </w:rPr>
              <w:t>—</w:t>
            </w:r>
            <w:r w:rsidRPr="004969FA">
              <w:rPr>
                <w:color w:val="0070C0"/>
                <w:sz w:val="20"/>
                <w:szCs w:val="20"/>
              </w:rPr>
              <w:t>the requesting entity may also avail itself of the Attachment C process.</w:t>
            </w:r>
            <w:r w:rsidR="008E10D8">
              <w:rPr>
                <w:color w:val="0070C0"/>
                <w:sz w:val="20"/>
                <w:szCs w:val="20"/>
              </w:rPr>
              <w:t xml:space="preserve"> </w:t>
            </w:r>
            <w:r w:rsidR="000F4DD3">
              <w:rPr>
                <w:color w:val="0070C0"/>
                <w:sz w:val="20"/>
                <w:szCs w:val="20"/>
              </w:rPr>
              <w:t xml:space="preserve">Finally, as proposed Attached C would allow for the addition of equipment and technologies not currently considered or even conceived. </w:t>
            </w:r>
          </w:p>
          <w:p w14:paraId="3A85F0F9" w14:textId="764D5E29" w:rsidR="008B11C2" w:rsidRPr="00B3098F" w:rsidRDefault="008B11C2" w:rsidP="00E60258">
            <w:pPr>
              <w:spacing w:after="120"/>
              <w:rPr>
                <w:b/>
                <w:bCs w:val="0"/>
                <w:color w:val="0070C0"/>
                <w:sz w:val="20"/>
                <w:szCs w:val="20"/>
              </w:rPr>
            </w:pPr>
            <w:r w:rsidRPr="004969FA">
              <w:rPr>
                <w:b/>
                <w:color w:val="0070C0"/>
                <w:sz w:val="20"/>
                <w:szCs w:val="20"/>
              </w:rPr>
              <w:t xml:space="preserve">Proposed changes to Attachment C Preamble </w:t>
            </w:r>
          </w:p>
          <w:p w14:paraId="09DCFDD6" w14:textId="112236DF" w:rsidR="008B11C2" w:rsidRPr="004969FA" w:rsidRDefault="008B11C2" w:rsidP="00E60258">
            <w:pPr>
              <w:spacing w:after="120"/>
              <w:rPr>
                <w:color w:val="0070C0"/>
                <w:sz w:val="20"/>
                <w:szCs w:val="20"/>
              </w:rPr>
            </w:pPr>
            <w:r w:rsidRPr="00B3098F">
              <w:rPr>
                <w:color w:val="0070C0"/>
                <w:sz w:val="20"/>
                <w:szCs w:val="20"/>
              </w:rPr>
              <w:t xml:space="preserve">In light of the DT’s above proposals, the first paragraph of Attachment C is proposed as follows: </w:t>
            </w:r>
          </w:p>
          <w:p w14:paraId="461680B5" w14:textId="689FB2BF" w:rsidR="008B11C2" w:rsidRPr="004969FA" w:rsidRDefault="008B11C2" w:rsidP="00E60258">
            <w:pPr>
              <w:spacing w:after="120"/>
              <w:rPr>
                <w:rFonts w:eastAsia="Times New Roman" w:cs="Times New Roman"/>
                <w:color w:val="0070C0"/>
                <w:sz w:val="20"/>
                <w:szCs w:val="20"/>
              </w:rPr>
            </w:pPr>
            <w:r w:rsidRPr="004969FA">
              <w:rPr>
                <w:rFonts w:eastAsia="Times New Roman" w:cs="Times New Roman"/>
                <w:color w:val="0070C0"/>
                <w:sz w:val="20"/>
                <w:szCs w:val="20"/>
              </w:rPr>
              <w:t>“This Attachment C, Revision Process (Process) is to be used in lieu of the WECC Reliability Standards Development Procedures when adding equipment to or removing equipment from FAC-501-WECC-X, Attachment B, Equipment Identified for Transmission Maintenance and Inspection (Equipment), or its successor.”</w:t>
            </w:r>
          </w:p>
          <w:p w14:paraId="4FA637AB" w14:textId="519929E5" w:rsidR="00375D09" w:rsidRPr="004969FA" w:rsidRDefault="008B11C2" w:rsidP="00E60258">
            <w:pPr>
              <w:spacing w:after="120"/>
              <w:rPr>
                <w:color w:val="0070C0"/>
                <w:sz w:val="20"/>
                <w:szCs w:val="20"/>
              </w:rPr>
            </w:pPr>
            <w:r w:rsidRPr="004969FA">
              <w:rPr>
                <w:rFonts w:eastAsia="Times New Roman" w:cs="Times New Roman"/>
                <w:color w:val="0070C0"/>
                <w:sz w:val="20"/>
                <w:szCs w:val="20"/>
              </w:rPr>
              <w:t>Conforming changes will be made throughout the document.</w:t>
            </w:r>
            <w:r w:rsidR="008E10D8">
              <w:rPr>
                <w:rFonts w:eastAsia="Times New Roman" w:cs="Times New Roman"/>
                <w:color w:val="0070C0"/>
                <w:sz w:val="20"/>
                <w:szCs w:val="20"/>
              </w:rPr>
              <w:t xml:space="preserve"> </w:t>
            </w:r>
            <w:r w:rsidRPr="004969FA">
              <w:rPr>
                <w:rFonts w:eastAsia="Times New Roman" w:cs="Times New Roman"/>
                <w:color w:val="0070C0"/>
                <w:sz w:val="20"/>
                <w:szCs w:val="20"/>
              </w:rPr>
              <w:t xml:space="preserve">The final document will be subject to the WECC Styles Guide. </w:t>
            </w:r>
          </w:p>
          <w:p w14:paraId="7ABC53C9" w14:textId="7BE90E3B" w:rsidR="008B11C2" w:rsidRPr="004969FA" w:rsidRDefault="008B11C2" w:rsidP="00E60258">
            <w:pPr>
              <w:spacing w:after="120"/>
              <w:rPr>
                <w:bCs w:val="0"/>
                <w:color w:val="0070C0"/>
                <w:sz w:val="20"/>
                <w:szCs w:val="20"/>
              </w:rPr>
            </w:pPr>
            <w:r w:rsidRPr="004969FA">
              <w:rPr>
                <w:b/>
                <w:color w:val="0070C0"/>
                <w:sz w:val="20"/>
                <w:szCs w:val="20"/>
              </w:rPr>
              <w:t>Attachment C Notice/Comment/Response “by” versus “from”</w:t>
            </w:r>
          </w:p>
          <w:p w14:paraId="46696997" w14:textId="36D3D7AF" w:rsidR="00375D09" w:rsidRPr="004969FA" w:rsidRDefault="00375D09" w:rsidP="00E60258">
            <w:pPr>
              <w:spacing w:after="120"/>
              <w:rPr>
                <w:bCs w:val="0"/>
                <w:color w:val="0070C0"/>
                <w:sz w:val="20"/>
                <w:szCs w:val="20"/>
              </w:rPr>
            </w:pPr>
            <w:r w:rsidRPr="004969FA">
              <w:rPr>
                <w:color w:val="0070C0"/>
                <w:sz w:val="20"/>
                <w:szCs w:val="20"/>
              </w:rPr>
              <w:t xml:space="preserve">Please see Response to Comments, posting 2, page 14 where the DT adopted USBR’s suggestion to delete </w:t>
            </w:r>
            <w:bookmarkStart w:id="9" w:name="_Hlk67476091"/>
            <w:r w:rsidRPr="004969FA">
              <w:rPr>
                <w:color w:val="0070C0"/>
                <w:sz w:val="20"/>
                <w:szCs w:val="20"/>
              </w:rPr>
              <w:t xml:space="preserve">“by” in favor of “from.” </w:t>
            </w:r>
            <w:bookmarkEnd w:id="9"/>
          </w:p>
          <w:p w14:paraId="2FBC86D3" w14:textId="1186404F" w:rsidR="00375D09" w:rsidRPr="004969FA" w:rsidRDefault="00375D09" w:rsidP="00E60258">
            <w:pPr>
              <w:spacing w:after="120"/>
              <w:rPr>
                <w:bCs w:val="0"/>
                <w:color w:val="0070C0"/>
                <w:sz w:val="20"/>
                <w:szCs w:val="20"/>
              </w:rPr>
            </w:pPr>
            <w:bookmarkStart w:id="10" w:name="_Hlk67476440"/>
            <w:r w:rsidRPr="004969FA">
              <w:rPr>
                <w:b/>
                <w:color w:val="0070C0"/>
                <w:sz w:val="20"/>
                <w:szCs w:val="20"/>
              </w:rPr>
              <w:t>“Attachment C "Notice</w:t>
            </w:r>
            <w:r w:rsidR="000E0F12">
              <w:rPr>
                <w:b/>
                <w:color w:val="0070C0"/>
                <w:sz w:val="20"/>
                <w:szCs w:val="20"/>
              </w:rPr>
              <w:t>/</w:t>
            </w:r>
            <w:r w:rsidRPr="004969FA">
              <w:rPr>
                <w:b/>
                <w:color w:val="0070C0"/>
                <w:sz w:val="20"/>
                <w:szCs w:val="20"/>
              </w:rPr>
              <w:t>Comment</w:t>
            </w:r>
            <w:r w:rsidR="000E0F12">
              <w:rPr>
                <w:b/>
                <w:color w:val="0070C0"/>
                <w:sz w:val="20"/>
                <w:szCs w:val="20"/>
              </w:rPr>
              <w:t>/</w:t>
            </w:r>
            <w:r w:rsidRPr="004969FA">
              <w:rPr>
                <w:b/>
                <w:color w:val="0070C0"/>
                <w:sz w:val="20"/>
                <w:szCs w:val="20"/>
              </w:rPr>
              <w:t>Response</w:t>
            </w:r>
            <w:r w:rsidRPr="004969FA">
              <w:rPr>
                <w:color w:val="0070C0"/>
                <w:sz w:val="20"/>
                <w:szCs w:val="20"/>
              </w:rPr>
              <w:t xml:space="preserve">" </w:t>
            </w:r>
          </w:p>
          <w:p w14:paraId="62402B84" w14:textId="5A0FC3C4" w:rsidR="008B11C2" w:rsidRPr="004969FA" w:rsidRDefault="00375D09" w:rsidP="00E60258">
            <w:pPr>
              <w:spacing w:after="120"/>
              <w:rPr>
                <w:color w:val="0070C0"/>
                <w:sz w:val="20"/>
                <w:szCs w:val="20"/>
              </w:rPr>
            </w:pPr>
            <w:r w:rsidRPr="004969FA">
              <w:rPr>
                <w:color w:val="0070C0"/>
                <w:sz w:val="20"/>
                <w:szCs w:val="20"/>
              </w:rPr>
              <w:t>Reclamation’s suggestion has been adopted.</w:t>
            </w:r>
            <w:r w:rsidR="008E10D8">
              <w:rPr>
                <w:color w:val="0070C0"/>
                <w:sz w:val="20"/>
                <w:szCs w:val="20"/>
              </w:rPr>
              <w:t xml:space="preserve"> </w:t>
            </w:r>
            <w:r w:rsidRPr="004969FA">
              <w:rPr>
                <w:color w:val="0070C0"/>
                <w:sz w:val="20"/>
                <w:szCs w:val="20"/>
              </w:rPr>
              <w:t>“By” is deleted and replaced with “from.”</w:t>
            </w:r>
            <w:bookmarkEnd w:id="10"/>
          </w:p>
        </w:tc>
      </w:tr>
      <w:tr w:rsidR="008B11C2" w:rsidRPr="004969FA" w14:paraId="4588E0A3"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6B174EDC" w14:textId="77777777" w:rsidR="008B11C2" w:rsidRPr="004969FA" w:rsidRDefault="008B11C2" w:rsidP="008B11C2">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83933E5" w14:textId="77777777" w:rsidR="008B11C2" w:rsidRPr="004969FA" w:rsidRDefault="008B11C2" w:rsidP="008B11C2">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w:t>
            </w:r>
          </w:p>
        </w:tc>
      </w:tr>
      <w:tr w:rsidR="008B11C2" w:rsidRPr="004969FA" w14:paraId="0B383DC5" w14:textId="77777777" w:rsidTr="00966D30">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F1E9E37" w14:textId="204569E1" w:rsidR="008B11C2" w:rsidRPr="004969FA" w:rsidRDefault="00A52A7F" w:rsidP="008B11C2">
            <w:pPr>
              <w:rPr>
                <w:sz w:val="20"/>
                <w:szCs w:val="20"/>
              </w:rPr>
            </w:pPr>
            <w:r w:rsidRPr="004969FA">
              <w:rPr>
                <w:sz w:val="20"/>
                <w:szCs w:val="20"/>
              </w:rPr>
              <w:t>APS</w:t>
            </w:r>
          </w:p>
        </w:tc>
        <w:tc>
          <w:tcPr>
            <w:tcW w:w="6025" w:type="dxa"/>
            <w:tcBorders>
              <w:bottom w:val="single" w:sz="2" w:space="0" w:color="auto"/>
            </w:tcBorders>
            <w:tcMar>
              <w:top w:w="43" w:type="dxa"/>
              <w:left w:w="115" w:type="dxa"/>
              <w:bottom w:w="43" w:type="dxa"/>
              <w:right w:w="115" w:type="dxa"/>
            </w:tcMar>
          </w:tcPr>
          <w:p w14:paraId="2FD89737" w14:textId="77777777" w:rsidR="00A52A7F" w:rsidRPr="004969FA" w:rsidRDefault="00A52A7F" w:rsidP="00A52A7F">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AZPS supports the addition of Attachment C and has no additional comments.</w:t>
            </w:r>
          </w:p>
          <w:p w14:paraId="232DDBE5" w14:textId="77777777" w:rsidR="00A52A7F" w:rsidRPr="004969FA" w:rsidRDefault="00A52A7F" w:rsidP="00A52A7F">
            <w:pPr>
              <w:cnfStyle w:val="000000000000" w:firstRow="0" w:lastRow="0" w:firstColumn="0" w:lastColumn="0" w:oddVBand="0" w:evenVBand="0" w:oddHBand="0" w:evenHBand="0" w:firstRowFirstColumn="0" w:firstRowLastColumn="0" w:lastRowFirstColumn="0" w:lastRowLastColumn="0"/>
              <w:rPr>
                <w:sz w:val="20"/>
                <w:szCs w:val="20"/>
              </w:rPr>
            </w:pPr>
          </w:p>
          <w:p w14:paraId="31599B89" w14:textId="77777777" w:rsidR="00A52A7F" w:rsidRPr="004969FA" w:rsidRDefault="00A52A7F" w:rsidP="00A52A7F">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The DT welcomes comments on all other aspects of the proposed standard.</w:t>
            </w:r>
          </w:p>
          <w:p w14:paraId="44A86505" w14:textId="21FB8FB1" w:rsidR="008B11C2" w:rsidRPr="004969FA" w:rsidRDefault="00A52A7F" w:rsidP="00A52A7F">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AZPS supports the recommended changes to the standard and has no additional comments.</w:t>
            </w:r>
            <w:r w:rsidR="008E10D8">
              <w:rPr>
                <w:sz w:val="20"/>
                <w:szCs w:val="20"/>
              </w:rPr>
              <w:t xml:space="preserve"> </w:t>
            </w:r>
          </w:p>
        </w:tc>
      </w:tr>
      <w:tr w:rsidR="008B11C2" w:rsidRPr="004969FA" w14:paraId="182E0D97"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07A676F3" w14:textId="77777777" w:rsidR="008B11C2" w:rsidRPr="004969FA" w:rsidRDefault="008B11C2" w:rsidP="008B11C2">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Response</w:t>
            </w:r>
          </w:p>
        </w:tc>
      </w:tr>
      <w:tr w:rsidR="008B11C2" w:rsidRPr="004969FA" w14:paraId="64422663" w14:textId="77777777" w:rsidTr="00966D30">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39CC0E02" w14:textId="4AC4408F" w:rsidR="008B11C2" w:rsidRPr="004969FA" w:rsidRDefault="00A52A7F" w:rsidP="008B11C2">
            <w:pPr>
              <w:rPr>
                <w:sz w:val="20"/>
                <w:szCs w:val="20"/>
              </w:rPr>
            </w:pPr>
            <w:r w:rsidRPr="004969FA">
              <w:rPr>
                <w:sz w:val="20"/>
                <w:szCs w:val="20"/>
              </w:rPr>
              <w:t>The DT appreciates APS’</w:t>
            </w:r>
            <w:r w:rsidR="000E0F12">
              <w:rPr>
                <w:sz w:val="20"/>
                <w:szCs w:val="20"/>
              </w:rPr>
              <w:t>s</w:t>
            </w:r>
            <w:r w:rsidRPr="004969FA">
              <w:rPr>
                <w:sz w:val="20"/>
                <w:szCs w:val="20"/>
              </w:rPr>
              <w:t xml:space="preserve"> continued support in the standards development process. </w:t>
            </w:r>
          </w:p>
        </w:tc>
      </w:tr>
      <w:tr w:rsidR="008B11C2" w:rsidRPr="004969FA" w14:paraId="720FF669"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58C77EA0" w14:textId="77777777" w:rsidR="008B11C2" w:rsidRPr="004969FA" w:rsidRDefault="008B11C2" w:rsidP="008B11C2">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7851B815" w14:textId="77777777" w:rsidR="008B11C2" w:rsidRPr="004969FA" w:rsidRDefault="008B11C2" w:rsidP="008B11C2">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w:t>
            </w:r>
          </w:p>
        </w:tc>
      </w:tr>
      <w:tr w:rsidR="008B11C2" w:rsidRPr="004969FA" w14:paraId="7ADA748E" w14:textId="77777777" w:rsidTr="00966D30">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696D12DA" w14:textId="596D4E96" w:rsidR="008B11C2" w:rsidRPr="004969FA" w:rsidRDefault="00B65B6B" w:rsidP="008B11C2">
            <w:pPr>
              <w:rPr>
                <w:sz w:val="20"/>
                <w:szCs w:val="20"/>
              </w:rPr>
            </w:pPr>
            <w:r>
              <w:rPr>
                <w:sz w:val="20"/>
                <w:szCs w:val="20"/>
              </w:rPr>
              <w:t>BPA</w:t>
            </w:r>
          </w:p>
        </w:tc>
        <w:tc>
          <w:tcPr>
            <w:tcW w:w="6025" w:type="dxa"/>
            <w:tcBorders>
              <w:bottom w:val="single" w:sz="2" w:space="0" w:color="auto"/>
            </w:tcBorders>
            <w:tcMar>
              <w:top w:w="43" w:type="dxa"/>
              <w:left w:w="115" w:type="dxa"/>
              <w:bottom w:w="43" w:type="dxa"/>
              <w:right w:w="115" w:type="dxa"/>
            </w:tcMar>
          </w:tcPr>
          <w:p w14:paraId="51EF39C5" w14:textId="516CA576" w:rsidR="00B65B6B" w:rsidRPr="00B65B6B" w:rsidRDefault="00B65B6B" w:rsidP="00B65B6B">
            <w:pPr>
              <w:ind w:left="-3"/>
              <w:cnfStyle w:val="000000000000" w:firstRow="0" w:lastRow="0" w:firstColumn="0" w:lastColumn="0" w:oddVBand="0" w:evenVBand="0" w:oddHBand="0" w:evenHBand="0" w:firstRowFirstColumn="0" w:firstRowLastColumn="0" w:lastRowFirstColumn="0" w:lastRowLastColumn="0"/>
              <w:rPr>
                <w:b/>
                <w:sz w:val="20"/>
                <w:szCs w:val="20"/>
              </w:rPr>
            </w:pPr>
            <w:r w:rsidRPr="00B65B6B">
              <w:rPr>
                <w:b/>
                <w:sz w:val="20"/>
                <w:szCs w:val="20"/>
              </w:rPr>
              <w:t>Attachment C</w:t>
            </w:r>
          </w:p>
          <w:p w14:paraId="618828EF" w14:textId="77777777" w:rsidR="00B65B6B" w:rsidRDefault="00B65B6B" w:rsidP="00B65B6B">
            <w:pPr>
              <w:ind w:left="-3"/>
              <w:cnfStyle w:val="000000000000" w:firstRow="0" w:lastRow="0" w:firstColumn="0" w:lastColumn="0" w:oddVBand="0" w:evenVBand="0" w:oddHBand="0" w:evenHBand="0" w:firstRowFirstColumn="0" w:firstRowLastColumn="0" w:lastRowFirstColumn="0" w:lastRowLastColumn="0"/>
              <w:rPr>
                <w:sz w:val="20"/>
                <w:szCs w:val="20"/>
              </w:rPr>
            </w:pPr>
          </w:p>
          <w:p w14:paraId="3F974805" w14:textId="65859E20" w:rsidR="00B65B6B" w:rsidRPr="004969FA" w:rsidRDefault="00B65B6B" w:rsidP="00B65B6B">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BPA disagrees with the changes made to Attachment C regarding the use of the </w:t>
            </w:r>
            <w:r w:rsidRPr="00C23F2B">
              <w:rPr>
                <w:sz w:val="20"/>
                <w:szCs w:val="20"/>
              </w:rPr>
              <w:t>term 'Asset'.</w:t>
            </w:r>
            <w:r w:rsidR="008E10D8">
              <w:rPr>
                <w:sz w:val="20"/>
                <w:szCs w:val="20"/>
              </w:rPr>
              <w:t xml:space="preserve"> </w:t>
            </w:r>
            <w:r w:rsidRPr="00C23F2B">
              <w:rPr>
                <w:sz w:val="20"/>
                <w:szCs w:val="20"/>
              </w:rPr>
              <w:t>BPA</w:t>
            </w:r>
            <w:r w:rsidRPr="004969FA">
              <w:rPr>
                <w:sz w:val="20"/>
                <w:szCs w:val="20"/>
              </w:rPr>
              <w:t xml:space="preserve"> believes nomenclature used within FAC-501-WECC-3, Attachments, or associated documents should refer to the facilities and elements of a transmission 'Path(s)' as outlined in Attachment A, not 'Asset(s)'. (please see BPA's comments below (Overall Specific Comments) for clarity and expansion of our reasoning)</w:t>
            </w:r>
          </w:p>
          <w:p w14:paraId="29B2B093" w14:textId="77777777" w:rsidR="00B65B6B" w:rsidRPr="004969FA" w:rsidRDefault="00B65B6B" w:rsidP="00B65B6B">
            <w:pPr>
              <w:ind w:left="-3"/>
              <w:cnfStyle w:val="000000000000" w:firstRow="0" w:lastRow="0" w:firstColumn="0" w:lastColumn="0" w:oddVBand="0" w:evenVBand="0" w:oddHBand="0" w:evenHBand="0" w:firstRowFirstColumn="0" w:firstRowLastColumn="0" w:lastRowFirstColumn="0" w:lastRowLastColumn="0"/>
              <w:rPr>
                <w:sz w:val="20"/>
                <w:szCs w:val="20"/>
              </w:rPr>
            </w:pPr>
          </w:p>
          <w:p w14:paraId="472CB930" w14:textId="77777777" w:rsidR="00B65B6B" w:rsidRDefault="00B65B6B" w:rsidP="00B65B6B">
            <w:pPr>
              <w:ind w:left="-3"/>
              <w:cnfStyle w:val="000000000000" w:firstRow="0" w:lastRow="0" w:firstColumn="0" w:lastColumn="0" w:oddVBand="0" w:evenVBand="0" w:oddHBand="0" w:evenHBand="0" w:firstRowFirstColumn="0" w:firstRowLastColumn="0" w:lastRowFirstColumn="0" w:lastRowLastColumn="0"/>
              <w:rPr>
                <w:b/>
                <w:i/>
                <w:sz w:val="20"/>
                <w:szCs w:val="20"/>
              </w:rPr>
            </w:pPr>
            <w:r w:rsidRPr="004969FA">
              <w:rPr>
                <w:b/>
                <w:i/>
                <w:sz w:val="20"/>
                <w:szCs w:val="20"/>
              </w:rPr>
              <w:t>Technical Study and Request</w:t>
            </w:r>
          </w:p>
          <w:p w14:paraId="19C952B6" w14:textId="77777777" w:rsidR="00B65B6B" w:rsidRPr="004969FA" w:rsidRDefault="00B65B6B" w:rsidP="00B65B6B">
            <w:pPr>
              <w:ind w:left="-3"/>
              <w:cnfStyle w:val="000000000000" w:firstRow="0" w:lastRow="0" w:firstColumn="0" w:lastColumn="0" w:oddVBand="0" w:evenVBand="0" w:oddHBand="0" w:evenHBand="0" w:firstRowFirstColumn="0" w:firstRowLastColumn="0" w:lastRowFirstColumn="0" w:lastRowLastColumn="0"/>
              <w:rPr>
                <w:sz w:val="20"/>
                <w:szCs w:val="20"/>
              </w:rPr>
            </w:pPr>
          </w:p>
          <w:p w14:paraId="5B76D5A6" w14:textId="4D245F6F" w:rsidR="00B65B6B" w:rsidRPr="004969FA" w:rsidRDefault="00B65B6B" w:rsidP="00B65B6B">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Number 5:</w:t>
            </w:r>
            <w:r w:rsidR="008E10D8">
              <w:rPr>
                <w:sz w:val="20"/>
                <w:szCs w:val="20"/>
              </w:rPr>
              <w:t xml:space="preserve"> </w:t>
            </w:r>
            <w:r w:rsidRPr="004969FA">
              <w:rPr>
                <w:sz w:val="20"/>
                <w:szCs w:val="20"/>
              </w:rPr>
              <w:t>After review, BPA agrees that a description of maintenance practices after removal is good practice.</w:t>
            </w:r>
          </w:p>
          <w:p w14:paraId="18792704" w14:textId="77777777" w:rsidR="008B11C2" w:rsidRPr="004969FA" w:rsidRDefault="008B11C2" w:rsidP="008B11C2">
            <w:pPr>
              <w:cnfStyle w:val="000000000000" w:firstRow="0" w:lastRow="0" w:firstColumn="0" w:lastColumn="0" w:oddVBand="0" w:evenVBand="0" w:oddHBand="0" w:evenHBand="0" w:firstRowFirstColumn="0" w:firstRowLastColumn="0" w:lastRowFirstColumn="0" w:lastRowLastColumn="0"/>
              <w:rPr>
                <w:sz w:val="20"/>
                <w:szCs w:val="20"/>
              </w:rPr>
            </w:pPr>
          </w:p>
        </w:tc>
      </w:tr>
      <w:tr w:rsidR="008B11C2" w:rsidRPr="004969FA" w14:paraId="5418CFBC"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29B65CF4" w14:textId="77777777" w:rsidR="008B11C2" w:rsidRPr="004969FA" w:rsidRDefault="008B11C2" w:rsidP="008B11C2">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Response</w:t>
            </w:r>
          </w:p>
        </w:tc>
      </w:tr>
      <w:tr w:rsidR="00024825" w:rsidRPr="00024825" w14:paraId="5BB18849" w14:textId="77777777" w:rsidTr="00966D30">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56E649FE" w14:textId="6300D341" w:rsidR="00024825" w:rsidRPr="00024825" w:rsidRDefault="00024825" w:rsidP="00024825">
            <w:pPr>
              <w:rPr>
                <w:color w:val="0070C0"/>
                <w:sz w:val="20"/>
                <w:szCs w:val="20"/>
              </w:rPr>
            </w:pPr>
            <w:r w:rsidRPr="00024825">
              <w:rPr>
                <w:color w:val="0070C0"/>
                <w:sz w:val="20"/>
                <w:szCs w:val="20"/>
              </w:rPr>
              <w:t>The DT agrees with BPA regarding the use of the term “Asset” and has adopted an approach to better identify the equipment listed on Attachment B.</w:t>
            </w:r>
            <w:r w:rsidR="008E10D8">
              <w:rPr>
                <w:color w:val="0070C0"/>
                <w:sz w:val="20"/>
                <w:szCs w:val="20"/>
              </w:rPr>
              <w:t xml:space="preserve"> </w:t>
            </w:r>
            <w:r w:rsidRPr="00024825">
              <w:rPr>
                <w:color w:val="0070C0"/>
                <w:sz w:val="20"/>
                <w:szCs w:val="20"/>
              </w:rPr>
              <w:t>Please see response to B</w:t>
            </w:r>
            <w:r w:rsidR="00C16E91">
              <w:rPr>
                <w:color w:val="0070C0"/>
                <w:sz w:val="20"/>
                <w:szCs w:val="20"/>
              </w:rPr>
              <w:t>U</w:t>
            </w:r>
            <w:r w:rsidRPr="00024825">
              <w:rPr>
                <w:color w:val="0070C0"/>
                <w:sz w:val="20"/>
                <w:szCs w:val="20"/>
              </w:rPr>
              <w:t>R regarding: 1) the use of the term “Asset</w:t>
            </w:r>
            <w:r w:rsidR="000E0F12">
              <w:rPr>
                <w:color w:val="0070C0"/>
                <w:sz w:val="20"/>
                <w:szCs w:val="20"/>
              </w:rPr>
              <w:t>,”</w:t>
            </w:r>
            <w:r w:rsidRPr="00024825">
              <w:rPr>
                <w:color w:val="0070C0"/>
                <w:sz w:val="20"/>
                <w:szCs w:val="20"/>
              </w:rPr>
              <w:t xml:space="preserve"> 2) continued use of the term “path” as used in the WECC Path Rating Catalog, 3) a proposed Facilities section, and 4) a proposed change to the title of Attachment B. </w:t>
            </w:r>
          </w:p>
        </w:tc>
      </w:tr>
    </w:tbl>
    <w:p w14:paraId="4A7EEDEA" w14:textId="77777777" w:rsidR="007848D3" w:rsidRPr="004969FA" w:rsidRDefault="007848D3">
      <w:pPr>
        <w:rPr>
          <w:sz w:val="20"/>
          <w:szCs w:val="20"/>
        </w:rPr>
      </w:pPr>
      <w:r w:rsidRPr="004969FA">
        <w:rPr>
          <w:sz w:val="20"/>
          <w:szCs w:val="20"/>
        </w:rPr>
        <w:br w:type="page"/>
      </w:r>
    </w:p>
    <w:tbl>
      <w:tblPr>
        <w:tblStyle w:val="WECCTableStyle"/>
        <w:tblW w:w="0" w:type="auto"/>
        <w:tblLook w:val="04A0" w:firstRow="1" w:lastRow="0" w:firstColumn="1" w:lastColumn="0" w:noHBand="0" w:noVBand="1"/>
      </w:tblPr>
      <w:tblGrid>
        <w:gridCol w:w="4045"/>
        <w:gridCol w:w="6025"/>
      </w:tblGrid>
      <w:tr w:rsidR="007848D3" w:rsidRPr="004969FA" w14:paraId="6C67999A" w14:textId="77777777" w:rsidTr="00966D3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070" w:type="dxa"/>
            <w:gridSpan w:val="2"/>
            <w:tcMar>
              <w:top w:w="43" w:type="dxa"/>
              <w:left w:w="115" w:type="dxa"/>
              <w:bottom w:w="43" w:type="dxa"/>
              <w:right w:w="115" w:type="dxa"/>
            </w:tcMar>
          </w:tcPr>
          <w:p w14:paraId="3D1F5C5B" w14:textId="31B54905" w:rsidR="007848D3" w:rsidRPr="00E60258" w:rsidRDefault="007848D3" w:rsidP="00E60258">
            <w:pPr>
              <w:spacing w:after="120"/>
              <w:rPr>
                <w:rFonts w:asciiTheme="majorHAnsi" w:hAnsiTheme="majorHAnsi"/>
                <w:b w:val="0"/>
                <w:bCs w:val="0"/>
                <w:i/>
                <w:szCs w:val="20"/>
              </w:rPr>
            </w:pPr>
            <w:r w:rsidRPr="00E60258">
              <w:rPr>
                <w:rFonts w:asciiTheme="majorHAnsi" w:hAnsiTheme="majorHAnsi"/>
                <w:szCs w:val="20"/>
              </w:rPr>
              <w:t>Comment Summary.</w:t>
            </w:r>
            <w:r w:rsidR="008E10D8" w:rsidRPr="00E60258">
              <w:rPr>
                <w:rFonts w:asciiTheme="majorHAnsi" w:hAnsiTheme="majorHAnsi"/>
                <w:szCs w:val="20"/>
              </w:rPr>
              <w:t xml:space="preserve"> </w:t>
            </w:r>
            <w:r w:rsidRPr="00E60258">
              <w:rPr>
                <w:rFonts w:asciiTheme="majorHAnsi" w:hAnsiTheme="majorHAnsi"/>
                <w:szCs w:val="20"/>
              </w:rPr>
              <w:t xml:space="preserve">For proposed changes and avenues forward, please see the preamble. </w:t>
            </w:r>
          </w:p>
          <w:p w14:paraId="2BBBA5FA" w14:textId="45928C89" w:rsidR="007848D3" w:rsidRPr="00E60258" w:rsidRDefault="007848D3" w:rsidP="00E60258">
            <w:pPr>
              <w:spacing w:after="120"/>
              <w:rPr>
                <w:rFonts w:asciiTheme="majorHAnsi" w:hAnsiTheme="majorHAnsi"/>
                <w:b w:val="0"/>
                <w:bCs w:val="0"/>
                <w:i/>
                <w:szCs w:val="20"/>
              </w:rPr>
            </w:pPr>
            <w:r w:rsidRPr="00E60258">
              <w:rPr>
                <w:rFonts w:asciiTheme="majorHAnsi" w:hAnsiTheme="majorHAnsi"/>
                <w:i/>
                <w:szCs w:val="20"/>
              </w:rPr>
              <w:t>Question 3</w:t>
            </w:r>
            <w:r w:rsidR="007D65CD" w:rsidRPr="00E60258">
              <w:rPr>
                <w:rFonts w:asciiTheme="majorHAnsi" w:hAnsiTheme="majorHAnsi"/>
                <w:i/>
                <w:szCs w:val="20"/>
              </w:rPr>
              <w:t>—</w:t>
            </w:r>
            <w:r w:rsidRPr="00E60258">
              <w:rPr>
                <w:rFonts w:asciiTheme="majorHAnsi" w:hAnsiTheme="majorHAnsi"/>
                <w:i/>
                <w:szCs w:val="20"/>
              </w:rPr>
              <w:t>All Other</w:t>
            </w:r>
          </w:p>
          <w:p w14:paraId="58DB3405" w14:textId="79A74BFE" w:rsidR="007848D3" w:rsidRPr="004969FA" w:rsidRDefault="007848D3" w:rsidP="00E60258">
            <w:pPr>
              <w:spacing w:after="120"/>
              <w:rPr>
                <w:rFonts w:asciiTheme="minorHAnsi" w:hAnsiTheme="minorHAnsi"/>
                <w:szCs w:val="20"/>
              </w:rPr>
            </w:pPr>
            <w:r w:rsidRPr="00E60258">
              <w:rPr>
                <w:rFonts w:asciiTheme="majorHAnsi" w:hAnsiTheme="majorHAnsi"/>
                <w:szCs w:val="20"/>
              </w:rPr>
              <w:t>The Drafting Team welcomes comments on all other aspects of the proposed standard.</w:t>
            </w:r>
          </w:p>
        </w:tc>
      </w:tr>
      <w:tr w:rsidR="007848D3" w:rsidRPr="004969FA" w14:paraId="0E09AB63"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5D7C9777" w14:textId="77777777" w:rsidR="007848D3" w:rsidRPr="004969FA" w:rsidRDefault="007848D3" w:rsidP="00966D3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0FCB8713" w14:textId="77777777" w:rsidR="007848D3" w:rsidRPr="004969FA" w:rsidRDefault="007848D3" w:rsidP="00966D3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w:t>
            </w:r>
          </w:p>
        </w:tc>
      </w:tr>
      <w:tr w:rsidR="007848D3" w:rsidRPr="004969FA" w14:paraId="5C2B9EA2" w14:textId="77777777" w:rsidTr="00966D30">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2400B362" w14:textId="3472B305" w:rsidR="007848D3" w:rsidRPr="004969FA" w:rsidRDefault="00BE0788" w:rsidP="00966D30">
            <w:pPr>
              <w:rPr>
                <w:sz w:val="20"/>
                <w:szCs w:val="20"/>
              </w:rPr>
            </w:pPr>
            <w:r w:rsidRPr="004969FA">
              <w:rPr>
                <w:sz w:val="20"/>
                <w:szCs w:val="20"/>
              </w:rPr>
              <w:t>USBR</w:t>
            </w:r>
          </w:p>
        </w:tc>
        <w:tc>
          <w:tcPr>
            <w:tcW w:w="6025" w:type="dxa"/>
            <w:tcBorders>
              <w:bottom w:val="single" w:sz="2" w:space="0" w:color="auto"/>
            </w:tcBorders>
            <w:tcMar>
              <w:top w:w="43" w:type="dxa"/>
              <w:left w:w="115" w:type="dxa"/>
              <w:bottom w:w="43" w:type="dxa"/>
              <w:right w:w="115" w:type="dxa"/>
            </w:tcMar>
          </w:tcPr>
          <w:p w14:paraId="3407392F" w14:textId="67C4997B" w:rsidR="00BE0788" w:rsidRPr="004969FA" w:rsidRDefault="00BE0788" w:rsidP="00BE0788">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FAC-501-WECC-3 Section A. 3. Purpose </w:t>
            </w:r>
            <w:r w:rsidR="00005318" w:rsidRPr="004969FA">
              <w:rPr>
                <w:b/>
                <w:sz w:val="20"/>
                <w:szCs w:val="20"/>
              </w:rPr>
              <w:t>and Use of the term “path”</w:t>
            </w:r>
          </w:p>
          <w:p w14:paraId="1429993E" w14:textId="77777777" w:rsidR="00BE0788" w:rsidRPr="004969FA" w:rsidRDefault="00BE0788" w:rsidP="00BE0788">
            <w:pPr>
              <w:cnfStyle w:val="000000000000" w:firstRow="0" w:lastRow="0" w:firstColumn="0" w:lastColumn="0" w:oddVBand="0" w:evenVBand="0" w:oddHBand="0" w:evenHBand="0" w:firstRowFirstColumn="0" w:firstRowLastColumn="0" w:lastRowFirstColumn="0" w:lastRowLastColumn="0"/>
              <w:rPr>
                <w:sz w:val="20"/>
                <w:szCs w:val="20"/>
              </w:rPr>
            </w:pPr>
          </w:p>
          <w:p w14:paraId="1AE898D9" w14:textId="03DD7D82" w:rsidR="00BE0788" w:rsidRPr="004969FA" w:rsidRDefault="00BE0788" w:rsidP="00BE0788">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Reclamation disagrees with the term “major asset.” The terms “asset” and “major asset” are not clear, not defined, and should not be used.</w:t>
            </w:r>
            <w:r w:rsidR="008E10D8">
              <w:rPr>
                <w:sz w:val="20"/>
                <w:szCs w:val="20"/>
              </w:rPr>
              <w:t xml:space="preserve"> </w:t>
            </w:r>
            <w:r w:rsidRPr="004969FA">
              <w:rPr>
                <w:sz w:val="20"/>
                <w:szCs w:val="20"/>
              </w:rPr>
              <w:t>The purpose of the standard is to ensure transmission path owners perform transmission maintenance.</w:t>
            </w:r>
            <w:r w:rsidR="008E10D8">
              <w:rPr>
                <w:sz w:val="20"/>
                <w:szCs w:val="20"/>
              </w:rPr>
              <w:t xml:space="preserve"> </w:t>
            </w:r>
            <w:r w:rsidRPr="004969FA">
              <w:rPr>
                <w:sz w:val="20"/>
                <w:szCs w:val="20"/>
              </w:rPr>
              <w:t xml:space="preserve">Reclamation recommends no changes be made to this section. </w:t>
            </w:r>
          </w:p>
          <w:p w14:paraId="683C6E95" w14:textId="77777777" w:rsidR="00BE0788" w:rsidRPr="004969FA" w:rsidRDefault="00BE0788" w:rsidP="00BE0788">
            <w:pPr>
              <w:cnfStyle w:val="000000000000" w:firstRow="0" w:lastRow="0" w:firstColumn="0" w:lastColumn="0" w:oddVBand="0" w:evenVBand="0" w:oddHBand="0" w:evenHBand="0" w:firstRowFirstColumn="0" w:firstRowLastColumn="0" w:lastRowFirstColumn="0" w:lastRowLastColumn="0"/>
              <w:rPr>
                <w:sz w:val="20"/>
                <w:szCs w:val="20"/>
              </w:rPr>
            </w:pPr>
          </w:p>
          <w:p w14:paraId="716B3B58" w14:textId="7B0399F9" w:rsidR="00BE0788" w:rsidRPr="004969FA" w:rsidRDefault="00BE0788" w:rsidP="00BE0788">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In cases where more specificity is needed, Reclamation recommends that existing NERC-defined terms, such as Facility or Element, adequately describe the equipment to be addressed. In cases where a shortened reference to the “Major WECC Transfer Paths in the Bulk Electric System” is desired, Reclamation recommends the short form “paths.” </w:t>
            </w:r>
          </w:p>
          <w:p w14:paraId="5436ED4D" w14:textId="5A3A88F3" w:rsidR="001F3B03" w:rsidRPr="004969FA" w:rsidRDefault="001F3B03" w:rsidP="00BE0788">
            <w:pPr>
              <w:cnfStyle w:val="000000000000" w:firstRow="0" w:lastRow="0" w:firstColumn="0" w:lastColumn="0" w:oddVBand="0" w:evenVBand="0" w:oddHBand="0" w:evenHBand="0" w:firstRowFirstColumn="0" w:firstRowLastColumn="0" w:lastRowFirstColumn="0" w:lastRowLastColumn="0"/>
              <w:rPr>
                <w:sz w:val="20"/>
                <w:szCs w:val="20"/>
              </w:rPr>
            </w:pPr>
          </w:p>
          <w:p w14:paraId="65537E75"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Title of Attachment B and Scope – Due Process Concern</w:t>
            </w:r>
          </w:p>
          <w:p w14:paraId="4F272DE3"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06142E4B" w14:textId="1470F066"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Reclamation recommends the title of Attachment B remain “Major WECC Transfer Paths in the Bulk Electric System” raising concerns that to do so is outside of the scope of the project.</w:t>
            </w:r>
          </w:p>
          <w:p w14:paraId="4BC32B1B" w14:textId="1959918A"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21356668" w14:textId="77777777" w:rsidR="001F3B03" w:rsidRPr="004969FA" w:rsidRDefault="001F3B03" w:rsidP="001F3B03">
            <w:pPr>
              <w:ind w:left="-3"/>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More on the Purpose statement and the Catalog</w:t>
            </w:r>
          </w:p>
          <w:p w14:paraId="18A665B9" w14:textId="77777777" w:rsidR="001F3B03" w:rsidRPr="004969FA" w:rsidRDefault="001F3B03" w:rsidP="001F3B03">
            <w:pPr>
              <w:ind w:left="-3"/>
              <w:cnfStyle w:val="000000000000" w:firstRow="0" w:lastRow="0" w:firstColumn="0" w:lastColumn="0" w:oddVBand="0" w:evenVBand="0" w:oddHBand="0" w:evenHBand="0" w:firstRowFirstColumn="0" w:firstRowLastColumn="0" w:lastRowFirstColumn="0" w:lastRowLastColumn="0"/>
              <w:rPr>
                <w:sz w:val="20"/>
                <w:szCs w:val="20"/>
              </w:rPr>
            </w:pPr>
          </w:p>
          <w:p w14:paraId="429917B0" w14:textId="77777777" w:rsidR="001F3B03" w:rsidRPr="004969FA" w:rsidRDefault="001F3B03" w:rsidP="001F3B0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USBR argues that Versions 1 and 2 of FAC-501-WECC contain contradictory statements about applicability in the Purpose and Applicability sections. </w:t>
            </w:r>
          </w:p>
          <w:p w14:paraId="1C310FBC" w14:textId="72E60B80"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7A4853BA"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Identification of Path Owners</w:t>
            </w:r>
          </w:p>
          <w:p w14:paraId="43C0FB62"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5D78BF55" w14:textId="0039AC4F"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USBR argues that the WECC path rating catalog identifies the path owners. The current Applicability section refers to “Transmission Owners that maintain the transmission paths.”[in Attachment B].</w:t>
            </w:r>
            <w:r w:rsidR="008E10D8">
              <w:rPr>
                <w:sz w:val="20"/>
                <w:szCs w:val="20"/>
              </w:rPr>
              <w:t xml:space="preserve"> </w:t>
            </w:r>
            <w:r w:rsidRPr="004969FA">
              <w:rPr>
                <w:sz w:val="20"/>
                <w:szCs w:val="20"/>
              </w:rPr>
              <w:t xml:space="preserve">There are more Transmission Owners that own and maintain individual facilities on a path than there are entities listed as owners of entire paths. Reclamation recommends the future standard should be written to eliminate this contradiction and clearly include or exclude Transmission Owners of individual Facilities on paths that are owned by other Transmission Owners. </w:t>
            </w:r>
          </w:p>
          <w:p w14:paraId="7E541220" w14:textId="2BF23DE0"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35A2469C"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FAC-501-WECC-3 Section A. 4. Applicability </w:t>
            </w:r>
          </w:p>
          <w:p w14:paraId="2D7B8E23"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073C76B2" w14:textId="764E74F9"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Reclamation disagrees with replacing “transmission paths” with “assets.”</w:t>
            </w:r>
          </w:p>
          <w:p w14:paraId="3AEA70C4" w14:textId="4EF4CFDE"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1DEA1038"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FAC-501-WECC-3 Section B. Background </w:t>
            </w:r>
          </w:p>
          <w:p w14:paraId="377CF276"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4F6E6299" w14:textId="2BB26A0D"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Reclamation disagrees with stating the information about vegetation management as a footnote.</w:t>
            </w:r>
            <w:r w:rsidR="008E10D8">
              <w:rPr>
                <w:sz w:val="20"/>
                <w:szCs w:val="20"/>
              </w:rPr>
              <w:t xml:space="preserve"> </w:t>
            </w:r>
            <w:r w:rsidRPr="004969FA">
              <w:rPr>
                <w:sz w:val="20"/>
                <w:szCs w:val="20"/>
              </w:rPr>
              <w:t>Reclamation also recommends the background section clarify that FAC-501-WECC and its predecessors do not address vegetation management, to include versions all the way back to PRC-STD-005-1 from 2007.</w:t>
            </w:r>
          </w:p>
          <w:p w14:paraId="20D74820" w14:textId="01B1E723"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1A768166"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FAC-501-WECC-3 Section C. Requirements and Measures</w:t>
            </w:r>
          </w:p>
          <w:p w14:paraId="4F4EE8BE"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 </w:t>
            </w:r>
          </w:p>
          <w:p w14:paraId="21438DD4" w14:textId="7CA245EA"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Reclamation supports the replacement of “conform” with “adhere.” </w:t>
            </w:r>
          </w:p>
          <w:p w14:paraId="786125E1" w14:textId="41F71CF4"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2EEDE4D6" w14:textId="3B6A46CB"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FAC-501-WECC-3 Section F. Associated Documents</w:t>
            </w:r>
            <w:r w:rsidR="008E10D8">
              <w:rPr>
                <w:b/>
                <w:sz w:val="20"/>
                <w:szCs w:val="20"/>
              </w:rPr>
              <w:t xml:space="preserve"> </w:t>
            </w:r>
          </w:p>
          <w:p w14:paraId="7770C0A1" w14:textId="77777777" w:rsidR="001F3B0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p>
          <w:p w14:paraId="49EE75D7" w14:textId="3377F34B" w:rsidR="007848D3" w:rsidRPr="004969FA" w:rsidRDefault="001F3B03" w:rsidP="001F3B03">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Reclamation does not support the use of “Assets.” As stated above, the term “paths” should be used. </w:t>
            </w:r>
          </w:p>
        </w:tc>
      </w:tr>
      <w:tr w:rsidR="007848D3" w:rsidRPr="004969FA" w14:paraId="6EFE1DD3"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0718B6A" w14:textId="77777777" w:rsidR="007848D3" w:rsidRPr="004969FA" w:rsidRDefault="007848D3" w:rsidP="00966D3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Response</w:t>
            </w:r>
          </w:p>
        </w:tc>
      </w:tr>
      <w:tr w:rsidR="00D679C9" w:rsidRPr="00FB04AC" w14:paraId="7949E1D4" w14:textId="77777777" w:rsidTr="00966D30">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B0B16A0" w14:textId="57DC02EF" w:rsidR="007B4F0F" w:rsidRPr="00FB04AC" w:rsidRDefault="00005318" w:rsidP="000E0F12">
            <w:pPr>
              <w:spacing w:after="120"/>
              <w:rPr>
                <w:rFonts w:asciiTheme="minorHAnsi" w:hAnsiTheme="minorHAnsi"/>
                <w:b/>
                <w:bCs w:val="0"/>
                <w:color w:val="0070C0"/>
                <w:sz w:val="20"/>
                <w:szCs w:val="20"/>
              </w:rPr>
            </w:pPr>
            <w:r w:rsidRPr="00FB04AC">
              <w:rPr>
                <w:rFonts w:asciiTheme="minorHAnsi" w:hAnsiTheme="minorHAnsi"/>
                <w:b/>
                <w:color w:val="0070C0"/>
                <w:sz w:val="20"/>
                <w:szCs w:val="20"/>
              </w:rPr>
              <w:t>FAC-501-WECC-3</w:t>
            </w:r>
            <w:r w:rsidR="00FB04AC">
              <w:rPr>
                <w:rFonts w:asciiTheme="minorHAnsi" w:hAnsiTheme="minorHAnsi"/>
                <w:b/>
                <w:color w:val="0070C0"/>
                <w:sz w:val="20"/>
                <w:szCs w:val="20"/>
              </w:rPr>
              <w:t xml:space="preserve"> </w:t>
            </w:r>
            <w:r w:rsidRPr="00FB04AC">
              <w:rPr>
                <w:rFonts w:asciiTheme="minorHAnsi" w:hAnsiTheme="minorHAnsi"/>
                <w:b/>
                <w:color w:val="0070C0"/>
                <w:sz w:val="20"/>
                <w:szCs w:val="20"/>
              </w:rPr>
              <w:t>Section A</w:t>
            </w:r>
            <w:r w:rsidR="007B4F0F" w:rsidRPr="00FB04AC">
              <w:rPr>
                <w:rFonts w:asciiTheme="minorHAnsi" w:hAnsiTheme="minorHAnsi"/>
                <w:b/>
                <w:color w:val="0070C0"/>
                <w:sz w:val="20"/>
                <w:szCs w:val="20"/>
              </w:rPr>
              <w:t>:</w:t>
            </w:r>
            <w:r w:rsidR="000E0F12">
              <w:rPr>
                <w:rFonts w:asciiTheme="minorHAnsi" w:hAnsiTheme="minorHAnsi"/>
                <w:b/>
                <w:color w:val="0070C0"/>
                <w:sz w:val="20"/>
                <w:szCs w:val="20"/>
              </w:rPr>
              <w:br/>
            </w:r>
            <w:r w:rsidRPr="00FB04AC">
              <w:rPr>
                <w:rFonts w:asciiTheme="minorHAnsi" w:hAnsiTheme="minorHAnsi"/>
                <w:b/>
                <w:color w:val="0070C0"/>
                <w:sz w:val="20"/>
                <w:szCs w:val="20"/>
              </w:rPr>
              <w:t xml:space="preserve">Purpose </w:t>
            </w:r>
            <w:r w:rsidR="007B4F0F" w:rsidRPr="00FB04AC">
              <w:rPr>
                <w:rFonts w:asciiTheme="minorHAnsi" w:hAnsiTheme="minorHAnsi"/>
                <w:b/>
                <w:color w:val="0070C0"/>
                <w:sz w:val="20"/>
                <w:szCs w:val="20"/>
              </w:rPr>
              <w:t>Statement, Use of “Assets</w:t>
            </w:r>
            <w:r w:rsidR="000E0F12">
              <w:rPr>
                <w:rFonts w:asciiTheme="minorHAnsi" w:hAnsiTheme="minorHAnsi"/>
                <w:b/>
                <w:color w:val="0070C0"/>
                <w:sz w:val="20"/>
                <w:szCs w:val="20"/>
              </w:rPr>
              <w:t>,</w:t>
            </w:r>
            <w:r w:rsidR="007B4F0F" w:rsidRPr="00FB04AC">
              <w:rPr>
                <w:rFonts w:asciiTheme="minorHAnsi" w:hAnsiTheme="minorHAnsi"/>
                <w:b/>
                <w:color w:val="0070C0"/>
                <w:sz w:val="20"/>
                <w:szCs w:val="20"/>
              </w:rPr>
              <w:t>” Use of “paths</w:t>
            </w:r>
            <w:r w:rsidR="000E0F12">
              <w:rPr>
                <w:rFonts w:asciiTheme="minorHAnsi" w:hAnsiTheme="minorHAnsi"/>
                <w:b/>
                <w:color w:val="0070C0"/>
                <w:sz w:val="20"/>
                <w:szCs w:val="20"/>
              </w:rPr>
              <w:t>,</w:t>
            </w:r>
            <w:r w:rsidR="007B4F0F" w:rsidRPr="00FB04AC">
              <w:rPr>
                <w:rFonts w:asciiTheme="minorHAnsi" w:hAnsiTheme="minorHAnsi"/>
                <w:b/>
                <w:color w:val="0070C0"/>
                <w:sz w:val="20"/>
                <w:szCs w:val="20"/>
              </w:rPr>
              <w:t>” Facilities, Volume in Attachment B, and Use of the Attachment B Legacy Title</w:t>
            </w:r>
          </w:p>
          <w:p w14:paraId="35C55733" w14:textId="3B3A2E61" w:rsidR="007B4F0F" w:rsidRPr="00FB04AC" w:rsidRDefault="007B4F0F" w:rsidP="000E0F12">
            <w:pPr>
              <w:spacing w:after="120"/>
              <w:rPr>
                <w:rFonts w:asciiTheme="minorHAnsi" w:hAnsiTheme="minorHAnsi"/>
                <w:i/>
                <w:color w:val="0070C0"/>
                <w:sz w:val="20"/>
                <w:szCs w:val="20"/>
              </w:rPr>
            </w:pPr>
            <w:r w:rsidRPr="00FB04AC">
              <w:rPr>
                <w:rFonts w:asciiTheme="minorHAnsi" w:hAnsiTheme="minorHAnsi"/>
                <w:i/>
                <w:color w:val="0070C0"/>
                <w:sz w:val="20"/>
                <w:szCs w:val="20"/>
              </w:rPr>
              <w:t>Purpose Statement, Use of the Term “Asset</w:t>
            </w:r>
            <w:r w:rsidR="000E0F12">
              <w:rPr>
                <w:rFonts w:asciiTheme="minorHAnsi" w:hAnsiTheme="minorHAnsi"/>
                <w:i/>
                <w:color w:val="0070C0"/>
                <w:sz w:val="20"/>
                <w:szCs w:val="20"/>
              </w:rPr>
              <w:t>,”</w:t>
            </w:r>
            <w:r w:rsidRPr="00FB04AC">
              <w:rPr>
                <w:rFonts w:asciiTheme="minorHAnsi" w:hAnsiTheme="minorHAnsi"/>
                <w:i/>
                <w:color w:val="0070C0"/>
                <w:sz w:val="20"/>
                <w:szCs w:val="20"/>
              </w:rPr>
              <w:t xml:space="preserve"> inclusion of Facilities</w:t>
            </w:r>
          </w:p>
          <w:p w14:paraId="4DD4A3AD" w14:textId="5BD2FA9B"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USBR recommends “no change” noting the Purpose of the standard is to “ensure transmission path owners perform transmission maintenance</w:t>
            </w:r>
            <w:r w:rsidR="000E0F12">
              <w:rPr>
                <w:rFonts w:asciiTheme="minorHAnsi" w:hAnsiTheme="minorHAnsi"/>
                <w:color w:val="0070C0"/>
                <w:sz w:val="20"/>
                <w:szCs w:val="20"/>
              </w:rPr>
              <w:t>.”</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USBR also notes that if a change to the title of Attachment B is needed, simply replace the title with the word “paths.”</w:t>
            </w:r>
          </w:p>
          <w:p w14:paraId="6D1A6F8F" w14:textId="2ACB3EBA"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After due consideration, the DT opted not to use “path</w:t>
            </w:r>
            <w:r w:rsidR="004837FA" w:rsidRPr="00FB04AC">
              <w:rPr>
                <w:rFonts w:asciiTheme="minorHAnsi" w:hAnsiTheme="minorHAnsi"/>
                <w:color w:val="0070C0"/>
                <w:sz w:val="20"/>
                <w:szCs w:val="20"/>
              </w:rPr>
              <w:t>;”</w:t>
            </w:r>
            <w:r w:rsidRPr="00FB04AC">
              <w:rPr>
                <w:rFonts w:asciiTheme="minorHAnsi" w:hAnsiTheme="minorHAnsi"/>
                <w:color w:val="0070C0"/>
                <w:sz w:val="20"/>
                <w:szCs w:val="20"/>
              </w:rPr>
              <w:t xml:space="preserve"> however, responding to USBR’s counsel the DT has agreed to: 1) replace “asset” with “Equipment” (See proposed Facilities section), 2) modify the Purpose statement and assorted references accordingly, 3) retitle Attachment B to eliminate ambiguity, and 4) adopt NERC defined terms where applicable.</w:t>
            </w:r>
            <w:r w:rsidR="008E10D8">
              <w:rPr>
                <w:rFonts w:asciiTheme="minorHAnsi" w:hAnsiTheme="minorHAnsi"/>
                <w:color w:val="0070C0"/>
                <w:sz w:val="20"/>
                <w:szCs w:val="20"/>
              </w:rPr>
              <w:t xml:space="preserve"> </w:t>
            </w:r>
          </w:p>
          <w:p w14:paraId="0E1BEF45" w14:textId="77777777" w:rsidR="007B4F0F" w:rsidRPr="00FB04AC" w:rsidRDefault="007B4F0F" w:rsidP="000E0F12">
            <w:pPr>
              <w:spacing w:after="120"/>
              <w:rPr>
                <w:rFonts w:asciiTheme="minorHAnsi" w:hAnsiTheme="minorHAnsi"/>
                <w:i/>
                <w:color w:val="0070C0"/>
                <w:sz w:val="20"/>
                <w:szCs w:val="20"/>
              </w:rPr>
            </w:pPr>
            <w:r w:rsidRPr="00FB04AC">
              <w:rPr>
                <w:rFonts w:asciiTheme="minorHAnsi" w:hAnsiTheme="minorHAnsi"/>
                <w:i/>
                <w:color w:val="0070C0"/>
                <w:sz w:val="20"/>
                <w:szCs w:val="20"/>
              </w:rPr>
              <w:t>The DT proposes a change to the Purpose statement for Posting 4:</w:t>
            </w:r>
          </w:p>
          <w:p w14:paraId="608F23FD" w14:textId="77777777"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 xml:space="preserve">“To ensure the Transmission Owner of equipment identified on Attachment B, Equipment Identified for Transmission Maintenance and Inspection (Equipment) has a Transmission Maintenance and Inspection Plan (TMIP) for that Equipment, annually updates the Equipment’s TMIP, and adheres to that TMIP.” </w:t>
            </w:r>
          </w:p>
          <w:p w14:paraId="2166B6AC" w14:textId="011C6A05" w:rsidR="007B4F0F" w:rsidRPr="00FB04AC" w:rsidRDefault="007B4F0F" w:rsidP="000E0F12">
            <w:pPr>
              <w:spacing w:after="120"/>
              <w:rPr>
                <w:rFonts w:asciiTheme="minorHAnsi" w:hAnsiTheme="minorHAnsi"/>
                <w:i/>
                <w:color w:val="0070C0"/>
                <w:sz w:val="20"/>
                <w:szCs w:val="20"/>
              </w:rPr>
            </w:pPr>
            <w:r w:rsidRPr="00FB04AC">
              <w:rPr>
                <w:rFonts w:asciiTheme="minorHAnsi" w:hAnsiTheme="minorHAnsi"/>
                <w:i/>
                <w:color w:val="0070C0"/>
                <w:sz w:val="20"/>
                <w:szCs w:val="20"/>
              </w:rPr>
              <w:t>The DT will not default to the use of “path</w:t>
            </w:r>
            <w:r w:rsidR="000E0F12">
              <w:rPr>
                <w:rFonts w:asciiTheme="minorHAnsi" w:hAnsiTheme="minorHAnsi"/>
                <w:i/>
                <w:color w:val="0070C0"/>
                <w:sz w:val="20"/>
                <w:szCs w:val="20"/>
              </w:rPr>
              <w:t>.”</w:t>
            </w:r>
          </w:p>
          <w:p w14:paraId="0885EEA0" w14:textId="2974025D"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At the threshold, neither the NERC Glossary of Terms Used in Reliability Standards (Glossary) nor the Catalog define “path.”</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(Although the Glossary includes the phrase “major transfer path” as part of the Bulk-Electric System definition, its inclusion is inadequate as there remains no concrete understanding of what constitutes “major.”)</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By contra</w:t>
            </w:r>
            <w:r w:rsidR="00455A46" w:rsidRPr="00FB04AC">
              <w:rPr>
                <w:rFonts w:asciiTheme="minorHAnsi" w:hAnsiTheme="minorHAnsi"/>
                <w:color w:val="0070C0"/>
                <w:sz w:val="20"/>
                <w:szCs w:val="20"/>
              </w:rPr>
              <w:t xml:space="preserve">st, </w:t>
            </w:r>
            <w:r w:rsidRPr="00FB04AC">
              <w:rPr>
                <w:rFonts w:asciiTheme="minorHAnsi" w:hAnsiTheme="minorHAnsi"/>
                <w:color w:val="0070C0"/>
                <w:sz w:val="20"/>
                <w:szCs w:val="20"/>
              </w:rPr>
              <w:t xml:space="preserve">the owners of the </w:t>
            </w:r>
            <w:r w:rsidR="00455A46" w:rsidRPr="00FB04AC">
              <w:rPr>
                <w:rFonts w:asciiTheme="minorHAnsi" w:hAnsiTheme="minorHAnsi"/>
                <w:color w:val="0070C0"/>
                <w:sz w:val="20"/>
                <w:szCs w:val="20"/>
              </w:rPr>
              <w:t xml:space="preserve">WECC Path Rating </w:t>
            </w:r>
            <w:r w:rsidRPr="00FB04AC">
              <w:rPr>
                <w:rFonts w:asciiTheme="minorHAnsi" w:hAnsiTheme="minorHAnsi"/>
                <w:color w:val="0070C0"/>
                <w:sz w:val="20"/>
                <w:szCs w:val="20"/>
              </w:rPr>
              <w:t xml:space="preserve">Catalog </w:t>
            </w:r>
            <w:r w:rsidR="00455A46" w:rsidRPr="00FB04AC">
              <w:rPr>
                <w:rFonts w:asciiTheme="minorHAnsi" w:hAnsiTheme="minorHAnsi"/>
                <w:color w:val="0070C0"/>
                <w:sz w:val="20"/>
                <w:szCs w:val="20"/>
              </w:rPr>
              <w:t xml:space="preserve">(Catalog) </w:t>
            </w:r>
            <w:r w:rsidRPr="00FB04AC">
              <w:rPr>
                <w:rFonts w:asciiTheme="minorHAnsi" w:hAnsiTheme="minorHAnsi"/>
                <w:color w:val="0070C0"/>
                <w:sz w:val="20"/>
                <w:szCs w:val="20"/>
              </w:rPr>
              <w:t xml:space="preserve">can change the use of term at will, without benefit of the due process afforded by the Procedures. </w:t>
            </w:r>
          </w:p>
          <w:p w14:paraId="0E448E23" w14:textId="22264075"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 xml:space="preserve">As stated in the background section, the addition of Attachment C, Revision Process in FAC-501-WECC-3 is intended to provide a new baseline </w:t>
            </w:r>
            <w:r w:rsidR="00455A46" w:rsidRPr="00FB04AC">
              <w:rPr>
                <w:rFonts w:asciiTheme="minorHAnsi" w:hAnsiTheme="minorHAnsi"/>
                <w:color w:val="0070C0"/>
                <w:sz w:val="20"/>
                <w:szCs w:val="20"/>
              </w:rPr>
              <w:t xml:space="preserve">process </w:t>
            </w:r>
            <w:r w:rsidRPr="00FB04AC">
              <w:rPr>
                <w:rFonts w:asciiTheme="minorHAnsi" w:hAnsiTheme="minorHAnsi"/>
                <w:color w:val="0070C0"/>
                <w:sz w:val="20"/>
                <w:szCs w:val="20"/>
              </w:rPr>
              <w:t>for adding and removing items from Attachment B while using a defined and streamlined development process.</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In other words, one of the goals of this project is less inter-reliance between the Catalog and the standard</w:t>
            </w:r>
            <w:r w:rsidR="007D65CD">
              <w:rPr>
                <w:rFonts w:asciiTheme="minorHAnsi" w:hAnsiTheme="minorHAnsi"/>
                <w:color w:val="0070C0"/>
                <w:sz w:val="20"/>
                <w:szCs w:val="20"/>
              </w:rPr>
              <w:t>—</w:t>
            </w:r>
            <w:r w:rsidRPr="00FB04AC">
              <w:rPr>
                <w:rFonts w:asciiTheme="minorHAnsi" w:hAnsiTheme="minorHAnsi"/>
                <w:color w:val="0070C0"/>
                <w:sz w:val="20"/>
                <w:szCs w:val="20"/>
              </w:rPr>
              <w:t>not more.</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The primary reason for meeting the goal is to prevent undue surprise and/or burden on the Applicable entities listed in the standard</w:t>
            </w:r>
            <w:r w:rsidR="00455A46" w:rsidRPr="00FB04AC">
              <w:rPr>
                <w:rFonts w:asciiTheme="minorHAnsi" w:hAnsiTheme="minorHAnsi"/>
                <w:color w:val="0070C0"/>
                <w:sz w:val="20"/>
                <w:szCs w:val="20"/>
              </w:rPr>
              <w:t xml:space="preserve"> and those standards in which Attachment B is incorporated by reference</w:t>
            </w:r>
            <w:r w:rsidRPr="00FB04AC">
              <w:rPr>
                <w:rFonts w:asciiTheme="minorHAnsi" w:hAnsiTheme="minorHAnsi"/>
                <w:color w:val="0070C0"/>
                <w:sz w:val="20"/>
                <w:szCs w:val="20"/>
              </w:rPr>
              <w:t>.</w:t>
            </w:r>
          </w:p>
          <w:p w14:paraId="5CEF5451" w14:textId="38AF9513" w:rsidR="007B4F0F" w:rsidRPr="00FB04AC" w:rsidRDefault="007B4F0F" w:rsidP="000E0F12">
            <w:pPr>
              <w:spacing w:after="120"/>
              <w:rPr>
                <w:rFonts w:asciiTheme="minorHAnsi" w:hAnsiTheme="minorHAnsi"/>
                <w:color w:val="0070C0"/>
                <w:sz w:val="20"/>
                <w:szCs w:val="20"/>
              </w:rPr>
            </w:pPr>
            <w:bookmarkStart w:id="11" w:name="_Hlk68111897"/>
            <w:r w:rsidRPr="00FB04AC">
              <w:rPr>
                <w:rFonts w:asciiTheme="minorHAnsi" w:hAnsiTheme="minorHAnsi"/>
                <w:color w:val="0070C0"/>
                <w:sz w:val="20"/>
                <w:szCs w:val="20"/>
              </w:rPr>
              <w:t>Because the Catalog contains no stated procedure for its development or alteration, the document owner controls the content of the Catalog.</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The document owner of the 2020 Catalog is listed as the Studies Subcommittee (StS) as established by the Reliability Assessment Committee (RAC).</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Per the StS Charter, the StS performs tasks “assigned to it in the WECC Path Rating Process as needed.”</w:t>
            </w:r>
            <w:r w:rsidR="008E10D8">
              <w:rPr>
                <w:rFonts w:asciiTheme="minorHAnsi" w:hAnsiTheme="minorHAnsi"/>
                <w:color w:val="0070C0"/>
                <w:sz w:val="20"/>
                <w:szCs w:val="20"/>
              </w:rPr>
              <w:t xml:space="preserve"> </w:t>
            </w:r>
            <w:r w:rsidR="00455A46" w:rsidRPr="00FB04AC">
              <w:rPr>
                <w:rFonts w:asciiTheme="minorHAnsi" w:hAnsiTheme="minorHAnsi"/>
                <w:color w:val="0070C0"/>
                <w:sz w:val="20"/>
                <w:szCs w:val="20"/>
              </w:rPr>
              <w:t>A</w:t>
            </w:r>
            <w:r w:rsidRPr="00FB04AC">
              <w:rPr>
                <w:rFonts w:asciiTheme="minorHAnsi" w:hAnsiTheme="minorHAnsi"/>
                <w:color w:val="0070C0"/>
                <w:sz w:val="20"/>
                <w:szCs w:val="20"/>
              </w:rPr>
              <w:t xml:space="preserve">s a result, the StS controls the use of the word “path” </w:t>
            </w:r>
            <w:r w:rsidR="00455A46" w:rsidRPr="00FB04AC">
              <w:rPr>
                <w:rFonts w:asciiTheme="minorHAnsi" w:hAnsiTheme="minorHAnsi"/>
                <w:color w:val="0070C0"/>
                <w:sz w:val="20"/>
                <w:szCs w:val="20"/>
              </w:rPr>
              <w:t xml:space="preserve">as used in the Catalog </w:t>
            </w:r>
            <w:r w:rsidRPr="00FB04AC">
              <w:rPr>
                <w:rFonts w:asciiTheme="minorHAnsi" w:hAnsiTheme="minorHAnsi"/>
                <w:color w:val="0070C0"/>
                <w:sz w:val="20"/>
                <w:szCs w:val="20"/>
              </w:rPr>
              <w:t xml:space="preserve">and can thereby exclude the standard’s Applicable entities from due process </w:t>
            </w:r>
            <w:r w:rsidR="000F4DD3">
              <w:rPr>
                <w:rFonts w:asciiTheme="minorHAnsi" w:hAnsiTheme="minorHAnsi"/>
                <w:color w:val="0070C0"/>
                <w:sz w:val="20"/>
                <w:szCs w:val="20"/>
              </w:rPr>
              <w:t xml:space="preserve">currently </w:t>
            </w:r>
            <w:r w:rsidRPr="00FB04AC">
              <w:rPr>
                <w:rFonts w:asciiTheme="minorHAnsi" w:hAnsiTheme="minorHAnsi"/>
                <w:color w:val="0070C0"/>
                <w:sz w:val="20"/>
                <w:szCs w:val="20"/>
              </w:rPr>
              <w:t>afforded by the Procedures</w:t>
            </w:r>
            <w:r w:rsidR="000F4DD3">
              <w:rPr>
                <w:rFonts w:asciiTheme="minorHAnsi" w:hAnsiTheme="minorHAnsi"/>
                <w:color w:val="0070C0"/>
                <w:sz w:val="20"/>
                <w:szCs w:val="20"/>
              </w:rPr>
              <w:t xml:space="preserve"> or as proposed by using Attachment C.</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Further, the Catalog states it is not intended to: “Serve as a complete list of all path information.”</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This one statement alone leads to the conclusion that the Catalog should not be used as the locus for what constitutes a “path</w:t>
            </w:r>
            <w:r w:rsidR="00147748" w:rsidRPr="00FB04AC">
              <w:rPr>
                <w:rFonts w:asciiTheme="minorHAnsi" w:hAnsiTheme="minorHAnsi"/>
                <w:color w:val="0070C0"/>
                <w:sz w:val="20"/>
                <w:szCs w:val="20"/>
              </w:rPr>
              <w:t>;”</w:t>
            </w:r>
            <w:r w:rsidRPr="00FB04AC">
              <w:rPr>
                <w:rFonts w:asciiTheme="minorHAnsi" w:hAnsiTheme="minorHAnsi"/>
                <w:color w:val="0070C0"/>
                <w:sz w:val="20"/>
                <w:szCs w:val="20"/>
              </w:rPr>
              <w:t xml:space="preserve"> therefore, “path” is not the best choice.</w:t>
            </w:r>
          </w:p>
          <w:bookmarkEnd w:id="11"/>
          <w:p w14:paraId="7FAB4818" w14:textId="5CEBB39F" w:rsidR="007B4F0F" w:rsidRPr="00FB04AC" w:rsidRDefault="007B4F0F" w:rsidP="000E0F12">
            <w:pPr>
              <w:spacing w:after="120"/>
              <w:rPr>
                <w:rFonts w:asciiTheme="minorHAnsi" w:hAnsiTheme="minorHAnsi"/>
                <w:i/>
                <w:color w:val="0070C0"/>
                <w:sz w:val="20"/>
                <w:szCs w:val="20"/>
              </w:rPr>
            </w:pPr>
            <w:r w:rsidRPr="00FB04AC">
              <w:rPr>
                <w:rFonts w:asciiTheme="minorHAnsi" w:hAnsiTheme="minorHAnsi"/>
                <w:i/>
                <w:color w:val="0070C0"/>
                <w:sz w:val="20"/>
                <w:szCs w:val="20"/>
              </w:rPr>
              <w:t>Excessive Bulk in Attachment B</w:t>
            </w:r>
            <w:r w:rsidR="00447F96" w:rsidRPr="00FB04AC">
              <w:rPr>
                <w:rFonts w:asciiTheme="minorHAnsi" w:hAnsiTheme="minorHAnsi"/>
                <w:i/>
                <w:color w:val="0070C0"/>
                <w:sz w:val="20"/>
                <w:szCs w:val="20"/>
              </w:rPr>
              <w:t xml:space="preserve"> vs. Added Clarity</w:t>
            </w:r>
          </w:p>
          <w:p w14:paraId="4E6B4680" w14:textId="670E9B85"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 xml:space="preserve">The DT also concurs with USBR’s </w:t>
            </w:r>
            <w:r w:rsidR="00455A46" w:rsidRPr="00FB04AC">
              <w:rPr>
                <w:rFonts w:asciiTheme="minorHAnsi" w:hAnsiTheme="minorHAnsi"/>
                <w:color w:val="0070C0"/>
                <w:sz w:val="20"/>
                <w:szCs w:val="20"/>
              </w:rPr>
              <w:t xml:space="preserve">related </w:t>
            </w:r>
            <w:r w:rsidRPr="00FB04AC">
              <w:rPr>
                <w:rFonts w:asciiTheme="minorHAnsi" w:hAnsiTheme="minorHAnsi"/>
                <w:color w:val="0070C0"/>
                <w:sz w:val="20"/>
                <w:szCs w:val="20"/>
              </w:rPr>
              <w:t xml:space="preserve">comment that adding new equipment details or equipment other than transmission lines </w:t>
            </w:r>
            <w:r w:rsidR="00455A46" w:rsidRPr="00FB04AC">
              <w:rPr>
                <w:rFonts w:asciiTheme="minorHAnsi" w:hAnsiTheme="minorHAnsi"/>
                <w:color w:val="0070C0"/>
                <w:sz w:val="20"/>
                <w:szCs w:val="20"/>
              </w:rPr>
              <w:t xml:space="preserve">could </w:t>
            </w:r>
            <w:r w:rsidRPr="00FB04AC">
              <w:rPr>
                <w:rFonts w:asciiTheme="minorHAnsi" w:hAnsiTheme="minorHAnsi"/>
                <w:color w:val="0070C0"/>
                <w:sz w:val="20"/>
                <w:szCs w:val="20"/>
              </w:rPr>
              <w:t>create a voluminous Attachment B.</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Though unruly, the voluminous approach is neither unprecedented nor should it stand in the way of doing the right thing.</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(Catalog, Purpose Statement.)</w:t>
            </w:r>
            <w:r w:rsidRPr="00FB04AC">
              <w:rPr>
                <w:rStyle w:val="FootnoteReference"/>
                <w:rFonts w:asciiTheme="minorHAnsi" w:hAnsiTheme="minorHAnsi"/>
                <w:color w:val="0070C0"/>
                <w:sz w:val="20"/>
                <w:szCs w:val="20"/>
              </w:rPr>
              <w:footnoteReference w:id="1"/>
            </w:r>
            <w:r w:rsidR="008E10D8">
              <w:rPr>
                <w:rFonts w:asciiTheme="minorHAnsi" w:hAnsiTheme="minorHAnsi"/>
                <w:color w:val="0070C0"/>
                <w:sz w:val="20"/>
                <w:szCs w:val="20"/>
              </w:rPr>
              <w:t xml:space="preserve"> </w:t>
            </w:r>
            <w:r w:rsidRPr="00FB04AC">
              <w:rPr>
                <w:rFonts w:asciiTheme="minorHAnsi" w:hAnsiTheme="minorHAnsi"/>
                <w:color w:val="0070C0"/>
                <w:sz w:val="20"/>
                <w:szCs w:val="20"/>
              </w:rPr>
              <w:t>Further, as noted elsewhere, the detail of the descriptions moving forward would fall within the purview of the Transmission Owners.</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In that sense, the volume</w:t>
            </w:r>
            <w:r w:rsidR="00447F96" w:rsidRPr="00FB04AC">
              <w:rPr>
                <w:rFonts w:asciiTheme="minorHAnsi" w:hAnsiTheme="minorHAnsi"/>
                <w:color w:val="0070C0"/>
                <w:sz w:val="20"/>
                <w:szCs w:val="20"/>
              </w:rPr>
              <w:t xml:space="preserve">/bulk </w:t>
            </w:r>
            <w:r w:rsidRPr="00FB04AC">
              <w:rPr>
                <w:rFonts w:asciiTheme="minorHAnsi" w:hAnsiTheme="minorHAnsi"/>
                <w:color w:val="0070C0"/>
                <w:sz w:val="20"/>
                <w:szCs w:val="20"/>
              </w:rPr>
              <w:t>of Attachment B would be self-moderating</w:t>
            </w:r>
            <w:r w:rsidR="00447F96" w:rsidRPr="00FB04AC">
              <w:rPr>
                <w:rFonts w:asciiTheme="minorHAnsi" w:hAnsiTheme="minorHAnsi"/>
                <w:color w:val="0070C0"/>
                <w:sz w:val="20"/>
                <w:szCs w:val="20"/>
              </w:rPr>
              <w:t xml:space="preserve"> as imposed by the Transmission Owners</w:t>
            </w:r>
            <w:r w:rsidR="000F4DD3">
              <w:rPr>
                <w:rFonts w:asciiTheme="minorHAnsi" w:hAnsiTheme="minorHAnsi"/>
                <w:color w:val="0070C0"/>
                <w:sz w:val="20"/>
                <w:szCs w:val="20"/>
              </w:rPr>
              <w:t xml:space="preserve"> to which the standard applies.</w:t>
            </w:r>
          </w:p>
          <w:p w14:paraId="37810602" w14:textId="2CABDE88"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 xml:space="preserve">One remedy for USBR’s (and the industry’s) continued reliance on the Catalog to </w:t>
            </w:r>
            <w:r w:rsidR="00455A46" w:rsidRPr="00FB04AC">
              <w:rPr>
                <w:rFonts w:asciiTheme="minorHAnsi" w:hAnsiTheme="minorHAnsi"/>
                <w:color w:val="0070C0"/>
                <w:sz w:val="20"/>
                <w:szCs w:val="20"/>
              </w:rPr>
              <w:t xml:space="preserve">define </w:t>
            </w:r>
            <w:r w:rsidRPr="00FB04AC">
              <w:rPr>
                <w:rFonts w:asciiTheme="minorHAnsi" w:hAnsiTheme="minorHAnsi"/>
                <w:color w:val="0070C0"/>
                <w:sz w:val="20"/>
                <w:szCs w:val="20"/>
              </w:rPr>
              <w:t>“what’s a path” would be migration of the more detailed Catalog descriptions out of the Catalog and into Attachment B, thereby making the attachment as freestanding as possible.</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That said, the descriptions in the Catalog are knowingly incomplete, making the migration approach less than optimal.</w:t>
            </w:r>
          </w:p>
          <w:p w14:paraId="1768B822" w14:textId="2E7A84E5" w:rsidR="00455A46" w:rsidRPr="00FB04AC" w:rsidRDefault="00455A46" w:rsidP="000E0F12">
            <w:pPr>
              <w:spacing w:after="120"/>
              <w:rPr>
                <w:rFonts w:asciiTheme="minorHAnsi" w:hAnsiTheme="minorHAnsi"/>
                <w:i/>
                <w:color w:val="0070C0"/>
                <w:sz w:val="20"/>
                <w:szCs w:val="20"/>
              </w:rPr>
            </w:pPr>
            <w:r w:rsidRPr="00FB04AC">
              <w:rPr>
                <w:rFonts w:asciiTheme="minorHAnsi" w:hAnsiTheme="minorHAnsi"/>
                <w:bCs w:val="0"/>
                <w:i/>
                <w:color w:val="0070C0"/>
                <w:sz w:val="20"/>
                <w:szCs w:val="20"/>
              </w:rPr>
              <w:t xml:space="preserve">The Proposed “Facility” </w:t>
            </w:r>
            <w:r w:rsidR="00447F96" w:rsidRPr="00FB04AC">
              <w:rPr>
                <w:rFonts w:asciiTheme="minorHAnsi" w:hAnsiTheme="minorHAnsi"/>
                <w:bCs w:val="0"/>
                <w:i/>
                <w:color w:val="0070C0"/>
                <w:sz w:val="20"/>
                <w:szCs w:val="20"/>
              </w:rPr>
              <w:t>Remedy aligns with the RSAW.</w:t>
            </w:r>
          </w:p>
          <w:p w14:paraId="16D6482E" w14:textId="77777777" w:rsidR="00447F96" w:rsidRPr="00FB04AC" w:rsidRDefault="007B4F0F" w:rsidP="000E0F12">
            <w:pPr>
              <w:spacing w:after="120"/>
              <w:rPr>
                <w:rFonts w:asciiTheme="minorHAnsi" w:hAnsiTheme="minorHAnsi"/>
                <w:bCs w:val="0"/>
                <w:color w:val="0070C0"/>
                <w:sz w:val="20"/>
                <w:szCs w:val="20"/>
              </w:rPr>
            </w:pPr>
            <w:r w:rsidRPr="00FB04AC">
              <w:rPr>
                <w:rFonts w:asciiTheme="minorHAnsi" w:hAnsiTheme="minorHAnsi"/>
                <w:color w:val="0070C0"/>
                <w:sz w:val="20"/>
                <w:szCs w:val="20"/>
              </w:rPr>
              <w:t>By contrast, clarifying the equipment for inclusion</w:t>
            </w:r>
            <w:r w:rsidR="00447F96" w:rsidRPr="00FB04AC">
              <w:rPr>
                <w:rFonts w:asciiTheme="minorHAnsi" w:hAnsiTheme="minorHAnsi"/>
                <w:color w:val="0070C0"/>
                <w:sz w:val="20"/>
                <w:szCs w:val="20"/>
              </w:rPr>
              <w:t xml:space="preserve"> through the proposed Facilities section </w:t>
            </w:r>
            <w:r w:rsidRPr="00FB04AC">
              <w:rPr>
                <w:rFonts w:asciiTheme="minorHAnsi" w:hAnsiTheme="minorHAnsi"/>
                <w:color w:val="0070C0"/>
                <w:sz w:val="20"/>
                <w:szCs w:val="20"/>
              </w:rPr>
              <w:t>is in full accord with the FAC-501-WECC-2, Reliability Standards Audit Worksheet (RSAW) at “R1 Supporting Evidence and Documentation” wherein the audit sheet asks the Transmission Owner</w:t>
            </w:r>
            <w:r w:rsidR="00447F96" w:rsidRPr="00FB04AC">
              <w:rPr>
                <w:rFonts w:asciiTheme="minorHAnsi" w:hAnsiTheme="minorHAnsi"/>
                <w:color w:val="0070C0"/>
                <w:sz w:val="20"/>
                <w:szCs w:val="20"/>
              </w:rPr>
              <w:t>:</w:t>
            </w:r>
          </w:p>
          <w:p w14:paraId="1748D8AD" w14:textId="77777777" w:rsidR="00447F96" w:rsidRPr="00FB04AC" w:rsidRDefault="007B4F0F" w:rsidP="000E0F12">
            <w:pPr>
              <w:spacing w:after="120"/>
              <w:rPr>
                <w:rFonts w:asciiTheme="minorHAnsi" w:hAnsiTheme="minorHAnsi"/>
                <w:bCs w:val="0"/>
                <w:color w:val="0070C0"/>
                <w:sz w:val="20"/>
                <w:szCs w:val="20"/>
              </w:rPr>
            </w:pPr>
            <w:r w:rsidRPr="00FB04AC">
              <w:rPr>
                <w:rFonts w:asciiTheme="minorHAnsi" w:hAnsiTheme="minorHAnsi"/>
                <w:color w:val="0070C0"/>
                <w:sz w:val="20"/>
                <w:szCs w:val="20"/>
              </w:rPr>
              <w:t>“Do you own any of the Facilities or associated Elements in a transmission path identified in Attachment B, Major WECC Transfer Paths in the Bulk Electric System?”</w:t>
            </w:r>
          </w:p>
          <w:p w14:paraId="322F3183" w14:textId="1088C749"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Evidence thereof is stated as “A list of Facilities or associated Elements in a transmission path identified in Attachment B, Major WECC Transfer Paths in the Bulk Electrics System.”</w:t>
            </w:r>
            <w:r w:rsidR="008E10D8">
              <w:rPr>
                <w:rFonts w:asciiTheme="minorHAnsi" w:hAnsiTheme="minorHAnsi"/>
                <w:color w:val="0070C0"/>
                <w:sz w:val="20"/>
                <w:szCs w:val="20"/>
              </w:rPr>
              <w:t xml:space="preserve"> </w:t>
            </w:r>
          </w:p>
          <w:p w14:paraId="692AC5F3" w14:textId="4DF23151" w:rsidR="00447F96" w:rsidRPr="00FB04AC" w:rsidRDefault="00447F96" w:rsidP="000E0F12">
            <w:pPr>
              <w:spacing w:after="120"/>
              <w:rPr>
                <w:rFonts w:asciiTheme="minorHAnsi" w:hAnsiTheme="minorHAnsi"/>
                <w:color w:val="0070C0"/>
                <w:sz w:val="20"/>
                <w:szCs w:val="20"/>
              </w:rPr>
            </w:pPr>
            <w:r w:rsidRPr="00FB04AC">
              <w:rPr>
                <w:rFonts w:asciiTheme="minorHAnsi" w:hAnsiTheme="minorHAnsi"/>
                <w:i/>
                <w:color w:val="0070C0"/>
                <w:sz w:val="20"/>
                <w:szCs w:val="20"/>
              </w:rPr>
              <w:t>Use the Attachment C Revision Process to correct, modify, and moderate the volume/bulk of Attachment B.</w:t>
            </w:r>
          </w:p>
          <w:p w14:paraId="57171136" w14:textId="6D6561F1" w:rsidR="00447F96" w:rsidRPr="00FB04AC" w:rsidRDefault="007B4F0F" w:rsidP="000E0F12">
            <w:pPr>
              <w:spacing w:after="120"/>
              <w:rPr>
                <w:rFonts w:asciiTheme="minorHAnsi" w:hAnsiTheme="minorHAnsi"/>
                <w:bCs w:val="0"/>
                <w:color w:val="0070C0"/>
                <w:sz w:val="20"/>
                <w:szCs w:val="20"/>
              </w:rPr>
            </w:pPr>
            <w:r w:rsidRPr="00FB04AC">
              <w:rPr>
                <w:rFonts w:asciiTheme="minorHAnsi" w:hAnsiTheme="minorHAnsi"/>
                <w:color w:val="0070C0"/>
                <w:sz w:val="20"/>
                <w:szCs w:val="20"/>
              </w:rPr>
              <w:t xml:space="preserve">Rather than knowingly migrate incomplete descriptions </w:t>
            </w:r>
            <w:r w:rsidR="00447F96" w:rsidRPr="00FB04AC">
              <w:rPr>
                <w:rFonts w:asciiTheme="minorHAnsi" w:hAnsiTheme="minorHAnsi"/>
                <w:color w:val="0070C0"/>
                <w:sz w:val="20"/>
                <w:szCs w:val="20"/>
              </w:rPr>
              <w:t xml:space="preserve">from the Catalog </w:t>
            </w:r>
            <w:r w:rsidRPr="00FB04AC">
              <w:rPr>
                <w:rFonts w:asciiTheme="minorHAnsi" w:hAnsiTheme="minorHAnsi"/>
                <w:color w:val="0070C0"/>
                <w:sz w:val="20"/>
                <w:szCs w:val="20"/>
              </w:rPr>
              <w:t>into Attachment B, the DT proposes leaving the Path Name list as a legacy item subject to correction through the Attachment C process.</w:t>
            </w:r>
            <w:r w:rsidR="008E10D8">
              <w:rPr>
                <w:rFonts w:asciiTheme="minorHAnsi" w:hAnsiTheme="minorHAnsi"/>
                <w:color w:val="0070C0"/>
                <w:sz w:val="20"/>
                <w:szCs w:val="20"/>
              </w:rPr>
              <w:t xml:space="preserve"> </w:t>
            </w:r>
          </w:p>
          <w:p w14:paraId="18A6D777" w14:textId="2CB8F0F3"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Where an entity finds that a listed Path Name should no longer be included on Attachment B, the Attachment C process affords that possibility.</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In like fashion, where an entity needs to add additional detail to Attachment B</w:t>
            </w:r>
            <w:r w:rsidR="007D65CD">
              <w:rPr>
                <w:rFonts w:asciiTheme="minorHAnsi" w:hAnsiTheme="minorHAnsi"/>
                <w:color w:val="0070C0"/>
                <w:sz w:val="20"/>
                <w:szCs w:val="20"/>
              </w:rPr>
              <w:t>—</w:t>
            </w:r>
            <w:r w:rsidRPr="00FB04AC">
              <w:rPr>
                <w:rFonts w:asciiTheme="minorHAnsi" w:hAnsiTheme="minorHAnsi"/>
                <w:color w:val="0070C0"/>
                <w:sz w:val="20"/>
                <w:szCs w:val="20"/>
              </w:rPr>
              <w:t>perhaps because it is lacking in the Catalog</w:t>
            </w:r>
            <w:r w:rsidR="007D65CD">
              <w:rPr>
                <w:rFonts w:asciiTheme="minorHAnsi" w:hAnsiTheme="minorHAnsi"/>
                <w:color w:val="0070C0"/>
                <w:sz w:val="20"/>
                <w:szCs w:val="20"/>
              </w:rPr>
              <w:t>—</w:t>
            </w:r>
            <w:r w:rsidRPr="00FB04AC">
              <w:rPr>
                <w:rFonts w:asciiTheme="minorHAnsi" w:hAnsiTheme="minorHAnsi"/>
                <w:color w:val="0070C0"/>
                <w:sz w:val="20"/>
                <w:szCs w:val="20"/>
              </w:rPr>
              <w:t>the requesting entity may also avail itself of the Attachment C process.</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Moving forward, per Attachment C, Technical Study, it will be the Transmission Owner that creates the description of the equipment to be added or removed from Attachment B</w:t>
            </w:r>
            <w:r w:rsidR="00447F96" w:rsidRPr="00FB04AC">
              <w:rPr>
                <w:rFonts w:asciiTheme="minorHAnsi" w:hAnsiTheme="minorHAnsi"/>
                <w:color w:val="0070C0"/>
                <w:sz w:val="20"/>
                <w:szCs w:val="20"/>
              </w:rPr>
              <w:t xml:space="preserve"> thereby self-moderating the volume/bulk </w:t>
            </w:r>
            <w:r w:rsidR="00B706B7" w:rsidRPr="00FB04AC">
              <w:rPr>
                <w:rFonts w:asciiTheme="minorHAnsi" w:hAnsiTheme="minorHAnsi"/>
                <w:color w:val="0070C0"/>
                <w:sz w:val="20"/>
                <w:szCs w:val="20"/>
              </w:rPr>
              <w:t>of Attachment B</w:t>
            </w:r>
            <w:r w:rsidRPr="00FB04AC">
              <w:rPr>
                <w:rFonts w:asciiTheme="minorHAnsi" w:hAnsiTheme="minorHAnsi"/>
                <w:color w:val="0070C0"/>
                <w:sz w:val="20"/>
                <w:szCs w:val="20"/>
              </w:rPr>
              <w:t>.</w:t>
            </w:r>
          </w:p>
          <w:p w14:paraId="6D4EB241" w14:textId="6C94C3FF"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This project does not eliminate all of Attachment B’s flaws; however, it does create a remedial process</w:t>
            </w:r>
            <w:r w:rsidR="008B61EA">
              <w:rPr>
                <w:rFonts w:asciiTheme="minorHAnsi" w:hAnsiTheme="minorHAnsi"/>
                <w:color w:val="0070C0"/>
                <w:sz w:val="20"/>
                <w:szCs w:val="20"/>
              </w:rPr>
              <w:t>.</w:t>
            </w:r>
          </w:p>
          <w:p w14:paraId="07D106CE" w14:textId="77777777" w:rsidR="007B4F0F" w:rsidRPr="00FB04AC" w:rsidRDefault="007B4F0F" w:rsidP="000E0F12">
            <w:pPr>
              <w:spacing w:after="120"/>
              <w:rPr>
                <w:rFonts w:asciiTheme="minorHAnsi" w:hAnsiTheme="minorHAnsi"/>
                <w:i/>
                <w:color w:val="0070C0"/>
                <w:sz w:val="20"/>
                <w:szCs w:val="20"/>
              </w:rPr>
            </w:pPr>
            <w:r w:rsidRPr="00FB04AC">
              <w:rPr>
                <w:rFonts w:asciiTheme="minorHAnsi" w:hAnsiTheme="minorHAnsi"/>
                <w:i/>
                <w:color w:val="0070C0"/>
                <w:sz w:val="20"/>
                <w:szCs w:val="20"/>
              </w:rPr>
              <w:t xml:space="preserve">In support of USBR’s suggestion, the DT proposes the addition of a Facilities section for Posting 4 as follows: </w:t>
            </w:r>
          </w:p>
          <w:p w14:paraId="5EF3DC71" w14:textId="77777777" w:rsidR="007B4F0F" w:rsidRPr="00FB04AC" w:rsidRDefault="007B4F0F" w:rsidP="000E0F12">
            <w:pPr>
              <w:tabs>
                <w:tab w:val="left" w:pos="2167"/>
              </w:tabs>
              <w:spacing w:after="120"/>
              <w:rPr>
                <w:rFonts w:asciiTheme="minorHAnsi" w:hAnsiTheme="minorHAnsi"/>
                <w:b/>
                <w:color w:val="0070C0"/>
                <w:sz w:val="20"/>
                <w:szCs w:val="20"/>
              </w:rPr>
            </w:pPr>
            <w:r w:rsidRPr="00FB04AC">
              <w:rPr>
                <w:rFonts w:asciiTheme="minorHAnsi" w:hAnsiTheme="minorHAnsi"/>
                <w:b/>
                <w:color w:val="0070C0"/>
                <w:sz w:val="20"/>
                <w:szCs w:val="20"/>
              </w:rPr>
              <w:t>(Numbered Item following Applicability)</w:t>
            </w:r>
          </w:p>
          <w:p w14:paraId="1DBC47AC" w14:textId="253B27F3" w:rsidR="007B4F0F" w:rsidRPr="00FB04AC" w:rsidRDefault="007B4F0F" w:rsidP="000E0F12">
            <w:pPr>
              <w:tabs>
                <w:tab w:val="left" w:pos="2167"/>
              </w:tabs>
              <w:spacing w:after="120"/>
              <w:rPr>
                <w:rFonts w:asciiTheme="minorHAnsi" w:hAnsiTheme="minorHAnsi"/>
                <w:b/>
                <w:color w:val="0070C0"/>
                <w:sz w:val="20"/>
                <w:szCs w:val="20"/>
              </w:rPr>
            </w:pPr>
            <w:bookmarkStart w:id="12" w:name="_Hlk67991494"/>
            <w:r w:rsidRPr="00FB04AC">
              <w:rPr>
                <w:rFonts w:asciiTheme="minorHAnsi" w:hAnsiTheme="minorHAnsi"/>
                <w:b/>
                <w:color w:val="0070C0"/>
                <w:sz w:val="20"/>
                <w:szCs w:val="20"/>
              </w:rPr>
              <w:t>Facilities</w:t>
            </w:r>
          </w:p>
          <w:p w14:paraId="02770AFD" w14:textId="66B7625F"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 xml:space="preserve">Those Bulk Electric System </w:t>
            </w:r>
            <w:r w:rsidRPr="00FB04AC">
              <w:rPr>
                <w:rFonts w:asciiTheme="minorHAnsi" w:hAnsiTheme="minorHAnsi"/>
                <w:i/>
                <w:color w:val="0070C0"/>
                <w:sz w:val="20"/>
                <w:szCs w:val="20"/>
                <w:u w:val="single"/>
              </w:rPr>
              <w:t>Facilities, Elements, Transmission Lines</w:t>
            </w:r>
            <w:r w:rsidRPr="00FB04AC">
              <w:rPr>
                <w:rFonts w:asciiTheme="minorHAnsi" w:hAnsiTheme="minorHAnsi"/>
                <w:color w:val="0070C0"/>
                <w:sz w:val="20"/>
                <w:szCs w:val="20"/>
              </w:rPr>
              <w:t>, and other equipment listed on Attachment B, Equipment Identified for Transmission Maintenance and Inspection (Hereafter: Equipment.)</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(Emphasis added.)</w:t>
            </w:r>
          </w:p>
          <w:bookmarkEnd w:id="12"/>
          <w:p w14:paraId="47B10A1F" w14:textId="09D3FAEA"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The DT understands USBR’s concerns regarding specification of what equipment is covered by the standard and the concern that equipment other than Transmission Lines may be added to Attachment B; however, the proposed Facilities segment is precisely aligned with the existing RSAW asking the Transmission Owner:</w:t>
            </w:r>
            <w:r w:rsidR="008E10D8">
              <w:rPr>
                <w:rFonts w:asciiTheme="minorHAnsi" w:hAnsiTheme="minorHAnsi"/>
                <w:color w:val="0070C0"/>
                <w:sz w:val="20"/>
                <w:szCs w:val="20"/>
              </w:rPr>
              <w:t xml:space="preserve"> </w:t>
            </w:r>
          </w:p>
          <w:p w14:paraId="10F6717B" w14:textId="4C57E44F" w:rsidR="007B4F0F" w:rsidRPr="00FB04AC" w:rsidRDefault="007B4F0F" w:rsidP="000E0F12">
            <w:pPr>
              <w:spacing w:after="120"/>
              <w:ind w:left="691"/>
              <w:rPr>
                <w:rFonts w:asciiTheme="minorHAnsi" w:hAnsiTheme="minorHAnsi"/>
                <w:color w:val="0070C0"/>
                <w:sz w:val="20"/>
                <w:szCs w:val="20"/>
              </w:rPr>
            </w:pPr>
            <w:r w:rsidRPr="00FB04AC">
              <w:rPr>
                <w:rFonts w:asciiTheme="minorHAnsi" w:hAnsiTheme="minorHAnsi"/>
                <w:color w:val="0070C0"/>
                <w:sz w:val="20"/>
                <w:szCs w:val="20"/>
              </w:rPr>
              <w:t xml:space="preserve">“Do you own any of the </w:t>
            </w:r>
            <w:r w:rsidRPr="00FB04AC">
              <w:rPr>
                <w:rFonts w:asciiTheme="minorHAnsi" w:hAnsiTheme="minorHAnsi"/>
                <w:i/>
                <w:color w:val="0070C0"/>
                <w:sz w:val="20"/>
                <w:szCs w:val="20"/>
                <w:u w:val="single"/>
              </w:rPr>
              <w:t>Facilities or associated Elements in a transmission path</w:t>
            </w:r>
            <w:r w:rsidRPr="00FB04AC">
              <w:rPr>
                <w:rFonts w:asciiTheme="minorHAnsi" w:hAnsiTheme="minorHAnsi"/>
                <w:color w:val="0070C0"/>
                <w:sz w:val="20"/>
                <w:szCs w:val="20"/>
              </w:rPr>
              <w:t xml:space="preserve"> identified in Attachment B, Major WECC Transfer Paths in the Bulk Electric System?” (Emphasis added.)</w:t>
            </w:r>
            <w:r w:rsidR="008E10D8">
              <w:rPr>
                <w:rFonts w:asciiTheme="minorHAnsi" w:hAnsiTheme="minorHAnsi"/>
                <w:color w:val="0070C0"/>
                <w:sz w:val="20"/>
                <w:szCs w:val="20"/>
              </w:rPr>
              <w:t xml:space="preserve"> </w:t>
            </w:r>
            <w:r w:rsidR="00B706B7" w:rsidRPr="00FB04AC">
              <w:rPr>
                <w:rFonts w:asciiTheme="minorHAnsi" w:hAnsiTheme="minorHAnsi"/>
                <w:color w:val="0070C0"/>
                <w:sz w:val="20"/>
                <w:szCs w:val="20"/>
              </w:rPr>
              <w:t>Further, e</w:t>
            </w:r>
            <w:r w:rsidRPr="00FB04AC">
              <w:rPr>
                <w:rFonts w:asciiTheme="minorHAnsi" w:hAnsiTheme="minorHAnsi"/>
                <w:color w:val="0070C0"/>
                <w:sz w:val="20"/>
                <w:szCs w:val="20"/>
              </w:rPr>
              <w:t>vidence thereof is stated as “</w:t>
            </w:r>
            <w:r w:rsidRPr="00FB04AC">
              <w:rPr>
                <w:rFonts w:asciiTheme="minorHAnsi" w:hAnsiTheme="minorHAnsi"/>
                <w:i/>
                <w:color w:val="0070C0"/>
                <w:sz w:val="20"/>
                <w:szCs w:val="20"/>
                <w:u w:val="single"/>
              </w:rPr>
              <w:t>A list of Facilities or associated Elements in a transmission path identified in Attachment B,</w:t>
            </w:r>
            <w:r w:rsidRPr="00FB04AC">
              <w:rPr>
                <w:rFonts w:asciiTheme="minorHAnsi" w:hAnsiTheme="minorHAnsi"/>
                <w:color w:val="0070C0"/>
                <w:sz w:val="20"/>
                <w:szCs w:val="20"/>
              </w:rPr>
              <w:t xml:space="preserve"> Major WECC Transfer Paths in the Bulk Electrics System.”</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R1 Supporting Evidence and Documentation.</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(Emphasis added.)</w:t>
            </w:r>
          </w:p>
          <w:p w14:paraId="27E99798" w14:textId="77777777"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As proposed, this project and/or the adoption of the proposed Facilities section would not automatically add anything to Attachment B.</w:t>
            </w:r>
          </w:p>
          <w:p w14:paraId="2F5CBB96" w14:textId="0DA672C6" w:rsidR="007B4F0F" w:rsidRPr="00FB04AC" w:rsidRDefault="007B4F0F" w:rsidP="000E0F12">
            <w:pPr>
              <w:spacing w:after="120"/>
              <w:rPr>
                <w:rFonts w:asciiTheme="minorHAnsi" w:hAnsiTheme="minorHAnsi"/>
                <w:color w:val="0070C0"/>
                <w:sz w:val="20"/>
                <w:szCs w:val="20"/>
              </w:rPr>
            </w:pPr>
            <w:r w:rsidRPr="00FB04AC">
              <w:rPr>
                <w:rFonts w:asciiTheme="minorHAnsi" w:hAnsiTheme="minorHAnsi"/>
                <w:color w:val="0070C0"/>
                <w:sz w:val="20"/>
                <w:szCs w:val="20"/>
              </w:rPr>
              <w:t>Additions to Attachment B would only come at the request of a Transmission Owner.</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 xml:space="preserve">In that sense, the Transmission Owner controls the depth of detail for inclusion on Attachment B as vetted through Attachment C and thereby self-moderates the volume of Attachment B content. </w:t>
            </w:r>
          </w:p>
          <w:p w14:paraId="569297FD" w14:textId="0D938B01" w:rsidR="00B706B7" w:rsidRPr="00FB04AC" w:rsidRDefault="00B706B7" w:rsidP="000E0F12">
            <w:pPr>
              <w:spacing w:after="120"/>
              <w:rPr>
                <w:rFonts w:asciiTheme="minorHAnsi" w:hAnsiTheme="minorHAnsi"/>
                <w:bCs w:val="0"/>
                <w:i/>
                <w:color w:val="0070C0"/>
                <w:sz w:val="20"/>
                <w:szCs w:val="20"/>
              </w:rPr>
            </w:pPr>
            <w:r w:rsidRPr="00FB04AC">
              <w:rPr>
                <w:rFonts w:asciiTheme="minorHAnsi" w:hAnsiTheme="minorHAnsi"/>
                <w:bCs w:val="0"/>
                <w:i/>
                <w:color w:val="0070C0"/>
                <w:sz w:val="20"/>
                <w:szCs w:val="20"/>
              </w:rPr>
              <w:t xml:space="preserve">Use of NERC define terms adds clarity. </w:t>
            </w:r>
          </w:p>
          <w:p w14:paraId="5F8A0DF5" w14:textId="46DB7400" w:rsidR="007B4F0F" w:rsidRDefault="00B706B7" w:rsidP="000E0F12">
            <w:pPr>
              <w:spacing w:after="120"/>
              <w:rPr>
                <w:rFonts w:asciiTheme="minorHAnsi" w:hAnsiTheme="minorHAnsi"/>
                <w:bCs w:val="0"/>
                <w:color w:val="0070C0"/>
                <w:sz w:val="20"/>
                <w:szCs w:val="20"/>
              </w:rPr>
            </w:pPr>
            <w:r w:rsidRPr="00FB04AC">
              <w:rPr>
                <w:rFonts w:asciiTheme="minorHAnsi" w:hAnsiTheme="minorHAnsi"/>
                <w:color w:val="0070C0"/>
                <w:sz w:val="20"/>
                <w:szCs w:val="20"/>
              </w:rPr>
              <w:t xml:space="preserve">Ambiguity as to what equipment is covered by the standard is addressed by using the </w:t>
            </w:r>
            <w:r w:rsidR="007B4F0F" w:rsidRPr="00FB04AC">
              <w:rPr>
                <w:rFonts w:asciiTheme="minorHAnsi" w:hAnsiTheme="minorHAnsi"/>
                <w:color w:val="0070C0"/>
                <w:sz w:val="20"/>
                <w:szCs w:val="20"/>
              </w:rPr>
              <w:t xml:space="preserve">NERC defined terms </w:t>
            </w:r>
            <w:r w:rsidR="007B4F0F" w:rsidRPr="00FB04AC">
              <w:rPr>
                <w:rFonts w:asciiTheme="minorHAnsi" w:hAnsiTheme="minorHAnsi"/>
                <w:i/>
                <w:color w:val="0070C0"/>
                <w:sz w:val="20"/>
                <w:szCs w:val="20"/>
              </w:rPr>
              <w:t>Facilities, Elements, and Transmission Lines</w:t>
            </w:r>
            <w:r w:rsidRPr="00FB04AC">
              <w:rPr>
                <w:rFonts w:asciiTheme="minorHAnsi" w:hAnsiTheme="minorHAnsi"/>
                <w:i/>
                <w:color w:val="0070C0"/>
                <w:sz w:val="20"/>
                <w:szCs w:val="20"/>
              </w:rPr>
              <w:t>.</w:t>
            </w:r>
            <w:r w:rsidR="008E10D8">
              <w:rPr>
                <w:rFonts w:asciiTheme="minorHAnsi" w:hAnsiTheme="minorHAnsi"/>
                <w:i/>
                <w:color w:val="0070C0"/>
                <w:sz w:val="20"/>
                <w:szCs w:val="20"/>
              </w:rPr>
              <w:t xml:space="preserve"> </w:t>
            </w:r>
            <w:r w:rsidRPr="00FB04AC">
              <w:rPr>
                <w:rFonts w:asciiTheme="minorHAnsi" w:hAnsiTheme="minorHAnsi"/>
                <w:color w:val="0070C0"/>
                <w:sz w:val="20"/>
                <w:szCs w:val="20"/>
              </w:rPr>
              <w:t xml:space="preserve">In the suffix of the Facilities section, the phrase </w:t>
            </w:r>
            <w:r w:rsidR="007B4F0F" w:rsidRPr="00FB04AC">
              <w:rPr>
                <w:rFonts w:asciiTheme="minorHAnsi" w:hAnsiTheme="minorHAnsi"/>
                <w:color w:val="0070C0"/>
                <w:sz w:val="20"/>
                <w:szCs w:val="20"/>
              </w:rPr>
              <w:t xml:space="preserve">“and other equipment listed on Attachment B” </w:t>
            </w:r>
            <w:r w:rsidRPr="00FB04AC">
              <w:rPr>
                <w:rFonts w:asciiTheme="minorHAnsi" w:hAnsiTheme="minorHAnsi"/>
                <w:color w:val="0070C0"/>
                <w:sz w:val="20"/>
                <w:szCs w:val="20"/>
              </w:rPr>
              <w:t xml:space="preserve">provides the Transmission Owner the </w:t>
            </w:r>
            <w:r w:rsidR="007B4F0F" w:rsidRPr="00FB04AC">
              <w:rPr>
                <w:rFonts w:asciiTheme="minorHAnsi" w:hAnsiTheme="minorHAnsi"/>
                <w:color w:val="0070C0"/>
                <w:sz w:val="20"/>
                <w:szCs w:val="20"/>
              </w:rPr>
              <w:t>ability to include equipment not otherwise meeting those three defined terms.</w:t>
            </w:r>
            <w:r w:rsidR="008E10D8">
              <w:rPr>
                <w:rFonts w:asciiTheme="minorHAnsi" w:hAnsiTheme="minorHAnsi"/>
                <w:color w:val="0070C0"/>
                <w:sz w:val="20"/>
                <w:szCs w:val="20"/>
              </w:rPr>
              <w:t xml:space="preserve"> </w:t>
            </w:r>
            <w:r w:rsidR="007B4F0F" w:rsidRPr="00FB04AC">
              <w:rPr>
                <w:rFonts w:asciiTheme="minorHAnsi" w:hAnsiTheme="minorHAnsi"/>
                <w:color w:val="0070C0"/>
                <w:sz w:val="20"/>
                <w:szCs w:val="20"/>
              </w:rPr>
              <w:t>This is already allowed in the RSAW.</w:t>
            </w:r>
            <w:r w:rsidR="008E10D8">
              <w:rPr>
                <w:rFonts w:asciiTheme="minorHAnsi" w:hAnsiTheme="minorHAnsi"/>
                <w:color w:val="0070C0"/>
                <w:sz w:val="20"/>
                <w:szCs w:val="20"/>
              </w:rPr>
              <w:t xml:space="preserve"> </w:t>
            </w:r>
            <w:r w:rsidR="007B4F0F" w:rsidRPr="00FB04AC">
              <w:rPr>
                <w:rFonts w:asciiTheme="minorHAnsi" w:hAnsiTheme="minorHAnsi"/>
                <w:color w:val="0070C0"/>
                <w:sz w:val="20"/>
                <w:szCs w:val="20"/>
              </w:rPr>
              <w:t>It also allows the Transmission Owner to include on Attachment B technologies not yet conceived, such as was the case with batteries when the foundational RMS was first drafted</w:t>
            </w:r>
            <w:r w:rsidRPr="00FB04AC">
              <w:rPr>
                <w:rFonts w:asciiTheme="minorHAnsi" w:hAnsiTheme="minorHAnsi"/>
                <w:color w:val="0070C0"/>
                <w:sz w:val="20"/>
                <w:szCs w:val="20"/>
              </w:rPr>
              <w:t>, circa 1997</w:t>
            </w:r>
            <w:r w:rsidR="007B4F0F" w:rsidRPr="00FB04AC">
              <w:rPr>
                <w:rFonts w:asciiTheme="minorHAnsi" w:hAnsiTheme="minorHAnsi"/>
                <w:color w:val="0070C0"/>
                <w:sz w:val="20"/>
                <w:szCs w:val="20"/>
              </w:rPr>
              <w:t>.</w:t>
            </w:r>
          </w:p>
          <w:p w14:paraId="72C27005" w14:textId="4E007145" w:rsidR="007B4F0F" w:rsidRPr="00FB04AC" w:rsidRDefault="00005318" w:rsidP="000E0F12">
            <w:pPr>
              <w:spacing w:after="120"/>
              <w:rPr>
                <w:rFonts w:asciiTheme="minorHAnsi" w:hAnsiTheme="minorHAnsi"/>
                <w:b/>
                <w:bCs w:val="0"/>
                <w:color w:val="0070C0"/>
                <w:sz w:val="20"/>
                <w:szCs w:val="20"/>
              </w:rPr>
            </w:pPr>
            <w:r w:rsidRPr="00FB04AC">
              <w:rPr>
                <w:rFonts w:asciiTheme="minorHAnsi" w:hAnsiTheme="minorHAnsi"/>
                <w:b/>
                <w:color w:val="0070C0"/>
                <w:sz w:val="20"/>
                <w:szCs w:val="20"/>
              </w:rPr>
              <w:t>Title of Attachment B and Scope</w:t>
            </w:r>
            <w:r w:rsidR="007D65CD">
              <w:rPr>
                <w:rFonts w:asciiTheme="minorHAnsi" w:hAnsiTheme="minorHAnsi"/>
                <w:b/>
                <w:color w:val="0070C0"/>
                <w:sz w:val="20"/>
                <w:szCs w:val="20"/>
              </w:rPr>
              <w:t>—</w:t>
            </w:r>
            <w:r w:rsidRPr="00FB04AC">
              <w:rPr>
                <w:rFonts w:asciiTheme="minorHAnsi" w:hAnsiTheme="minorHAnsi"/>
                <w:b/>
                <w:color w:val="0070C0"/>
                <w:sz w:val="20"/>
                <w:szCs w:val="20"/>
              </w:rPr>
              <w:t>Due Process Concern</w:t>
            </w:r>
            <w:r w:rsidR="000E0F12">
              <w:rPr>
                <w:rFonts w:asciiTheme="minorHAnsi" w:hAnsiTheme="minorHAnsi"/>
                <w:b/>
                <w:color w:val="0070C0"/>
                <w:sz w:val="20"/>
                <w:szCs w:val="20"/>
              </w:rPr>
              <w:t>/</w:t>
            </w:r>
            <w:r w:rsidR="007B4F0F" w:rsidRPr="00FB04AC">
              <w:rPr>
                <w:rFonts w:asciiTheme="minorHAnsi" w:hAnsiTheme="minorHAnsi"/>
                <w:b/>
                <w:color w:val="0070C0"/>
                <w:sz w:val="20"/>
                <w:szCs w:val="20"/>
              </w:rPr>
              <w:t>Legacy</w:t>
            </w:r>
          </w:p>
          <w:p w14:paraId="1B4C599B" w14:textId="0C64373C" w:rsidR="00992791" w:rsidRPr="00FB04AC" w:rsidRDefault="00992791" w:rsidP="000E0F12">
            <w:pPr>
              <w:spacing w:after="120"/>
              <w:rPr>
                <w:rFonts w:asciiTheme="minorHAnsi" w:eastAsia="Calibri" w:hAnsiTheme="minorHAnsi" w:cs="Calibri"/>
                <w:i/>
                <w:color w:val="0070C0"/>
                <w:sz w:val="20"/>
                <w:szCs w:val="20"/>
              </w:rPr>
            </w:pPr>
            <w:r w:rsidRPr="00FB04AC">
              <w:rPr>
                <w:rFonts w:asciiTheme="minorHAnsi" w:eastAsia="Calibri" w:hAnsiTheme="minorHAnsi" w:cs="Calibri"/>
                <w:i/>
                <w:color w:val="0070C0"/>
                <w:sz w:val="20"/>
                <w:szCs w:val="20"/>
              </w:rPr>
              <w:t>The DT opted to make changes to the title of Attachment B; doing so is within the scope of the Standard Authorization Request.</w:t>
            </w:r>
            <w:r w:rsidR="008E10D8">
              <w:rPr>
                <w:rFonts w:asciiTheme="minorHAnsi" w:eastAsia="Calibri" w:hAnsiTheme="minorHAnsi" w:cs="Calibri"/>
                <w:i/>
                <w:color w:val="0070C0"/>
                <w:sz w:val="20"/>
                <w:szCs w:val="20"/>
              </w:rPr>
              <w:t xml:space="preserve"> </w:t>
            </w:r>
          </w:p>
          <w:p w14:paraId="01435CBA" w14:textId="77777777" w:rsidR="00992791" w:rsidRPr="00FB04AC" w:rsidRDefault="00992791"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 xml:space="preserve">As proposed in Posting 4, the new title would be Attachment B, Equipment Identified for Transmission Maintenance and Inspection. </w:t>
            </w:r>
          </w:p>
          <w:p w14:paraId="01AD3C4B" w14:textId="43D82695" w:rsidR="00992791" w:rsidRPr="00FB04AC" w:rsidRDefault="00992791" w:rsidP="000E0F12">
            <w:pPr>
              <w:spacing w:after="120"/>
              <w:rPr>
                <w:rFonts w:asciiTheme="minorHAnsi" w:eastAsia="Calibri" w:hAnsiTheme="minorHAnsi" w:cs="Calibri"/>
                <w:bCs w:val="0"/>
                <w:color w:val="0070C0"/>
                <w:sz w:val="20"/>
                <w:szCs w:val="20"/>
              </w:rPr>
            </w:pPr>
            <w:r w:rsidRPr="00FB04AC">
              <w:rPr>
                <w:rFonts w:asciiTheme="minorHAnsi" w:eastAsia="Calibri" w:hAnsiTheme="minorHAnsi" w:cs="Calibri"/>
                <w:color w:val="0070C0"/>
                <w:sz w:val="20"/>
                <w:szCs w:val="20"/>
              </w:rPr>
              <w:t xml:space="preserve">After consideration of </w:t>
            </w:r>
            <w:r w:rsidR="007D65CD">
              <w:rPr>
                <w:rFonts w:asciiTheme="minorHAnsi" w:eastAsia="Calibri" w:hAnsiTheme="minorHAnsi" w:cs="Calibri"/>
                <w:color w:val="0070C0"/>
                <w:sz w:val="20"/>
                <w:szCs w:val="20"/>
              </w:rPr>
              <w:t>USBR’s</w:t>
            </w:r>
            <w:r w:rsidR="007D65CD" w:rsidRPr="00FB04AC">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 xml:space="preserve">comments, the DT does not concur with </w:t>
            </w:r>
            <w:r w:rsidR="00177896" w:rsidRPr="00FB04AC">
              <w:rPr>
                <w:rFonts w:asciiTheme="minorHAnsi" w:eastAsia="Calibri" w:hAnsiTheme="minorHAnsi" w:cs="Calibri"/>
                <w:color w:val="0070C0"/>
                <w:sz w:val="20"/>
                <w:szCs w:val="20"/>
              </w:rPr>
              <w:t>USBR</w:t>
            </w:r>
            <w:r w:rsidRPr="00FB04AC">
              <w:rPr>
                <w:rFonts w:asciiTheme="minorHAnsi" w:eastAsia="Calibri" w:hAnsiTheme="minorHAnsi" w:cs="Calibri"/>
                <w:color w:val="0070C0"/>
                <w:sz w:val="20"/>
                <w:szCs w:val="20"/>
              </w:rPr>
              <w:t>.</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If the title to Attachment B is not changed, there remains an incorporation by reference in two other NERC Standards.</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(Please see the Implementation Plan filed with Posting 3 and 4.)</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 xml:space="preserve">As a result, if APS’ three paths are removed from Attachment B, due process in the two “referencing” standards is </w:t>
            </w:r>
            <w:r w:rsidR="008B61EA">
              <w:rPr>
                <w:rFonts w:asciiTheme="minorHAnsi" w:eastAsia="Calibri" w:hAnsiTheme="minorHAnsi" w:cs="Calibri"/>
                <w:color w:val="0070C0"/>
                <w:sz w:val="20"/>
                <w:szCs w:val="20"/>
              </w:rPr>
              <w:t>muted.</w:t>
            </w:r>
          </w:p>
          <w:p w14:paraId="5DA6676D" w14:textId="32F3D3FC" w:rsidR="00992791" w:rsidRPr="00FB04AC" w:rsidRDefault="00992791"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Changing the title of Attachment B to break the referencing connection remedies the first-tier due process concern.</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Doing so is in the scope of the SAR and has been a primary FERC concern since FERC approved Version 1.</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Conversely, changes to the other two standards are not in the scope of this project and are addressed in the Implementation Plan.</w:t>
            </w:r>
            <w:r w:rsidR="008E10D8">
              <w:rPr>
                <w:rFonts w:asciiTheme="minorHAnsi" w:eastAsia="Calibri" w:hAnsiTheme="minorHAnsi" w:cs="Calibri"/>
                <w:color w:val="0070C0"/>
                <w:sz w:val="20"/>
                <w:szCs w:val="20"/>
              </w:rPr>
              <w:t xml:space="preserve"> </w:t>
            </w:r>
          </w:p>
          <w:p w14:paraId="047EDB2C" w14:textId="7C717ABA" w:rsidR="00992791" w:rsidRPr="00FB04AC" w:rsidRDefault="00992791"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 xml:space="preserve">Breaking the incorporation chain also remedies existing confusion from the internet wherein an Applicable entity might try to determine its compliance liability by relying on outdated tables such as that found at: </w:t>
            </w:r>
            <w:hyperlink r:id="rId13" w:history="1">
              <w:r w:rsidRPr="00FB04AC">
                <w:rPr>
                  <w:rFonts w:asciiTheme="minorHAnsi" w:eastAsia="Calibri" w:hAnsiTheme="minorHAnsi" w:cs="Calibri"/>
                  <w:color w:val="0070C0"/>
                  <w:sz w:val="20"/>
                  <w:szCs w:val="20"/>
                  <w:u w:val="single"/>
                  <w:bdr w:val="none" w:sz="0" w:space="0" w:color="auto" w:frame="1"/>
                </w:rPr>
                <w:t>https://www.wecc.org/Reliability/TableMajorPaths4-28-08.pdf</w:t>
              </w:r>
            </w:hyperlink>
            <w:r w:rsidRPr="00FB04AC">
              <w:rPr>
                <w:rFonts w:asciiTheme="minorHAnsi" w:eastAsia="Calibri" w:hAnsiTheme="minorHAnsi" w:cs="Calibri"/>
                <w:color w:val="0070C0"/>
                <w:sz w:val="20"/>
                <w:szCs w:val="20"/>
                <w:u w:val="single"/>
                <w:bdr w:val="none" w:sz="0" w:space="0" w:color="auto" w:frame="1"/>
              </w:rPr>
              <w:t xml:space="preserve"> (last revised in 2007).</w:t>
            </w:r>
            <w:r w:rsidRPr="00FB04AC">
              <w:rPr>
                <w:rFonts w:asciiTheme="minorHAnsi" w:eastAsia="Calibri" w:hAnsiTheme="minorHAnsi" w:cs="Calibri"/>
                <w:color w:val="0070C0"/>
                <w:sz w:val="20"/>
                <w:szCs w:val="20"/>
                <w:bdr w:val="none" w:sz="0" w:space="0" w:color="auto" w:frame="1"/>
                <w:vertAlign w:val="superscript"/>
              </w:rPr>
              <w:footnoteReference w:id="2"/>
            </w:r>
            <w:r w:rsidR="008E10D8">
              <w:rPr>
                <w:rFonts w:asciiTheme="minorHAnsi" w:eastAsia="Calibri" w:hAnsiTheme="minorHAnsi" w:cs="Calibri"/>
                <w:color w:val="0070C0"/>
                <w:sz w:val="20"/>
                <w:szCs w:val="20"/>
                <w:u w:val="single"/>
                <w:bdr w:val="none" w:sz="0" w:space="0" w:color="auto" w:frame="1"/>
              </w:rPr>
              <w:t xml:space="preserve"> </w:t>
            </w:r>
          </w:p>
          <w:p w14:paraId="62E1EEA8" w14:textId="77777777" w:rsidR="00992791" w:rsidRPr="00FB04AC" w:rsidRDefault="00992791"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 xml:space="preserve">For more detail, please see the above response regarding the Purpose statement and the proposed Facilities section. </w:t>
            </w:r>
          </w:p>
          <w:p w14:paraId="236315FD" w14:textId="77777777" w:rsidR="00992791" w:rsidRPr="00FB04AC" w:rsidRDefault="00992791" w:rsidP="000E0F12">
            <w:pPr>
              <w:spacing w:after="120"/>
              <w:rPr>
                <w:rFonts w:asciiTheme="minorHAnsi" w:eastAsia="Calibri" w:hAnsiTheme="minorHAnsi" w:cs="Calibri"/>
                <w:i/>
                <w:color w:val="0070C0"/>
                <w:sz w:val="20"/>
                <w:szCs w:val="20"/>
              </w:rPr>
            </w:pPr>
            <w:r w:rsidRPr="00FB04AC">
              <w:rPr>
                <w:rFonts w:asciiTheme="minorHAnsi" w:eastAsia="Calibri" w:hAnsiTheme="minorHAnsi" w:cs="Calibri"/>
                <w:i/>
                <w:color w:val="0070C0"/>
                <w:sz w:val="20"/>
                <w:szCs w:val="20"/>
              </w:rPr>
              <w:t xml:space="preserve">The proposed changes are within the scope of the SAR. </w:t>
            </w:r>
          </w:p>
          <w:p w14:paraId="1F26B371" w14:textId="476889B1" w:rsidR="00992791" w:rsidRPr="00FB04AC" w:rsidRDefault="00992791"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As to the scope, the proposed changes fall squarely within the scope of the Standard Authorization Request (SAR).</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Further, the issue of Attachment B’s impact on other NERC Standards was raised by FERC as early as the first approval of this standard (circa 2007).</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 xml:space="preserve">Please see the Issue Statement and Proposed Remedy included in the SAR as follows: </w:t>
            </w:r>
          </w:p>
          <w:p w14:paraId="7334C6C7" w14:textId="77777777" w:rsidR="00992791" w:rsidRPr="00FB04AC" w:rsidRDefault="00992791" w:rsidP="000E0F12">
            <w:pPr>
              <w:spacing w:after="120"/>
              <w:ind w:left="691"/>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 xml:space="preserve">“Proposed Remedy </w:t>
            </w:r>
          </w:p>
          <w:p w14:paraId="759506A1" w14:textId="77777777" w:rsidR="00992791" w:rsidRPr="00FB04AC" w:rsidRDefault="00992791" w:rsidP="000E0F12">
            <w:pPr>
              <w:spacing w:after="120"/>
              <w:ind w:left="691"/>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This SAR requests that a drafting team be assigned to review and update the content of FAC501-WECC-2, Attachment B. Additionally, the document</w:t>
            </w:r>
            <w:r w:rsidRPr="00FB04AC">
              <w:rPr>
                <w:rFonts w:asciiTheme="minorHAnsi" w:eastAsia="Calibri" w:hAnsiTheme="minorHAnsi" w:cs="Calibri"/>
                <w:b/>
                <w:i/>
                <w:color w:val="0070C0"/>
                <w:sz w:val="20"/>
                <w:szCs w:val="20"/>
                <w:u w:val="single"/>
              </w:rPr>
              <w:t xml:space="preserve">: 1) should be reviewed to ensure proper coordination with existing NERC Standards, </w:t>
            </w:r>
            <w:r w:rsidRPr="00FB04AC">
              <w:rPr>
                <w:rFonts w:asciiTheme="minorHAnsi" w:eastAsia="Calibri" w:hAnsiTheme="minorHAnsi" w:cs="Calibri"/>
                <w:color w:val="0070C0"/>
                <w:sz w:val="20"/>
                <w:szCs w:val="20"/>
              </w:rPr>
              <w:t>2) should be reviewed for potential retirement, and 3) should be updated to NERC’s newest styles, formats and drafting conventions.</w:t>
            </w:r>
          </w:p>
          <w:p w14:paraId="480539D0" w14:textId="37B606A2" w:rsidR="00992791" w:rsidRPr="00FB04AC" w:rsidRDefault="00992791"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As approved, Attachment B, Major Transfer Paths in the Bulk Electric System is specifically incorporated by reference into FAC-003-4, Transmission Vegetation Management and implicitly in PRC-023-4, Transmission Relay Loadability, Attachment B.</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In FAC-003-4 the title is used in its capitalized form thereby precisely incorporating Attachment B and in PRC-023-4, the Attachment B title is used in lower case thereby implicitly incorporating it by reference.</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For more detail, please see the Implementation Plan posted for comment along with Posting 3.</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 xml:space="preserve">Further, please review the </w:t>
            </w:r>
            <w:hyperlink r:id="rId14" w:history="1">
              <w:r w:rsidRPr="009E2D30">
                <w:rPr>
                  <w:rFonts w:asciiTheme="minorHAnsi" w:eastAsia="Calibri" w:hAnsiTheme="minorHAnsi" w:cs="Calibri"/>
                  <w:color w:val="0070C0"/>
                  <w:sz w:val="20"/>
                  <w:szCs w:val="20"/>
                  <w:u w:val="single"/>
                  <w:shd w:val="clear" w:color="auto" w:fill="E7E5E5"/>
                </w:rPr>
                <w:t>WECC-0141 Posting 1 FAC-501-WECC Path Delist</w:t>
              </w:r>
              <w:r w:rsidR="007D65CD" w:rsidRPr="009E2D30">
                <w:rPr>
                  <w:rFonts w:asciiTheme="minorHAnsi" w:eastAsia="Calibri" w:hAnsiTheme="minorHAnsi" w:cs="Calibri"/>
                  <w:color w:val="0070C0"/>
                  <w:sz w:val="20"/>
                  <w:szCs w:val="20"/>
                  <w:u w:val="single"/>
                  <w:shd w:val="clear" w:color="auto" w:fill="E7E5E5"/>
                </w:rPr>
                <w:t>—</w:t>
              </w:r>
              <w:r w:rsidRPr="009E2D30">
                <w:rPr>
                  <w:rFonts w:asciiTheme="minorHAnsi" w:eastAsia="Calibri" w:hAnsiTheme="minorHAnsi" w:cs="Calibri"/>
                  <w:color w:val="0070C0"/>
                  <w:sz w:val="20"/>
                  <w:szCs w:val="20"/>
                  <w:u w:val="single"/>
                  <w:shd w:val="clear" w:color="auto" w:fill="E7E5E5"/>
                </w:rPr>
                <w:t>Attachment R1A- Response to Comments</w:t>
              </w:r>
              <w:r w:rsidR="007D65CD" w:rsidRPr="009E2D30">
                <w:rPr>
                  <w:rFonts w:asciiTheme="minorHAnsi" w:eastAsia="Calibri" w:hAnsiTheme="minorHAnsi" w:cs="Calibri"/>
                  <w:color w:val="0070C0"/>
                  <w:sz w:val="20"/>
                  <w:szCs w:val="20"/>
                  <w:u w:val="single"/>
                  <w:shd w:val="clear" w:color="auto" w:fill="E7E5E5"/>
                </w:rPr>
                <w:t>—</w:t>
              </w:r>
              <w:r w:rsidRPr="009E2D30">
                <w:rPr>
                  <w:rFonts w:asciiTheme="minorHAnsi" w:eastAsia="Calibri" w:hAnsiTheme="minorHAnsi" w:cs="Calibri"/>
                  <w:color w:val="0070C0"/>
                  <w:sz w:val="20"/>
                  <w:szCs w:val="20"/>
                  <w:u w:val="single"/>
                  <w:shd w:val="clear" w:color="auto" w:fill="E7E5E5"/>
                </w:rPr>
                <w:t>Attachment A</w:t>
              </w:r>
            </w:hyperlink>
            <w:r w:rsidRPr="00FB04AC">
              <w:rPr>
                <w:rFonts w:asciiTheme="minorHAnsi" w:eastAsia="Calibri" w:hAnsiTheme="minorHAnsi" w:cs="Calibri"/>
                <w:color w:val="0070C0"/>
                <w:sz w:val="20"/>
                <w:szCs w:val="20"/>
              </w:rPr>
              <w:t xml:space="preserve"> wherein the white paper illustrates that</w:t>
            </w:r>
            <w:r w:rsidR="009E2D30">
              <w:rPr>
                <w:rFonts w:asciiTheme="minorHAnsi" w:eastAsia="Calibri" w:hAnsiTheme="minorHAnsi" w:cs="Calibri"/>
                <w:color w:val="0070C0"/>
                <w:sz w:val="20"/>
                <w:szCs w:val="20"/>
              </w:rPr>
              <w:t>,</w:t>
            </w:r>
            <w:r w:rsidRPr="00FB04AC">
              <w:rPr>
                <w:rFonts w:asciiTheme="minorHAnsi" w:eastAsia="Calibri" w:hAnsiTheme="minorHAnsi" w:cs="Calibri"/>
                <w:color w:val="0070C0"/>
                <w:sz w:val="20"/>
                <w:szCs w:val="20"/>
              </w:rPr>
              <w:t xml:space="preserve"> even though used in the lowercase, FERC reads PRC-023-4 as incorporating Attachment B by reference. </w:t>
            </w:r>
          </w:p>
          <w:p w14:paraId="735CB830" w14:textId="5D2935BD" w:rsidR="00992791" w:rsidRPr="00FB04AC" w:rsidRDefault="00992791"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 xml:space="preserve">What this means is that </w:t>
            </w:r>
            <w:r w:rsidR="008B61EA">
              <w:rPr>
                <w:rFonts w:asciiTheme="minorHAnsi" w:eastAsia="Calibri" w:hAnsiTheme="minorHAnsi" w:cs="Calibri"/>
                <w:color w:val="0070C0"/>
                <w:sz w:val="20"/>
                <w:szCs w:val="20"/>
              </w:rPr>
              <w:t xml:space="preserve">(currently) </w:t>
            </w:r>
            <w:r w:rsidRPr="00FB04AC">
              <w:rPr>
                <w:rFonts w:asciiTheme="minorHAnsi" w:eastAsia="Calibri" w:hAnsiTheme="minorHAnsi" w:cs="Calibri"/>
                <w:color w:val="0070C0"/>
                <w:sz w:val="20"/>
                <w:szCs w:val="20"/>
              </w:rPr>
              <w:t>each change made to Attachment B’s content specifically carries over to the other two standards.</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If the content of Attachment B is altered so does the implementation of the other two standards.</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In the case at hand, if FERC approves removal of APS’</w:t>
            </w:r>
            <w:r w:rsidR="00177896">
              <w:rPr>
                <w:rFonts w:asciiTheme="minorHAnsi" w:eastAsia="Calibri" w:hAnsiTheme="minorHAnsi" w:cs="Calibri"/>
                <w:color w:val="0070C0"/>
                <w:sz w:val="20"/>
                <w:szCs w:val="20"/>
              </w:rPr>
              <w:t>s</w:t>
            </w:r>
            <w:r w:rsidRPr="00FB04AC">
              <w:rPr>
                <w:rFonts w:asciiTheme="minorHAnsi" w:eastAsia="Calibri" w:hAnsiTheme="minorHAnsi" w:cs="Calibri"/>
                <w:color w:val="0070C0"/>
                <w:sz w:val="20"/>
                <w:szCs w:val="20"/>
              </w:rPr>
              <w:t xml:space="preserve"> three paths from Attachment B</w:t>
            </w:r>
            <w:r w:rsidR="007D65CD">
              <w:rPr>
                <w:rFonts w:asciiTheme="minorHAnsi" w:eastAsia="Calibri" w:hAnsiTheme="minorHAnsi" w:cs="Calibri"/>
                <w:color w:val="0070C0"/>
                <w:sz w:val="20"/>
                <w:szCs w:val="20"/>
              </w:rPr>
              <w:t>—</w:t>
            </w:r>
            <w:r w:rsidRPr="00FB04AC">
              <w:rPr>
                <w:rFonts w:asciiTheme="minorHAnsi" w:eastAsia="Calibri" w:hAnsiTheme="minorHAnsi" w:cs="Calibri"/>
                <w:color w:val="0070C0"/>
                <w:sz w:val="20"/>
                <w:szCs w:val="20"/>
              </w:rPr>
              <w:t>that directly impacts the other two reference</w:t>
            </w:r>
            <w:r w:rsidR="008B61EA">
              <w:rPr>
                <w:rFonts w:asciiTheme="minorHAnsi" w:eastAsia="Calibri" w:hAnsiTheme="minorHAnsi" w:cs="Calibri"/>
                <w:color w:val="0070C0"/>
                <w:sz w:val="20"/>
                <w:szCs w:val="20"/>
              </w:rPr>
              <w:t>d</w:t>
            </w:r>
            <w:r w:rsidRPr="00FB04AC">
              <w:rPr>
                <w:rFonts w:asciiTheme="minorHAnsi" w:eastAsia="Calibri" w:hAnsiTheme="minorHAnsi" w:cs="Calibri"/>
                <w:color w:val="0070C0"/>
                <w:sz w:val="20"/>
                <w:szCs w:val="20"/>
              </w:rPr>
              <w:t xml:space="preserve"> standards.</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The concern</w:t>
            </w:r>
            <w:r w:rsidR="00EF2589" w:rsidRPr="00FB04AC">
              <w:rPr>
                <w:rFonts w:asciiTheme="minorHAnsi" w:eastAsia="Calibri" w:hAnsiTheme="minorHAnsi" w:cs="Calibri"/>
                <w:color w:val="0070C0"/>
                <w:sz w:val="20"/>
                <w:szCs w:val="20"/>
              </w:rPr>
              <w:t xml:space="preserve"> becomes a self-executing change to the other two standards without due process specifically targeted to those two standards.</w:t>
            </w:r>
            <w:r w:rsidR="008E10D8">
              <w:rPr>
                <w:rFonts w:asciiTheme="minorHAnsi" w:eastAsia="Calibri" w:hAnsiTheme="minorHAnsi" w:cs="Calibri"/>
                <w:color w:val="0070C0"/>
                <w:sz w:val="20"/>
                <w:szCs w:val="20"/>
              </w:rPr>
              <w:t xml:space="preserve"> </w:t>
            </w:r>
          </w:p>
          <w:p w14:paraId="3E5A81DD" w14:textId="02A9B839" w:rsidR="00992791" w:rsidRPr="00FB04AC" w:rsidRDefault="00992791"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The incorporation by reference is broken if the title to Attachment B is changed.</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As stated in the Implementation Plan, the other two standards would need to be adjusted using the full due process accorded those standards.</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 xml:space="preserve">Alternatively, one read of the NERC Rules of Procedure could conclude that importing the full content of Attachment B </w:t>
            </w:r>
            <w:r w:rsidR="00EF2589" w:rsidRPr="00FB04AC">
              <w:rPr>
                <w:rFonts w:asciiTheme="minorHAnsi" w:eastAsia="Calibri" w:hAnsiTheme="minorHAnsi" w:cs="Calibri"/>
                <w:color w:val="0070C0"/>
                <w:sz w:val="20"/>
                <w:szCs w:val="20"/>
              </w:rPr>
              <w:t xml:space="preserve">(such as was done between Version 1 and Version 2 of this FAC) </w:t>
            </w:r>
            <w:r w:rsidRPr="00FB04AC">
              <w:rPr>
                <w:rFonts w:asciiTheme="minorHAnsi" w:eastAsia="Calibri" w:hAnsiTheme="minorHAnsi" w:cs="Calibri"/>
                <w:color w:val="0070C0"/>
                <w:sz w:val="20"/>
                <w:szCs w:val="20"/>
              </w:rPr>
              <w:t xml:space="preserve">into the other standards and dropping the </w:t>
            </w:r>
            <w:r w:rsidR="00EF2589" w:rsidRPr="00FB04AC">
              <w:rPr>
                <w:rFonts w:asciiTheme="minorHAnsi" w:eastAsia="Calibri" w:hAnsiTheme="minorHAnsi" w:cs="Calibri"/>
                <w:color w:val="0070C0"/>
                <w:sz w:val="20"/>
                <w:szCs w:val="20"/>
              </w:rPr>
              <w:t xml:space="preserve">use of the as-approved Attachment B title </w:t>
            </w:r>
            <w:r w:rsidRPr="00FB04AC">
              <w:rPr>
                <w:rFonts w:asciiTheme="minorHAnsi" w:eastAsia="Calibri" w:hAnsiTheme="minorHAnsi" w:cs="Calibri"/>
                <w:color w:val="0070C0"/>
                <w:sz w:val="20"/>
                <w:szCs w:val="20"/>
              </w:rPr>
              <w:t>could be see</w:t>
            </w:r>
            <w:r w:rsidR="00EF2589" w:rsidRPr="00FB04AC">
              <w:rPr>
                <w:rFonts w:asciiTheme="minorHAnsi" w:eastAsia="Calibri" w:hAnsiTheme="minorHAnsi" w:cs="Calibri"/>
                <w:color w:val="0070C0"/>
                <w:sz w:val="20"/>
                <w:szCs w:val="20"/>
              </w:rPr>
              <w:t xml:space="preserve">n as an </w:t>
            </w:r>
            <w:r w:rsidRPr="00FB04AC">
              <w:rPr>
                <w:rFonts w:asciiTheme="minorHAnsi" w:eastAsia="Calibri" w:hAnsiTheme="minorHAnsi" w:cs="Calibri"/>
                <w:color w:val="0070C0"/>
                <w:sz w:val="20"/>
                <w:szCs w:val="20"/>
              </w:rPr>
              <w:t>errata since the change would not result in how those documents are implemented.</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If this is correct, the errata change might fall within the purview of the NERC Standards Committee.</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That decision is outside of WECC’s purview but is highlighted in the Implementation Plan posted as part of Posting 3</w:t>
            </w:r>
            <w:r w:rsidR="00EF2589" w:rsidRPr="00FB04AC">
              <w:rPr>
                <w:rFonts w:asciiTheme="minorHAnsi" w:eastAsia="Calibri" w:hAnsiTheme="minorHAnsi" w:cs="Calibri"/>
                <w:color w:val="0070C0"/>
                <w:sz w:val="20"/>
                <w:szCs w:val="20"/>
              </w:rPr>
              <w:t xml:space="preserve"> and 4</w:t>
            </w:r>
            <w:r w:rsidRPr="00FB04AC">
              <w:rPr>
                <w:rFonts w:asciiTheme="minorHAnsi" w:eastAsia="Calibri" w:hAnsiTheme="minorHAnsi" w:cs="Calibri"/>
                <w:color w:val="0070C0"/>
                <w:sz w:val="20"/>
                <w:szCs w:val="20"/>
              </w:rPr>
              <w:t xml:space="preserve">. </w:t>
            </w:r>
          </w:p>
          <w:p w14:paraId="440245EC" w14:textId="77777777" w:rsidR="00005318" w:rsidRPr="00FB04AC" w:rsidRDefault="00005318" w:rsidP="000E0F12">
            <w:pPr>
              <w:spacing w:after="120"/>
              <w:rPr>
                <w:rFonts w:asciiTheme="minorHAnsi" w:hAnsiTheme="minorHAnsi"/>
                <w:b/>
                <w:color w:val="0070C0"/>
                <w:sz w:val="20"/>
                <w:szCs w:val="20"/>
              </w:rPr>
            </w:pPr>
            <w:r w:rsidRPr="00FB04AC">
              <w:rPr>
                <w:rFonts w:asciiTheme="minorHAnsi" w:hAnsiTheme="minorHAnsi"/>
                <w:b/>
                <w:color w:val="0070C0"/>
                <w:sz w:val="20"/>
                <w:szCs w:val="20"/>
              </w:rPr>
              <w:t>Identification of Path Owners</w:t>
            </w:r>
          </w:p>
          <w:p w14:paraId="5C1A2B7D" w14:textId="059C7EDE" w:rsidR="005F0F82" w:rsidRPr="00FB04AC" w:rsidRDefault="005F0F82"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 xml:space="preserve">For clarity, even though the Catalog names an entity as the owner of an </w:t>
            </w:r>
            <w:r w:rsidR="008B61EA">
              <w:rPr>
                <w:rFonts w:asciiTheme="minorHAnsi" w:eastAsia="Calibri" w:hAnsiTheme="minorHAnsi" w:cs="Calibri"/>
                <w:color w:val="0070C0"/>
                <w:sz w:val="20"/>
                <w:szCs w:val="20"/>
              </w:rPr>
              <w:t>Path Name</w:t>
            </w:r>
            <w:r w:rsidRPr="00FB04AC">
              <w:rPr>
                <w:rFonts w:asciiTheme="minorHAnsi" w:eastAsia="Calibri" w:hAnsiTheme="minorHAnsi" w:cs="Calibri"/>
                <w:color w:val="0070C0"/>
                <w:sz w:val="20"/>
                <w:szCs w:val="20"/>
              </w:rPr>
              <w:t>, the Catalog does not control the standard’s Applicability section.</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The Applicability section dictates to whom the standard applies.</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If approved, the proposed Facilities section would establish the bounds of the equipment addressed by the standard.</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 xml:space="preserve">Attachment B, modified through Attachment C </w:t>
            </w:r>
            <w:r w:rsidR="008B61EA">
              <w:rPr>
                <w:rFonts w:asciiTheme="minorHAnsi" w:eastAsia="Calibri" w:hAnsiTheme="minorHAnsi" w:cs="Calibri"/>
                <w:color w:val="0070C0"/>
                <w:sz w:val="20"/>
                <w:szCs w:val="20"/>
              </w:rPr>
              <w:t>c</w:t>
            </w:r>
            <w:r w:rsidRPr="00FB04AC">
              <w:rPr>
                <w:rFonts w:asciiTheme="minorHAnsi" w:eastAsia="Calibri" w:hAnsiTheme="minorHAnsi" w:cs="Calibri"/>
                <w:color w:val="0070C0"/>
                <w:sz w:val="20"/>
                <w:szCs w:val="20"/>
              </w:rPr>
              <w:t>ould further describe</w:t>
            </w:r>
            <w:r w:rsidR="008B61EA">
              <w:rPr>
                <w:rFonts w:asciiTheme="minorHAnsi" w:eastAsia="Calibri" w:hAnsiTheme="minorHAnsi" w:cs="Calibri"/>
                <w:color w:val="0070C0"/>
                <w:sz w:val="20"/>
                <w:szCs w:val="20"/>
              </w:rPr>
              <w:t xml:space="preserve"> (or eliminate) </w:t>
            </w:r>
            <w:r w:rsidRPr="00FB04AC">
              <w:rPr>
                <w:rFonts w:asciiTheme="minorHAnsi" w:eastAsia="Calibri" w:hAnsiTheme="minorHAnsi" w:cs="Calibri"/>
                <w:color w:val="0070C0"/>
                <w:sz w:val="20"/>
                <w:szCs w:val="20"/>
              </w:rPr>
              <w:t>the equipment based on the self-moderating detail provided by the applicable Transmission Owner.</w:t>
            </w:r>
          </w:p>
          <w:p w14:paraId="5E17BFFD" w14:textId="0C034DC9" w:rsidR="005F0F82" w:rsidRPr="00FB04AC" w:rsidRDefault="005F0F82" w:rsidP="000E0F12">
            <w:pPr>
              <w:spacing w:after="120"/>
              <w:rPr>
                <w:rFonts w:asciiTheme="minorHAnsi" w:eastAsia="Calibri" w:hAnsiTheme="minorHAnsi" w:cs="Calibri"/>
                <w:color w:val="0070C0"/>
                <w:sz w:val="20"/>
                <w:szCs w:val="20"/>
              </w:rPr>
            </w:pPr>
            <w:r w:rsidRPr="00FB04AC">
              <w:rPr>
                <w:rFonts w:asciiTheme="minorHAnsi" w:eastAsia="Calibri" w:hAnsiTheme="minorHAnsi" w:cs="Calibri"/>
                <w:color w:val="0070C0"/>
                <w:sz w:val="20"/>
                <w:szCs w:val="20"/>
              </w:rPr>
              <w:t>The only legacy connection between Attachment B and the Catalog would be reliance on the Catalog to describe the equipment currently included in the Path Name.</w:t>
            </w:r>
            <w:r w:rsidR="008E10D8">
              <w:rPr>
                <w:rFonts w:asciiTheme="minorHAnsi" w:eastAsia="Calibri" w:hAnsiTheme="minorHAnsi" w:cs="Calibri"/>
                <w:color w:val="0070C0"/>
                <w:sz w:val="20"/>
                <w:szCs w:val="20"/>
              </w:rPr>
              <w:t xml:space="preserve"> </w:t>
            </w:r>
            <w:r w:rsidRPr="00FB04AC">
              <w:rPr>
                <w:rFonts w:asciiTheme="minorHAnsi" w:eastAsia="Calibri" w:hAnsiTheme="minorHAnsi" w:cs="Calibri"/>
                <w:color w:val="0070C0"/>
                <w:sz w:val="20"/>
                <w:szCs w:val="20"/>
              </w:rPr>
              <w:t>As mentioned above, because those descriptions are incomplete, moving forward Attachment C would allow for the addition of greater detail or the removal of a Path Name altogether.</w:t>
            </w:r>
            <w:r w:rsidR="008E10D8">
              <w:rPr>
                <w:rFonts w:asciiTheme="minorHAnsi" w:eastAsia="Calibri" w:hAnsiTheme="minorHAnsi" w:cs="Calibri"/>
                <w:color w:val="0070C0"/>
                <w:sz w:val="20"/>
                <w:szCs w:val="20"/>
              </w:rPr>
              <w:t xml:space="preserve"> </w:t>
            </w:r>
          </w:p>
          <w:p w14:paraId="2346BCCC" w14:textId="6E4AC79F" w:rsidR="00005318" w:rsidRPr="00FB04AC" w:rsidRDefault="00005318" w:rsidP="000E0F12">
            <w:pPr>
              <w:spacing w:after="120"/>
              <w:rPr>
                <w:rFonts w:asciiTheme="minorHAnsi" w:hAnsiTheme="minorHAnsi"/>
                <w:b/>
                <w:bCs w:val="0"/>
                <w:color w:val="0070C0"/>
                <w:sz w:val="20"/>
                <w:szCs w:val="20"/>
              </w:rPr>
            </w:pPr>
            <w:r w:rsidRPr="00FB04AC">
              <w:rPr>
                <w:rFonts w:asciiTheme="minorHAnsi" w:hAnsiTheme="minorHAnsi"/>
                <w:b/>
                <w:color w:val="0070C0"/>
                <w:sz w:val="20"/>
                <w:szCs w:val="20"/>
              </w:rPr>
              <w:t>FAC-501-WECC-3 Section A. 4. Applicability</w:t>
            </w:r>
            <w:r w:rsidR="000E0F12">
              <w:rPr>
                <w:rFonts w:asciiTheme="minorHAnsi" w:hAnsiTheme="minorHAnsi"/>
                <w:b/>
                <w:color w:val="0070C0"/>
                <w:sz w:val="20"/>
                <w:szCs w:val="20"/>
              </w:rPr>
              <w:t>/</w:t>
            </w:r>
            <w:r w:rsidR="007B4F0F" w:rsidRPr="00FB04AC">
              <w:rPr>
                <w:rFonts w:asciiTheme="minorHAnsi" w:hAnsiTheme="minorHAnsi"/>
                <w:b/>
                <w:color w:val="0070C0"/>
                <w:sz w:val="20"/>
                <w:szCs w:val="20"/>
              </w:rPr>
              <w:t>Facilities</w:t>
            </w:r>
          </w:p>
          <w:p w14:paraId="2559F8BD" w14:textId="518A4AFA" w:rsidR="005F0F82" w:rsidRPr="00FB04AC" w:rsidRDefault="005F0F82" w:rsidP="000E0F12">
            <w:pPr>
              <w:spacing w:after="120"/>
              <w:rPr>
                <w:rFonts w:asciiTheme="minorHAnsi" w:hAnsiTheme="minorHAnsi"/>
                <w:color w:val="0070C0"/>
                <w:sz w:val="20"/>
                <w:szCs w:val="20"/>
              </w:rPr>
            </w:pPr>
            <w:r w:rsidRPr="00FB04AC">
              <w:rPr>
                <w:rFonts w:asciiTheme="minorHAnsi" w:hAnsiTheme="minorHAnsi"/>
                <w:color w:val="0070C0"/>
                <w:sz w:val="20"/>
                <w:szCs w:val="20"/>
              </w:rPr>
              <w:t>Please see above response regarding the proposed Facilities section.</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See also responses to Use of “Asset” or “Major Asset</w:t>
            </w:r>
            <w:r w:rsidR="000E0F12">
              <w:rPr>
                <w:rFonts w:asciiTheme="minorHAnsi" w:hAnsiTheme="minorHAnsi"/>
                <w:color w:val="0070C0"/>
                <w:sz w:val="20"/>
                <w:szCs w:val="20"/>
              </w:rPr>
              <w:t>,”</w:t>
            </w:r>
            <w:r w:rsidRPr="00FB04AC">
              <w:rPr>
                <w:rFonts w:asciiTheme="minorHAnsi" w:hAnsiTheme="minorHAnsi"/>
                <w:color w:val="0070C0"/>
                <w:sz w:val="20"/>
                <w:szCs w:val="20"/>
              </w:rPr>
              <w:t xml:space="preserve"> and FAC-501-WECC-3 Section A. 3. Purpose.</w:t>
            </w:r>
          </w:p>
          <w:p w14:paraId="2132E02D" w14:textId="07A82602" w:rsidR="00005318" w:rsidRPr="00FB04AC" w:rsidRDefault="00005318" w:rsidP="000E0F12">
            <w:pPr>
              <w:spacing w:after="120"/>
              <w:rPr>
                <w:rFonts w:asciiTheme="minorHAnsi" w:hAnsiTheme="minorHAnsi"/>
                <w:b/>
                <w:color w:val="0070C0"/>
                <w:sz w:val="20"/>
                <w:szCs w:val="20"/>
              </w:rPr>
            </w:pPr>
            <w:r w:rsidRPr="00FB04AC">
              <w:rPr>
                <w:rFonts w:asciiTheme="minorHAnsi" w:hAnsiTheme="minorHAnsi"/>
                <w:b/>
                <w:color w:val="0070C0"/>
                <w:sz w:val="20"/>
                <w:szCs w:val="20"/>
              </w:rPr>
              <w:t xml:space="preserve">FAC-501-WECC-3 Section B. Background </w:t>
            </w:r>
          </w:p>
          <w:p w14:paraId="76B04698" w14:textId="77777777" w:rsidR="005F0F82" w:rsidRPr="00FB04AC" w:rsidRDefault="005F0F82" w:rsidP="000E0F12">
            <w:pPr>
              <w:spacing w:after="120"/>
              <w:rPr>
                <w:rFonts w:asciiTheme="minorHAnsi" w:hAnsiTheme="minorHAnsi"/>
                <w:color w:val="0070C0"/>
                <w:sz w:val="20"/>
                <w:szCs w:val="20"/>
              </w:rPr>
            </w:pPr>
            <w:r w:rsidRPr="00FB04AC">
              <w:rPr>
                <w:rFonts w:asciiTheme="minorHAnsi" w:hAnsiTheme="minorHAnsi"/>
                <w:color w:val="0070C0"/>
                <w:sz w:val="20"/>
                <w:szCs w:val="20"/>
              </w:rPr>
              <w:t>The DT believes USBR’s concerns can be alleviated by relocating the foot note content and elaborating as follows: (Proposed first paragraph for the Background section, Posting 4)</w:t>
            </w:r>
          </w:p>
          <w:p w14:paraId="4D8E5A3C" w14:textId="06C92486" w:rsidR="00C600BF" w:rsidRPr="00C600BF" w:rsidRDefault="00C600BF" w:rsidP="000E0F12">
            <w:pPr>
              <w:spacing w:after="120"/>
              <w:rPr>
                <w:rFonts w:asciiTheme="minorHAnsi" w:hAnsiTheme="minorHAnsi"/>
                <w:color w:val="0070C0"/>
                <w:sz w:val="20"/>
                <w:szCs w:val="20"/>
              </w:rPr>
            </w:pPr>
            <w:r w:rsidRPr="00C600BF">
              <w:rPr>
                <w:rFonts w:asciiTheme="minorHAnsi" w:hAnsiTheme="minorHAnsi"/>
                <w:color w:val="0070C0"/>
                <w:sz w:val="20"/>
                <w:szCs w:val="20"/>
              </w:rPr>
              <w:t>“In July and August of 1996, the Western Interconnection experienced two widespread outages resulting from inadequate vegetation management.</w:t>
            </w:r>
            <w:r w:rsidR="008E10D8">
              <w:rPr>
                <w:rFonts w:asciiTheme="minorHAnsi" w:hAnsiTheme="minorHAnsi"/>
                <w:color w:val="0070C0"/>
                <w:sz w:val="20"/>
                <w:szCs w:val="20"/>
              </w:rPr>
              <w:t xml:space="preserve"> </w:t>
            </w:r>
            <w:r w:rsidRPr="00C600BF">
              <w:rPr>
                <w:rFonts w:asciiTheme="minorHAnsi" w:hAnsiTheme="minorHAnsi"/>
                <w:color w:val="0070C0"/>
                <w:sz w:val="20"/>
                <w:szCs w:val="20"/>
              </w:rPr>
              <w:t>To address these outages, in March 1997, the WSCC trustees created the WSCC Reliability Management System (RMS) Policy Group, that established a remedial contract-based operational agreement known as the RMS.</w:t>
            </w:r>
            <w:r w:rsidR="008E10D8">
              <w:rPr>
                <w:rFonts w:asciiTheme="minorHAnsi" w:hAnsiTheme="minorHAnsi"/>
                <w:color w:val="0070C0"/>
                <w:sz w:val="20"/>
                <w:szCs w:val="20"/>
              </w:rPr>
              <w:t xml:space="preserve"> </w:t>
            </w:r>
            <w:r w:rsidRPr="00C600BF">
              <w:rPr>
                <w:rFonts w:asciiTheme="minorHAnsi" w:hAnsiTheme="minorHAnsi"/>
                <w:color w:val="0070C0"/>
                <w:sz w:val="20"/>
                <w:szCs w:val="20"/>
              </w:rPr>
              <w:t>Although the RMS was established in response to the 1996 vegetation-related outages, unlike the FAC-003-X Transmission Vegetation Management standard, neither the RMS nor those standards evolving from it had vegetation management as their stated purpose. Rather WECC’s Version Zero standards were designed to address the outages collectively by continuing operational practices addressed in the RMS.”</w:t>
            </w:r>
          </w:p>
          <w:p w14:paraId="6A1A47F1" w14:textId="10FF790B" w:rsidR="005F0F82" w:rsidRPr="00FB04AC" w:rsidRDefault="005F0F82" w:rsidP="000E0F12">
            <w:pPr>
              <w:spacing w:after="120"/>
              <w:rPr>
                <w:rFonts w:asciiTheme="minorHAnsi" w:hAnsiTheme="minorHAnsi"/>
                <w:color w:val="0070C0"/>
                <w:sz w:val="20"/>
                <w:szCs w:val="20"/>
              </w:rPr>
            </w:pPr>
            <w:r w:rsidRPr="00FB04AC">
              <w:rPr>
                <w:rFonts w:asciiTheme="minorHAnsi" w:hAnsiTheme="minorHAnsi"/>
                <w:color w:val="0070C0"/>
                <w:sz w:val="20"/>
                <w:szCs w:val="20"/>
              </w:rPr>
              <w:t>Please read WECC-0141 FAC-501-WECC Posting 1 White Paper</w:t>
            </w:r>
            <w:r w:rsidR="007D65CD">
              <w:rPr>
                <w:rFonts w:asciiTheme="minorHAnsi" w:hAnsiTheme="minorHAnsi"/>
                <w:color w:val="0070C0"/>
                <w:sz w:val="20"/>
                <w:szCs w:val="20"/>
              </w:rPr>
              <w:t>—</w:t>
            </w:r>
            <w:r w:rsidRPr="00FB04AC">
              <w:rPr>
                <w:rFonts w:asciiTheme="minorHAnsi" w:hAnsiTheme="minorHAnsi"/>
                <w:color w:val="0070C0"/>
                <w:sz w:val="20"/>
                <w:szCs w:val="20"/>
              </w:rPr>
              <w:t>Retire or Modify, provided with Posting 1 for more specific detail.</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 xml:space="preserve">At page 9, footnote 22 the white paper states: </w:t>
            </w:r>
          </w:p>
          <w:p w14:paraId="7361F109" w14:textId="77777777" w:rsidR="005F0F82" w:rsidRPr="00FB04AC" w:rsidRDefault="005F0F82" w:rsidP="000E0F12">
            <w:pPr>
              <w:spacing w:after="120"/>
              <w:rPr>
                <w:rFonts w:asciiTheme="minorHAnsi" w:hAnsiTheme="minorHAnsi"/>
                <w:color w:val="0070C0"/>
                <w:sz w:val="20"/>
                <w:szCs w:val="20"/>
              </w:rPr>
            </w:pPr>
            <w:r w:rsidRPr="00FB04AC">
              <w:rPr>
                <w:rFonts w:asciiTheme="minorHAnsi" w:hAnsiTheme="minorHAnsi"/>
                <w:color w:val="0070C0"/>
                <w:sz w:val="20"/>
                <w:szCs w:val="20"/>
              </w:rPr>
              <w:t>“The United States Senate record states WECC’s “vegetation management program [is] in its Transmission Maintenance and Inspection Plan (TMIP) [FAC-501, Attachment A, wherein the applicable entity] performs vegetation management in accordance with its TMIP; and [keeps] records of its vegetation maintenance activities.” (Footnote 22</w:t>
            </w:r>
            <w:r w:rsidRPr="00FB04AC">
              <w:rPr>
                <w:rStyle w:val="FootnoteReference"/>
                <w:rFonts w:asciiTheme="minorHAnsi" w:hAnsiTheme="minorHAnsi"/>
                <w:color w:val="0070C0"/>
                <w:sz w:val="20"/>
                <w:szCs w:val="20"/>
              </w:rPr>
              <w:footnoteReference w:id="3"/>
            </w:r>
            <w:r w:rsidRPr="00FB04AC">
              <w:rPr>
                <w:rFonts w:asciiTheme="minorHAnsi" w:hAnsiTheme="minorHAnsi"/>
                <w:color w:val="0070C0"/>
                <w:sz w:val="20"/>
                <w:szCs w:val="20"/>
              </w:rPr>
              <w:t>)</w:t>
            </w:r>
          </w:p>
          <w:p w14:paraId="428A4DE1" w14:textId="77990A07" w:rsidR="005F0F82" w:rsidRPr="00FB04AC" w:rsidRDefault="005F0F82" w:rsidP="000E0F12">
            <w:pPr>
              <w:spacing w:after="120"/>
              <w:rPr>
                <w:rFonts w:asciiTheme="minorHAnsi" w:hAnsiTheme="minorHAnsi"/>
                <w:color w:val="0070C0"/>
                <w:sz w:val="20"/>
                <w:szCs w:val="20"/>
              </w:rPr>
            </w:pPr>
            <w:r w:rsidRPr="00FB04AC">
              <w:rPr>
                <w:rFonts w:asciiTheme="minorHAnsi" w:hAnsiTheme="minorHAnsi"/>
                <w:color w:val="0070C0"/>
                <w:sz w:val="20"/>
                <w:szCs w:val="20"/>
              </w:rPr>
              <w:t xml:space="preserve">Restated, until the FAC-003 Transmission Vegetation Management standard was approved, WECC had no other standard in its </w:t>
            </w:r>
            <w:r w:rsidR="00147748" w:rsidRPr="00FB04AC">
              <w:rPr>
                <w:rFonts w:asciiTheme="minorHAnsi" w:hAnsiTheme="minorHAnsi"/>
                <w:color w:val="0070C0"/>
                <w:sz w:val="20"/>
                <w:szCs w:val="20"/>
              </w:rPr>
              <w:t>toolbox</w:t>
            </w:r>
            <w:r w:rsidRPr="00FB04AC">
              <w:rPr>
                <w:rFonts w:asciiTheme="minorHAnsi" w:hAnsiTheme="minorHAnsi"/>
                <w:color w:val="0070C0"/>
                <w:sz w:val="20"/>
                <w:szCs w:val="20"/>
              </w:rPr>
              <w:t xml:space="preserve"> that </w:t>
            </w:r>
            <w:r w:rsidRPr="00FB04AC">
              <w:rPr>
                <w:rFonts w:asciiTheme="minorHAnsi" w:hAnsiTheme="minorHAnsi"/>
                <w:i/>
                <w:color w:val="0070C0"/>
                <w:sz w:val="20"/>
                <w:szCs w:val="20"/>
              </w:rPr>
              <w:t>directly</w:t>
            </w:r>
            <w:r w:rsidRPr="00FB04AC">
              <w:rPr>
                <w:rFonts w:asciiTheme="minorHAnsi" w:hAnsiTheme="minorHAnsi"/>
                <w:color w:val="0070C0"/>
                <w:sz w:val="20"/>
                <w:szCs w:val="20"/>
              </w:rPr>
              <w:t xml:space="preserve"> addressed vegetation management.</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To the extent vegetation management was address at all, that risk was to be included in the TMIP; which was broadly bounded by the Applicable entity’s discretionary descriptions</w:t>
            </w:r>
            <w:r w:rsidR="00C600BF">
              <w:rPr>
                <w:rFonts w:asciiTheme="minorHAnsi" w:hAnsiTheme="minorHAnsi"/>
                <w:color w:val="0070C0"/>
                <w:sz w:val="20"/>
                <w:szCs w:val="20"/>
              </w:rPr>
              <w:t>.</w:t>
            </w:r>
          </w:p>
          <w:p w14:paraId="2F596B48" w14:textId="13673E5F" w:rsidR="005F0F82" w:rsidRPr="00FB04AC" w:rsidRDefault="005F0F82" w:rsidP="000E0F12">
            <w:pPr>
              <w:spacing w:after="120"/>
              <w:rPr>
                <w:rFonts w:asciiTheme="minorHAnsi" w:hAnsiTheme="minorHAnsi"/>
                <w:color w:val="0070C0"/>
                <w:sz w:val="20"/>
                <w:szCs w:val="20"/>
              </w:rPr>
            </w:pPr>
            <w:r w:rsidRPr="00FB04AC">
              <w:rPr>
                <w:rFonts w:asciiTheme="minorHAnsi" w:hAnsiTheme="minorHAnsi"/>
                <w:color w:val="0070C0"/>
                <w:sz w:val="20"/>
                <w:szCs w:val="20"/>
              </w:rPr>
              <w:t>The DT believes the issue is also addressed by the proposed Facilities section.</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Per USBR’s recommendation the Facilities section adopts NERC defined terms while leaving flexibility for new or overlooked technology.</w:t>
            </w:r>
            <w:r w:rsidR="008E10D8">
              <w:rPr>
                <w:rFonts w:asciiTheme="minorHAnsi" w:hAnsiTheme="minorHAnsi"/>
                <w:color w:val="0070C0"/>
                <w:sz w:val="20"/>
                <w:szCs w:val="20"/>
              </w:rPr>
              <w:t xml:space="preserve"> </w:t>
            </w:r>
            <w:r w:rsidRPr="00FB04AC">
              <w:rPr>
                <w:rFonts w:asciiTheme="minorHAnsi" w:hAnsiTheme="minorHAnsi"/>
                <w:color w:val="0070C0"/>
                <w:sz w:val="20"/>
                <w:szCs w:val="20"/>
              </w:rPr>
              <w:t xml:space="preserve">The document will be updated throughout to reflect the change. </w:t>
            </w:r>
          </w:p>
          <w:p w14:paraId="5A8B480D" w14:textId="54C20D78" w:rsidR="00005318" w:rsidRPr="00FB04AC" w:rsidRDefault="00005318" w:rsidP="000E0F12">
            <w:pPr>
              <w:spacing w:after="120"/>
              <w:rPr>
                <w:rFonts w:asciiTheme="minorHAnsi" w:hAnsiTheme="minorHAnsi"/>
                <w:b/>
                <w:color w:val="0070C0"/>
                <w:sz w:val="20"/>
                <w:szCs w:val="20"/>
              </w:rPr>
            </w:pPr>
            <w:r w:rsidRPr="00FB04AC">
              <w:rPr>
                <w:rFonts w:asciiTheme="minorHAnsi" w:hAnsiTheme="minorHAnsi"/>
                <w:b/>
                <w:color w:val="0070C0"/>
                <w:sz w:val="20"/>
                <w:szCs w:val="20"/>
              </w:rPr>
              <w:t>FAC-501-WECC-3 Section C. Requirements and Measures</w:t>
            </w:r>
          </w:p>
          <w:p w14:paraId="0D389D9A" w14:textId="67059460" w:rsidR="007B4F0F" w:rsidRDefault="002E1EE9" w:rsidP="000E0F12">
            <w:pPr>
              <w:spacing w:after="120"/>
              <w:rPr>
                <w:rFonts w:asciiTheme="minorHAnsi" w:hAnsiTheme="minorHAnsi"/>
                <w:color w:val="0070C0"/>
                <w:sz w:val="20"/>
                <w:szCs w:val="20"/>
              </w:rPr>
            </w:pPr>
            <w:r w:rsidRPr="00FB04AC">
              <w:rPr>
                <w:rFonts w:asciiTheme="minorHAnsi" w:hAnsiTheme="minorHAnsi"/>
                <w:bCs w:val="0"/>
                <w:color w:val="0070C0"/>
                <w:sz w:val="20"/>
                <w:szCs w:val="20"/>
              </w:rPr>
              <w:t xml:space="preserve">Thank you. </w:t>
            </w:r>
          </w:p>
          <w:p w14:paraId="092A45C1" w14:textId="29EF40B9" w:rsidR="00005318" w:rsidRPr="00FB04AC" w:rsidRDefault="00005318" w:rsidP="000E0F12">
            <w:pPr>
              <w:spacing w:after="120"/>
              <w:rPr>
                <w:rFonts w:asciiTheme="minorHAnsi" w:hAnsiTheme="minorHAnsi"/>
                <w:b/>
                <w:bCs w:val="0"/>
                <w:color w:val="0070C0"/>
                <w:sz w:val="20"/>
                <w:szCs w:val="20"/>
              </w:rPr>
            </w:pPr>
            <w:r w:rsidRPr="00FB04AC">
              <w:rPr>
                <w:rFonts w:asciiTheme="minorHAnsi" w:hAnsiTheme="minorHAnsi"/>
                <w:b/>
                <w:color w:val="0070C0"/>
                <w:sz w:val="20"/>
                <w:szCs w:val="20"/>
              </w:rPr>
              <w:t>FAC-501-WECC-3 Section F. Associated Documents</w:t>
            </w:r>
            <w:r w:rsidR="008E10D8">
              <w:rPr>
                <w:rFonts w:asciiTheme="minorHAnsi" w:hAnsiTheme="minorHAnsi"/>
                <w:b/>
                <w:color w:val="0070C0"/>
                <w:sz w:val="20"/>
                <w:szCs w:val="20"/>
              </w:rPr>
              <w:t xml:space="preserve"> </w:t>
            </w:r>
          </w:p>
          <w:p w14:paraId="25CB09F6" w14:textId="0F64B509" w:rsidR="001F3B03" w:rsidRPr="00FB04AC" w:rsidRDefault="002E1EE9" w:rsidP="000E0F12">
            <w:pPr>
              <w:spacing w:after="120"/>
              <w:rPr>
                <w:rFonts w:asciiTheme="minorHAnsi" w:hAnsiTheme="minorHAnsi"/>
                <w:color w:val="0070C0"/>
                <w:sz w:val="20"/>
                <w:szCs w:val="20"/>
              </w:rPr>
            </w:pPr>
            <w:r w:rsidRPr="00FB04AC">
              <w:rPr>
                <w:rFonts w:asciiTheme="minorHAnsi" w:hAnsiTheme="minorHAnsi"/>
                <w:color w:val="0070C0"/>
                <w:sz w:val="20"/>
                <w:szCs w:val="20"/>
              </w:rPr>
              <w:t>See above responses to Use of “Asset” or “Major Asset</w:t>
            </w:r>
            <w:r w:rsidR="000E0F12">
              <w:rPr>
                <w:rFonts w:asciiTheme="minorHAnsi" w:hAnsiTheme="minorHAnsi"/>
                <w:color w:val="0070C0"/>
                <w:sz w:val="20"/>
                <w:szCs w:val="20"/>
              </w:rPr>
              <w:t>,”</w:t>
            </w:r>
            <w:r w:rsidRPr="00FB04AC">
              <w:rPr>
                <w:rFonts w:asciiTheme="minorHAnsi" w:hAnsiTheme="minorHAnsi"/>
                <w:color w:val="0070C0"/>
                <w:sz w:val="20"/>
                <w:szCs w:val="20"/>
              </w:rPr>
              <w:t xml:space="preserve"> and FAC-501-WECC-3 Section A. 3. Purpose.</w:t>
            </w:r>
          </w:p>
        </w:tc>
      </w:tr>
      <w:tr w:rsidR="007848D3" w:rsidRPr="004969FA" w14:paraId="546F0900"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22697C73" w14:textId="77777777" w:rsidR="007848D3" w:rsidRPr="004969FA" w:rsidRDefault="007848D3" w:rsidP="00966D3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43D81A20" w14:textId="77777777" w:rsidR="007848D3" w:rsidRPr="004969FA" w:rsidRDefault="007848D3" w:rsidP="00966D3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w:t>
            </w:r>
          </w:p>
        </w:tc>
      </w:tr>
      <w:tr w:rsidR="007848D3" w:rsidRPr="004969FA" w14:paraId="353A31CB" w14:textId="77777777" w:rsidTr="00966D30">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42B93ADD" w14:textId="33D34542" w:rsidR="007848D3" w:rsidRPr="004969FA" w:rsidRDefault="00526028" w:rsidP="00966D30">
            <w:pPr>
              <w:rPr>
                <w:sz w:val="20"/>
                <w:szCs w:val="20"/>
              </w:rPr>
            </w:pPr>
            <w:r w:rsidRPr="004969FA">
              <w:rPr>
                <w:sz w:val="20"/>
                <w:szCs w:val="20"/>
              </w:rPr>
              <w:t>APS</w:t>
            </w:r>
          </w:p>
        </w:tc>
        <w:tc>
          <w:tcPr>
            <w:tcW w:w="6025" w:type="dxa"/>
            <w:tcBorders>
              <w:bottom w:val="single" w:sz="2" w:space="0" w:color="auto"/>
            </w:tcBorders>
            <w:tcMar>
              <w:top w:w="43" w:type="dxa"/>
              <w:left w:w="115" w:type="dxa"/>
              <w:bottom w:w="43" w:type="dxa"/>
              <w:right w:w="115" w:type="dxa"/>
            </w:tcMar>
          </w:tcPr>
          <w:p w14:paraId="5713FF69" w14:textId="3FC5D128" w:rsidR="007848D3" w:rsidRPr="004969FA" w:rsidRDefault="00526028" w:rsidP="00966D30">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NA</w:t>
            </w:r>
          </w:p>
        </w:tc>
      </w:tr>
      <w:tr w:rsidR="007848D3" w:rsidRPr="004969FA" w14:paraId="3239A13B"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494F9A3" w14:textId="77777777" w:rsidR="007848D3" w:rsidRPr="004969FA" w:rsidRDefault="007848D3" w:rsidP="00966D3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Response</w:t>
            </w:r>
          </w:p>
        </w:tc>
      </w:tr>
      <w:tr w:rsidR="007848D3" w:rsidRPr="004969FA" w14:paraId="42F97502" w14:textId="77777777" w:rsidTr="00966D30">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67EB250E" w14:textId="2C101DE8" w:rsidR="007848D3" w:rsidRPr="004969FA" w:rsidRDefault="005C6F63" w:rsidP="00966D30">
            <w:pPr>
              <w:rPr>
                <w:sz w:val="20"/>
                <w:szCs w:val="20"/>
              </w:rPr>
            </w:pPr>
            <w:r>
              <w:rPr>
                <w:sz w:val="20"/>
                <w:szCs w:val="20"/>
              </w:rPr>
              <w:t>NA</w:t>
            </w:r>
          </w:p>
        </w:tc>
      </w:tr>
      <w:tr w:rsidR="007848D3" w:rsidRPr="004969FA" w14:paraId="636BC588"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45" w:type="dxa"/>
            <w:shd w:val="clear" w:color="auto" w:fill="6D2D41" w:themeFill="accent3"/>
            <w:tcMar>
              <w:top w:w="43" w:type="dxa"/>
              <w:left w:w="115" w:type="dxa"/>
              <w:bottom w:w="43" w:type="dxa"/>
              <w:right w:w="115" w:type="dxa"/>
            </w:tcMar>
          </w:tcPr>
          <w:p w14:paraId="770AAF48" w14:textId="77777777" w:rsidR="007848D3" w:rsidRPr="004969FA" w:rsidRDefault="007848D3" w:rsidP="00966D3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Commenter</w:t>
            </w:r>
          </w:p>
        </w:tc>
        <w:tc>
          <w:tcPr>
            <w:tcW w:w="6025" w:type="dxa"/>
            <w:shd w:val="clear" w:color="auto" w:fill="6D2D41" w:themeFill="accent3"/>
            <w:tcMar>
              <w:top w:w="43" w:type="dxa"/>
              <w:left w:w="115" w:type="dxa"/>
              <w:bottom w:w="43" w:type="dxa"/>
              <w:right w:w="115" w:type="dxa"/>
            </w:tcMar>
          </w:tcPr>
          <w:p w14:paraId="6FF34A06" w14:textId="77777777" w:rsidR="007848D3" w:rsidRPr="004969FA" w:rsidRDefault="007848D3" w:rsidP="00966D30">
            <w:pPr>
              <w:cnfStyle w:val="000000100000" w:firstRow="0" w:lastRow="0" w:firstColumn="0" w:lastColumn="0" w:oddVBand="0" w:evenVBand="0" w:oddHBand="1" w:evenHBand="0" w:firstRowFirstColumn="0" w:firstRowLastColumn="0" w:lastRowFirstColumn="0" w:lastRowLastColumn="0"/>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Comment</w:t>
            </w:r>
          </w:p>
        </w:tc>
      </w:tr>
      <w:tr w:rsidR="007848D3" w:rsidRPr="004969FA" w14:paraId="2D8D37B4" w14:textId="77777777" w:rsidTr="00966D30">
        <w:tc>
          <w:tcPr>
            <w:cnfStyle w:val="001000000000" w:firstRow="0" w:lastRow="0" w:firstColumn="1" w:lastColumn="0" w:oddVBand="0" w:evenVBand="0" w:oddHBand="0" w:evenHBand="0" w:firstRowFirstColumn="0" w:firstRowLastColumn="0" w:lastRowFirstColumn="0" w:lastRowLastColumn="0"/>
            <w:tcW w:w="4045" w:type="dxa"/>
            <w:tcBorders>
              <w:bottom w:val="single" w:sz="2" w:space="0" w:color="auto"/>
            </w:tcBorders>
            <w:tcMar>
              <w:top w:w="43" w:type="dxa"/>
              <w:left w:w="115" w:type="dxa"/>
              <w:bottom w:w="43" w:type="dxa"/>
              <w:right w:w="115" w:type="dxa"/>
            </w:tcMar>
          </w:tcPr>
          <w:p w14:paraId="3885EE43" w14:textId="2B366250" w:rsidR="007848D3" w:rsidRPr="004969FA" w:rsidRDefault="00576C3F" w:rsidP="00966D30">
            <w:pPr>
              <w:rPr>
                <w:sz w:val="20"/>
                <w:szCs w:val="20"/>
              </w:rPr>
            </w:pPr>
            <w:r w:rsidRPr="004969FA">
              <w:rPr>
                <w:sz w:val="20"/>
                <w:szCs w:val="20"/>
              </w:rPr>
              <w:t xml:space="preserve">Bonneville Power Administration </w:t>
            </w:r>
            <w:r w:rsidR="00ED0450">
              <w:rPr>
                <w:sz w:val="20"/>
                <w:szCs w:val="20"/>
              </w:rPr>
              <w:t>(BPA)</w:t>
            </w:r>
          </w:p>
        </w:tc>
        <w:tc>
          <w:tcPr>
            <w:tcW w:w="6025" w:type="dxa"/>
            <w:tcBorders>
              <w:bottom w:val="single" w:sz="2" w:space="0" w:color="auto"/>
            </w:tcBorders>
            <w:tcMar>
              <w:top w:w="43" w:type="dxa"/>
              <w:left w:w="115" w:type="dxa"/>
              <w:bottom w:w="43" w:type="dxa"/>
              <w:right w:w="115" w:type="dxa"/>
            </w:tcMar>
          </w:tcPr>
          <w:p w14:paraId="53A9CEFB"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D679C9">
              <w:rPr>
                <w:b/>
                <w:sz w:val="20"/>
                <w:szCs w:val="20"/>
              </w:rPr>
              <w:t>General Position</w:t>
            </w:r>
          </w:p>
          <w:p w14:paraId="34765C75" w14:textId="4A6FEACB"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b/>
                <w:i/>
                <w:sz w:val="20"/>
                <w:szCs w:val="20"/>
              </w:rPr>
            </w:pPr>
            <w:r w:rsidRPr="004969FA">
              <w:rPr>
                <w:b/>
                <w:i/>
                <w:sz w:val="20"/>
                <w:szCs w:val="20"/>
              </w:rPr>
              <w:t>Purpose</w:t>
            </w:r>
            <w:r w:rsidR="008E10D8">
              <w:rPr>
                <w:b/>
                <w:i/>
                <w:sz w:val="20"/>
                <w:szCs w:val="20"/>
              </w:rPr>
              <w:t xml:space="preserve"> </w:t>
            </w:r>
          </w:p>
          <w:p w14:paraId="3BC5D636"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2FB7AA10" w14:textId="0FC53FA1"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BPA disagrees with the changes made to the purpose section as the original language is consistent with Attachment B in title and purpose.</w:t>
            </w:r>
            <w:r w:rsidR="008E10D8">
              <w:rPr>
                <w:sz w:val="20"/>
                <w:szCs w:val="20"/>
              </w:rPr>
              <w:t xml:space="preserve"> </w:t>
            </w:r>
            <w:r w:rsidRPr="004969FA">
              <w:rPr>
                <w:sz w:val="20"/>
                <w:szCs w:val="20"/>
              </w:rPr>
              <w:t>BPA believes nomenclature used within FAC-501-WECC-3, Attachments, or associated documents should refer to the facilities and elements of a transmission 'Path(s)' as outlined in Attachment A, not 'Asset(s)'. (please see BPA's comments below (Overall Specific Comments) for clarity and expansion of our reasoning)</w:t>
            </w:r>
          </w:p>
          <w:p w14:paraId="3403F67D"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1713E89D" w14:textId="77777777" w:rsidR="005C6F63" w:rsidRDefault="005C6F63" w:rsidP="005C6F63">
            <w:pPr>
              <w:ind w:left="-3"/>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Applicability </w:t>
            </w:r>
          </w:p>
          <w:p w14:paraId="71CF8249"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40C60DA6" w14:textId="73C9D66E"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BPA disagrees with the changes made to the applicability section as the original language is consistent with Attachment B in title and purpose.</w:t>
            </w:r>
            <w:r w:rsidR="008E10D8">
              <w:rPr>
                <w:sz w:val="20"/>
                <w:szCs w:val="20"/>
              </w:rPr>
              <w:t xml:space="preserve"> </w:t>
            </w:r>
            <w:r w:rsidRPr="004969FA">
              <w:rPr>
                <w:sz w:val="20"/>
                <w:szCs w:val="20"/>
              </w:rPr>
              <w:t>(please see BPA's comments below (Overall Specific Comments) for clarity and expansion of our reasoning)</w:t>
            </w:r>
          </w:p>
          <w:p w14:paraId="09067F23"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59480F6B" w14:textId="77777777" w:rsidR="005C6F63" w:rsidRPr="00C23F2B" w:rsidRDefault="005C6F63" w:rsidP="005C6F63">
            <w:pPr>
              <w:ind w:left="-3"/>
              <w:cnfStyle w:val="000000000000" w:firstRow="0" w:lastRow="0" w:firstColumn="0" w:lastColumn="0" w:oddVBand="0" w:evenVBand="0" w:oddHBand="0" w:evenHBand="0" w:firstRowFirstColumn="0" w:firstRowLastColumn="0" w:lastRowFirstColumn="0" w:lastRowLastColumn="0"/>
              <w:rPr>
                <w:b/>
                <w:sz w:val="20"/>
                <w:szCs w:val="20"/>
              </w:rPr>
            </w:pPr>
            <w:r w:rsidRPr="00C23F2B">
              <w:rPr>
                <w:b/>
                <w:sz w:val="20"/>
                <w:szCs w:val="20"/>
              </w:rPr>
              <w:t>Background</w:t>
            </w:r>
          </w:p>
          <w:p w14:paraId="3C84746E"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407383C4" w14:textId="6B3AF3EB"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Paragraph four. BPA recommends the language "The addition of Attachment C, Revision Process in FAC-501-WECC-3 is intended…" be removed.</w:t>
            </w:r>
            <w:r w:rsidR="008E10D8">
              <w:rPr>
                <w:sz w:val="20"/>
                <w:szCs w:val="20"/>
              </w:rPr>
              <w:t xml:space="preserve"> </w:t>
            </w:r>
            <w:r w:rsidRPr="004969FA">
              <w:rPr>
                <w:sz w:val="20"/>
                <w:szCs w:val="20"/>
              </w:rPr>
              <w:t>BPA believes this will add confusion as the language contradicts what is stated in the newly added section F, Associated Documents.</w:t>
            </w:r>
          </w:p>
          <w:p w14:paraId="2A92CDF2"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i/>
                <w:sz w:val="20"/>
                <w:szCs w:val="20"/>
              </w:rPr>
            </w:pPr>
          </w:p>
          <w:p w14:paraId="5CF38B4A" w14:textId="77777777" w:rsidR="005C6F63" w:rsidRPr="00C23F2B" w:rsidRDefault="005C6F63" w:rsidP="005C6F63">
            <w:pPr>
              <w:ind w:left="-3"/>
              <w:cnfStyle w:val="000000000000" w:firstRow="0" w:lastRow="0" w:firstColumn="0" w:lastColumn="0" w:oddVBand="0" w:evenVBand="0" w:oddHBand="0" w:evenHBand="0" w:firstRowFirstColumn="0" w:firstRowLastColumn="0" w:lastRowFirstColumn="0" w:lastRowLastColumn="0"/>
              <w:rPr>
                <w:b/>
                <w:sz w:val="20"/>
                <w:szCs w:val="20"/>
              </w:rPr>
            </w:pPr>
            <w:r w:rsidRPr="00C23F2B">
              <w:rPr>
                <w:b/>
                <w:sz w:val="20"/>
                <w:szCs w:val="20"/>
              </w:rPr>
              <w:t>Requirement R3</w:t>
            </w:r>
          </w:p>
          <w:p w14:paraId="06336F93"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7E4C1E22"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BPA agrees with the language reverting back to 'adhere' from 'conform'.</w:t>
            </w:r>
          </w:p>
          <w:p w14:paraId="492D0659"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00A724DF" w14:textId="60917CC6" w:rsidR="005C6F63" w:rsidRDefault="005C6F63" w:rsidP="005C6F63">
            <w:pPr>
              <w:ind w:left="-3"/>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 xml:space="preserve">Asset </w:t>
            </w:r>
          </w:p>
          <w:p w14:paraId="486CAF97" w14:textId="77777777" w:rsidR="00D679C9" w:rsidRPr="004969FA" w:rsidRDefault="00D679C9"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273E235B"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M3 – BPA disagrees with the changes </w:t>
            </w:r>
            <w:r w:rsidRPr="00C23F2B">
              <w:rPr>
                <w:sz w:val="20"/>
                <w:szCs w:val="20"/>
              </w:rPr>
              <w:t>made to part 1.2., 'The Asset'. (please see BPA's comments below</w:t>
            </w:r>
            <w:r w:rsidRPr="004969FA">
              <w:rPr>
                <w:sz w:val="20"/>
                <w:szCs w:val="20"/>
              </w:rPr>
              <w:t xml:space="preserve"> (Overall Specific Comments) for clarity and expansion of our reasoning)</w:t>
            </w:r>
          </w:p>
          <w:p w14:paraId="15DF1136" w14:textId="77777777" w:rsidR="005C6F63"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5ADA5F6D" w14:textId="4B14B989"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b/>
                <w:sz w:val="20"/>
                <w:szCs w:val="20"/>
              </w:rPr>
            </w:pPr>
            <w:r w:rsidRPr="004969FA">
              <w:rPr>
                <w:b/>
                <w:sz w:val="20"/>
                <w:szCs w:val="20"/>
              </w:rPr>
              <w:t>Attachment F - Implementation Plan</w:t>
            </w:r>
            <w:r w:rsidR="000E0F12">
              <w:rPr>
                <w:b/>
                <w:sz w:val="20"/>
                <w:szCs w:val="20"/>
              </w:rPr>
              <w:t>/</w:t>
            </w:r>
            <w:r w:rsidRPr="004969FA">
              <w:rPr>
                <w:b/>
                <w:sz w:val="20"/>
                <w:szCs w:val="20"/>
              </w:rPr>
              <w:t>Undue Surprise:</w:t>
            </w:r>
          </w:p>
          <w:p w14:paraId="068BCAC1"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3BEE0A5B"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Justification of Effective Date –</w:t>
            </w:r>
          </w:p>
          <w:p w14:paraId="36102066"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23B7ACA4"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 xml:space="preserve">Second paragraph: BPA disagrees with the statement "Implementation of the requested effective date will have no negative impact on reliability nor will it present any undue surprise to the industry." </w:t>
            </w:r>
          </w:p>
          <w:p w14:paraId="5866E346"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7E29CA25" w14:textId="2333B09C"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BPA believes this proposed version fundamentally changes the intent of FAC-501-WECC-3, Attachments, and Associated Documents, and how NERC Reliability Standards engage with the WECC Major Transfer Paths in the Bulk Electric System, Attachment B.</w:t>
            </w:r>
            <w:r w:rsidR="008E10D8">
              <w:rPr>
                <w:sz w:val="20"/>
                <w:szCs w:val="20"/>
              </w:rPr>
              <w:t xml:space="preserve"> </w:t>
            </w:r>
          </w:p>
          <w:p w14:paraId="243CE5DA" w14:textId="77777777"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p>
          <w:p w14:paraId="4F4AB223" w14:textId="263236EB" w:rsidR="005C6F63" w:rsidRPr="004969FA" w:rsidRDefault="005C6F63" w:rsidP="005C6F63">
            <w:pPr>
              <w:ind w:left="-3"/>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Specifically, it creates a situation where there is one Major Transfer Paths List for FAC-501-WECC-3 and a different list(s) for all other Standards that currently reference the WECC Major Transfer Paths List.</w:t>
            </w:r>
            <w:r w:rsidR="008E10D8">
              <w:rPr>
                <w:sz w:val="20"/>
                <w:szCs w:val="20"/>
              </w:rPr>
              <w:t xml:space="preserve"> </w:t>
            </w:r>
            <w:r w:rsidRPr="004969FA">
              <w:rPr>
                <w:sz w:val="20"/>
                <w:szCs w:val="20"/>
              </w:rPr>
              <w:t>These separate Major Transfer Path lists would also have different processes to review and revise as needed.</w:t>
            </w:r>
            <w:r w:rsidR="008E10D8">
              <w:rPr>
                <w:sz w:val="20"/>
                <w:szCs w:val="20"/>
              </w:rPr>
              <w:t xml:space="preserve"> </w:t>
            </w:r>
            <w:r w:rsidRPr="004969FA">
              <w:rPr>
                <w:sz w:val="20"/>
                <w:szCs w:val="20"/>
              </w:rPr>
              <w:t>Hence, the lists in the various Standards may not align with one another as time goes on and changes to each list are made.</w:t>
            </w:r>
            <w:r w:rsidR="008E10D8">
              <w:rPr>
                <w:sz w:val="20"/>
                <w:szCs w:val="20"/>
              </w:rPr>
              <w:t xml:space="preserve"> </w:t>
            </w:r>
            <w:r w:rsidRPr="004969FA">
              <w:rPr>
                <w:sz w:val="20"/>
                <w:szCs w:val="20"/>
              </w:rPr>
              <w:t>Furthermore, having to engage in multiple, separate processes in order to add or remove a path would effectively impose a time and resource burden on entities attempting to track and update two (or more) separate lists.</w:t>
            </w:r>
          </w:p>
          <w:p w14:paraId="2C43B48F" w14:textId="77777777" w:rsidR="005C6F63" w:rsidRDefault="005C6F63" w:rsidP="00576C3F">
            <w:pPr>
              <w:cnfStyle w:val="000000000000" w:firstRow="0" w:lastRow="0" w:firstColumn="0" w:lastColumn="0" w:oddVBand="0" w:evenVBand="0" w:oddHBand="0" w:evenHBand="0" w:firstRowFirstColumn="0" w:firstRowLastColumn="0" w:lastRowFirstColumn="0" w:lastRowLastColumn="0"/>
              <w:rPr>
                <w:sz w:val="20"/>
                <w:szCs w:val="20"/>
              </w:rPr>
            </w:pPr>
          </w:p>
          <w:p w14:paraId="0734FCB5" w14:textId="7439805E" w:rsidR="00576C3F" w:rsidRPr="004969FA" w:rsidRDefault="00576C3F" w:rsidP="00576C3F">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BPA disagrees with the changes made to Attachment C regarding the use of the term 'Asset'.</w:t>
            </w:r>
            <w:r w:rsidR="008E10D8">
              <w:rPr>
                <w:sz w:val="20"/>
                <w:szCs w:val="20"/>
              </w:rPr>
              <w:t xml:space="preserve"> </w:t>
            </w:r>
            <w:r w:rsidRPr="004969FA">
              <w:rPr>
                <w:sz w:val="20"/>
                <w:szCs w:val="20"/>
              </w:rPr>
              <w:t>BPA believes nomenclature used within FAC-501-WECC-3, Attachments, or associated documents should refer to the facilities and elements of a transmission 'Path(s)' as outlined in Attachment A, not 'Asset(s)'. (please see BPA's comments below (Overall Specific Comments) for clarity and expansion of our reasoning)</w:t>
            </w:r>
          </w:p>
          <w:p w14:paraId="16CF550B" w14:textId="77777777" w:rsidR="00576C3F" w:rsidRPr="004969FA" w:rsidRDefault="00576C3F" w:rsidP="00576C3F">
            <w:pPr>
              <w:cnfStyle w:val="000000000000" w:firstRow="0" w:lastRow="0" w:firstColumn="0" w:lastColumn="0" w:oddVBand="0" w:evenVBand="0" w:oddHBand="0" w:evenHBand="0" w:firstRowFirstColumn="0" w:firstRowLastColumn="0" w:lastRowFirstColumn="0" w:lastRowLastColumn="0"/>
              <w:rPr>
                <w:sz w:val="20"/>
                <w:szCs w:val="20"/>
              </w:rPr>
            </w:pPr>
          </w:p>
          <w:p w14:paraId="2AFE3DB2" w14:textId="77777777" w:rsidR="00576C3F" w:rsidRPr="004969FA" w:rsidRDefault="00576C3F" w:rsidP="00576C3F">
            <w:pPr>
              <w:cnfStyle w:val="000000000000" w:firstRow="0" w:lastRow="0" w:firstColumn="0" w:lastColumn="0" w:oddVBand="0" w:evenVBand="0" w:oddHBand="0" w:evenHBand="0" w:firstRowFirstColumn="0" w:firstRowLastColumn="0" w:lastRowFirstColumn="0" w:lastRowLastColumn="0"/>
              <w:rPr>
                <w:i/>
                <w:sz w:val="20"/>
                <w:szCs w:val="20"/>
              </w:rPr>
            </w:pPr>
            <w:r w:rsidRPr="004969FA">
              <w:rPr>
                <w:i/>
                <w:sz w:val="20"/>
                <w:szCs w:val="20"/>
              </w:rPr>
              <w:t>Technical Study and Request –</w:t>
            </w:r>
          </w:p>
          <w:p w14:paraId="7691A011" w14:textId="77777777" w:rsidR="00576C3F" w:rsidRPr="004969FA" w:rsidRDefault="00576C3F" w:rsidP="00576C3F">
            <w:pPr>
              <w:cnfStyle w:val="000000000000" w:firstRow="0" w:lastRow="0" w:firstColumn="0" w:lastColumn="0" w:oddVBand="0" w:evenVBand="0" w:oddHBand="0" w:evenHBand="0" w:firstRowFirstColumn="0" w:firstRowLastColumn="0" w:lastRowFirstColumn="0" w:lastRowLastColumn="0"/>
              <w:rPr>
                <w:sz w:val="20"/>
                <w:szCs w:val="20"/>
              </w:rPr>
            </w:pPr>
          </w:p>
          <w:p w14:paraId="051263D9" w14:textId="2DA14F08" w:rsidR="007848D3" w:rsidRPr="004969FA" w:rsidRDefault="00576C3F" w:rsidP="00D679C9">
            <w:pPr>
              <w:cnfStyle w:val="000000000000" w:firstRow="0" w:lastRow="0" w:firstColumn="0" w:lastColumn="0" w:oddVBand="0" w:evenVBand="0" w:oddHBand="0" w:evenHBand="0" w:firstRowFirstColumn="0" w:firstRowLastColumn="0" w:lastRowFirstColumn="0" w:lastRowLastColumn="0"/>
              <w:rPr>
                <w:sz w:val="20"/>
                <w:szCs w:val="20"/>
              </w:rPr>
            </w:pPr>
            <w:r w:rsidRPr="004969FA">
              <w:rPr>
                <w:sz w:val="20"/>
                <w:szCs w:val="20"/>
              </w:rPr>
              <w:t>Number 5:</w:t>
            </w:r>
            <w:r w:rsidR="008E10D8">
              <w:rPr>
                <w:sz w:val="20"/>
                <w:szCs w:val="20"/>
              </w:rPr>
              <w:t xml:space="preserve"> </w:t>
            </w:r>
            <w:r w:rsidRPr="004969FA">
              <w:rPr>
                <w:sz w:val="20"/>
                <w:szCs w:val="20"/>
              </w:rPr>
              <w:t>After review, BPA agrees that a description of maintenance practices after removal is good practice.</w:t>
            </w:r>
          </w:p>
        </w:tc>
      </w:tr>
      <w:tr w:rsidR="007848D3" w:rsidRPr="004969FA" w14:paraId="6B5B58A7" w14:textId="77777777" w:rsidTr="00966D3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shd w:val="clear" w:color="auto" w:fill="666666" w:themeFill="accent5"/>
            <w:tcMar>
              <w:top w:w="43" w:type="dxa"/>
              <w:left w:w="115" w:type="dxa"/>
              <w:bottom w:w="43" w:type="dxa"/>
              <w:right w:w="115" w:type="dxa"/>
            </w:tcMar>
          </w:tcPr>
          <w:p w14:paraId="1D9EACE4" w14:textId="77777777" w:rsidR="007848D3" w:rsidRPr="004969FA" w:rsidRDefault="007848D3" w:rsidP="00966D30">
            <w:pPr>
              <w:rPr>
                <w:rFonts w:asciiTheme="majorHAnsi" w:hAnsiTheme="majorHAnsi"/>
                <w:b/>
                <w:color w:val="FFFFFF" w:themeColor="background1"/>
                <w:sz w:val="20"/>
                <w:szCs w:val="20"/>
              </w:rPr>
            </w:pPr>
            <w:r w:rsidRPr="004969FA">
              <w:rPr>
                <w:rFonts w:asciiTheme="majorHAnsi" w:hAnsiTheme="majorHAnsi"/>
                <w:b/>
                <w:color w:val="FFFFFF" w:themeColor="background1"/>
                <w:sz w:val="20"/>
                <w:szCs w:val="20"/>
              </w:rPr>
              <w:t>Response</w:t>
            </w:r>
          </w:p>
        </w:tc>
      </w:tr>
      <w:tr w:rsidR="007848D3" w:rsidRPr="004969FA" w14:paraId="7E5EF085" w14:textId="77777777" w:rsidTr="00966D30">
        <w:tc>
          <w:tcPr>
            <w:cnfStyle w:val="001000000000" w:firstRow="0" w:lastRow="0" w:firstColumn="1" w:lastColumn="0" w:oddVBand="0" w:evenVBand="0" w:oddHBand="0" w:evenHBand="0" w:firstRowFirstColumn="0" w:firstRowLastColumn="0" w:lastRowFirstColumn="0" w:lastRowLastColumn="0"/>
            <w:tcW w:w="10070" w:type="dxa"/>
            <w:gridSpan w:val="2"/>
            <w:tcBorders>
              <w:top w:val="single" w:sz="2" w:space="0" w:color="auto"/>
              <w:left w:val="single" w:sz="2" w:space="0" w:color="auto"/>
              <w:bottom w:val="single" w:sz="2" w:space="0" w:color="auto"/>
              <w:right w:val="single" w:sz="2" w:space="0" w:color="auto"/>
            </w:tcBorders>
            <w:tcMar>
              <w:top w:w="43" w:type="dxa"/>
              <w:left w:w="115" w:type="dxa"/>
              <w:bottom w:w="43" w:type="dxa"/>
              <w:right w:w="115" w:type="dxa"/>
            </w:tcMar>
          </w:tcPr>
          <w:p w14:paraId="7CF61535" w14:textId="751E9E53" w:rsidR="005C6F63" w:rsidRPr="00C23F2B" w:rsidRDefault="005C6F63" w:rsidP="00E60258">
            <w:pPr>
              <w:spacing w:after="120"/>
              <w:rPr>
                <w:b/>
                <w:bCs w:val="0"/>
                <w:color w:val="0070C0"/>
                <w:sz w:val="20"/>
                <w:szCs w:val="20"/>
              </w:rPr>
            </w:pPr>
            <w:r w:rsidRPr="00C23F2B">
              <w:rPr>
                <w:b/>
                <w:color w:val="0070C0"/>
                <w:sz w:val="20"/>
                <w:szCs w:val="20"/>
              </w:rPr>
              <w:t>Purpose Statement</w:t>
            </w:r>
            <w:r w:rsidR="000E0F12">
              <w:rPr>
                <w:b/>
                <w:color w:val="0070C0"/>
                <w:sz w:val="20"/>
                <w:szCs w:val="20"/>
              </w:rPr>
              <w:t>/</w:t>
            </w:r>
            <w:r w:rsidRPr="00C23F2B">
              <w:rPr>
                <w:b/>
                <w:color w:val="0070C0"/>
                <w:sz w:val="20"/>
                <w:szCs w:val="20"/>
              </w:rPr>
              <w:t>Assets and Paths</w:t>
            </w:r>
          </w:p>
          <w:p w14:paraId="02516E9A" w14:textId="77777777" w:rsidR="005C6F63" w:rsidRPr="00C23F2B" w:rsidRDefault="005C6F63" w:rsidP="00E60258">
            <w:pPr>
              <w:spacing w:after="120"/>
              <w:rPr>
                <w:color w:val="0070C0"/>
                <w:sz w:val="20"/>
                <w:szCs w:val="20"/>
              </w:rPr>
            </w:pPr>
            <w:r w:rsidRPr="00C23F2B">
              <w:rPr>
                <w:bCs w:val="0"/>
                <w:color w:val="0070C0"/>
                <w:sz w:val="20"/>
                <w:szCs w:val="20"/>
              </w:rPr>
              <w:t xml:space="preserve">Please see the response provided to USBR regarding the limitations on using the word “path” as contained in extrinsic documents. </w:t>
            </w:r>
          </w:p>
          <w:p w14:paraId="476FD98F" w14:textId="77777777" w:rsidR="005C6F63" w:rsidRPr="00C23F2B" w:rsidRDefault="005C6F63" w:rsidP="00E60258">
            <w:pPr>
              <w:spacing w:after="120"/>
              <w:rPr>
                <w:b/>
                <w:bCs w:val="0"/>
                <w:color w:val="0070C0"/>
                <w:sz w:val="20"/>
                <w:szCs w:val="20"/>
              </w:rPr>
            </w:pPr>
            <w:r w:rsidRPr="00C23F2B">
              <w:rPr>
                <w:b/>
                <w:color w:val="0070C0"/>
                <w:sz w:val="20"/>
                <w:szCs w:val="20"/>
              </w:rPr>
              <w:t>Applicability and Consistency with Attachment B Title</w:t>
            </w:r>
          </w:p>
          <w:p w14:paraId="1BCD8276" w14:textId="77777777" w:rsidR="005C6F63" w:rsidRPr="00C23F2B" w:rsidRDefault="005C6F63" w:rsidP="00E60258">
            <w:pPr>
              <w:spacing w:after="120"/>
              <w:rPr>
                <w:bCs w:val="0"/>
                <w:color w:val="0070C0"/>
                <w:sz w:val="20"/>
                <w:szCs w:val="20"/>
              </w:rPr>
            </w:pPr>
            <w:r w:rsidRPr="00C23F2B">
              <w:rPr>
                <w:bCs w:val="0"/>
                <w:color w:val="0070C0"/>
                <w:sz w:val="20"/>
                <w:szCs w:val="20"/>
              </w:rPr>
              <w:t xml:space="preserve">Please see response to USBR regarding the newly proposed changes to the Purpose statement, the inclusion of a Facilities section, the change to the title of Attachment B breaking the self-executing due process dilemma in the related two standards, and a consistent rewrite of those elements throughout. </w:t>
            </w:r>
          </w:p>
          <w:p w14:paraId="07153ED4" w14:textId="77777777" w:rsidR="005C6F63" w:rsidRPr="00C23F2B" w:rsidRDefault="005C6F63" w:rsidP="00E60258">
            <w:pPr>
              <w:spacing w:after="120"/>
              <w:rPr>
                <w:b/>
                <w:color w:val="0070C0"/>
                <w:sz w:val="20"/>
                <w:szCs w:val="20"/>
              </w:rPr>
            </w:pPr>
            <w:r w:rsidRPr="00C23F2B">
              <w:rPr>
                <w:b/>
                <w:color w:val="0070C0"/>
                <w:sz w:val="20"/>
                <w:szCs w:val="20"/>
              </w:rPr>
              <w:t>Background</w:t>
            </w:r>
          </w:p>
          <w:p w14:paraId="152072B9" w14:textId="32ACC306" w:rsidR="005C6F63" w:rsidRPr="00C23F2B" w:rsidRDefault="005C6F63" w:rsidP="00E60258">
            <w:pPr>
              <w:spacing w:after="120"/>
              <w:rPr>
                <w:bCs w:val="0"/>
                <w:color w:val="0070C0"/>
                <w:sz w:val="20"/>
                <w:szCs w:val="20"/>
              </w:rPr>
            </w:pPr>
            <w:r w:rsidRPr="00C23F2B">
              <w:rPr>
                <w:color w:val="0070C0"/>
                <w:sz w:val="20"/>
                <w:szCs w:val="20"/>
              </w:rPr>
              <w:t>The DT concurs that the paragraph as drafted could cause confusion.</w:t>
            </w:r>
            <w:r w:rsidR="008E10D8">
              <w:rPr>
                <w:color w:val="0070C0"/>
                <w:sz w:val="20"/>
                <w:szCs w:val="20"/>
              </w:rPr>
              <w:t xml:space="preserve"> </w:t>
            </w:r>
            <w:r w:rsidRPr="00C23F2B">
              <w:rPr>
                <w:color w:val="0070C0"/>
                <w:sz w:val="20"/>
                <w:szCs w:val="20"/>
              </w:rPr>
              <w:t>To remedy the concern, the paragraph has been redrafted to focus on the “process” not the “baseline</w:t>
            </w:r>
            <w:r w:rsidR="000E0F12">
              <w:rPr>
                <w:color w:val="0070C0"/>
                <w:sz w:val="20"/>
                <w:szCs w:val="20"/>
              </w:rPr>
              <w:t>.”</w:t>
            </w:r>
            <w:r w:rsidR="008E10D8">
              <w:rPr>
                <w:color w:val="0070C0"/>
                <w:sz w:val="20"/>
                <w:szCs w:val="20"/>
              </w:rPr>
              <w:t xml:space="preserve"> </w:t>
            </w:r>
            <w:r w:rsidRPr="00C23F2B">
              <w:rPr>
                <w:color w:val="0070C0"/>
                <w:sz w:val="20"/>
                <w:szCs w:val="20"/>
              </w:rPr>
              <w:t xml:space="preserve">The proposed paragraph is proposed as follows: </w:t>
            </w:r>
          </w:p>
          <w:p w14:paraId="13D1EE9C" w14:textId="5E0CF1B0" w:rsidR="005C6F63" w:rsidRPr="00C23F2B" w:rsidRDefault="005C6F63" w:rsidP="00E60258">
            <w:pPr>
              <w:spacing w:after="120"/>
              <w:rPr>
                <w:bCs w:val="0"/>
                <w:color w:val="0070C0"/>
                <w:sz w:val="20"/>
                <w:szCs w:val="20"/>
              </w:rPr>
            </w:pPr>
            <w:r w:rsidRPr="00C23F2B">
              <w:rPr>
                <w:color w:val="0070C0"/>
                <w:sz w:val="20"/>
                <w:szCs w:val="20"/>
              </w:rPr>
              <w:t xml:space="preserve">“The addition of Attachment C, Revision Process in FAC-501-WECC-3 is intended to provide a new baseline </w:t>
            </w:r>
            <w:r w:rsidRPr="00C23F2B">
              <w:rPr>
                <w:i/>
                <w:color w:val="0070C0"/>
                <w:sz w:val="20"/>
                <w:szCs w:val="20"/>
              </w:rPr>
              <w:t>process</w:t>
            </w:r>
            <w:r w:rsidRPr="00C23F2B">
              <w:rPr>
                <w:color w:val="0070C0"/>
                <w:sz w:val="20"/>
                <w:szCs w:val="20"/>
              </w:rPr>
              <w:t xml:space="preserve"> for adding and removing equipment from Attachment B while using a defined and streamlined development process.”</w:t>
            </w:r>
            <w:r w:rsidR="008E10D8">
              <w:rPr>
                <w:color w:val="0070C0"/>
                <w:sz w:val="20"/>
                <w:szCs w:val="20"/>
              </w:rPr>
              <w:t xml:space="preserve"> </w:t>
            </w:r>
            <w:r w:rsidRPr="00C23F2B">
              <w:rPr>
                <w:color w:val="0070C0"/>
                <w:sz w:val="20"/>
                <w:szCs w:val="20"/>
              </w:rPr>
              <w:t xml:space="preserve">Section F will be updated accordingly. </w:t>
            </w:r>
          </w:p>
          <w:p w14:paraId="6FE0AEC9" w14:textId="4BBB3167" w:rsidR="005C6F63" w:rsidRPr="00C23F2B" w:rsidRDefault="005C6F63" w:rsidP="00E60258">
            <w:pPr>
              <w:spacing w:after="120"/>
              <w:rPr>
                <w:b/>
                <w:bCs w:val="0"/>
                <w:color w:val="0070C0"/>
                <w:sz w:val="20"/>
                <w:szCs w:val="20"/>
              </w:rPr>
            </w:pPr>
            <w:r w:rsidRPr="00C23F2B">
              <w:rPr>
                <w:b/>
                <w:color w:val="0070C0"/>
                <w:sz w:val="20"/>
                <w:szCs w:val="20"/>
              </w:rPr>
              <w:t>Attachment F</w:t>
            </w:r>
            <w:r w:rsidR="007D65CD">
              <w:rPr>
                <w:b/>
                <w:color w:val="0070C0"/>
                <w:sz w:val="20"/>
                <w:szCs w:val="20"/>
              </w:rPr>
              <w:t>—</w:t>
            </w:r>
            <w:r w:rsidRPr="00C23F2B">
              <w:rPr>
                <w:b/>
                <w:color w:val="0070C0"/>
                <w:sz w:val="20"/>
                <w:szCs w:val="20"/>
              </w:rPr>
              <w:t>Implementation Plan</w:t>
            </w:r>
            <w:r w:rsidR="000E0F12">
              <w:rPr>
                <w:b/>
                <w:color w:val="0070C0"/>
                <w:sz w:val="20"/>
                <w:szCs w:val="20"/>
              </w:rPr>
              <w:t>/</w:t>
            </w:r>
            <w:r w:rsidRPr="00C23F2B">
              <w:rPr>
                <w:b/>
                <w:color w:val="0070C0"/>
                <w:sz w:val="20"/>
                <w:szCs w:val="20"/>
              </w:rPr>
              <w:t>Undue Surprise</w:t>
            </w:r>
          </w:p>
          <w:p w14:paraId="68A5CF8F" w14:textId="77777777" w:rsidR="005C6F63" w:rsidRPr="00C23F2B" w:rsidRDefault="005C6F63" w:rsidP="00E60258">
            <w:pPr>
              <w:spacing w:after="120"/>
              <w:rPr>
                <w:b/>
                <w:color w:val="0070C0"/>
                <w:sz w:val="20"/>
                <w:szCs w:val="20"/>
              </w:rPr>
            </w:pPr>
            <w:r w:rsidRPr="00C23F2B">
              <w:rPr>
                <w:b/>
                <w:color w:val="0070C0"/>
                <w:sz w:val="20"/>
                <w:szCs w:val="20"/>
              </w:rPr>
              <w:t>Justification of Effective Date</w:t>
            </w:r>
          </w:p>
          <w:p w14:paraId="135EFB38" w14:textId="00750C47" w:rsidR="005C6F63" w:rsidRPr="00C23F2B" w:rsidRDefault="005C6F63" w:rsidP="00E60258">
            <w:pPr>
              <w:spacing w:after="120"/>
              <w:rPr>
                <w:color w:val="0070C0"/>
                <w:sz w:val="20"/>
                <w:szCs w:val="20"/>
              </w:rPr>
            </w:pPr>
            <w:r w:rsidRPr="00C23F2B">
              <w:rPr>
                <w:color w:val="0070C0"/>
                <w:sz w:val="20"/>
                <w:szCs w:val="20"/>
              </w:rPr>
              <w:t>The DT concurs as to undue surprise as addressed in Posting 3.</w:t>
            </w:r>
            <w:r w:rsidR="008E10D8">
              <w:rPr>
                <w:color w:val="0070C0"/>
                <w:sz w:val="20"/>
                <w:szCs w:val="20"/>
              </w:rPr>
              <w:t xml:space="preserve"> </w:t>
            </w:r>
            <w:r w:rsidRPr="00C23F2B">
              <w:rPr>
                <w:color w:val="0070C0"/>
                <w:sz w:val="20"/>
                <w:szCs w:val="20"/>
              </w:rPr>
              <w:t>This was a boilerplate oversight that has been corrected.</w:t>
            </w:r>
            <w:r w:rsidR="008E10D8">
              <w:rPr>
                <w:color w:val="0070C0"/>
                <w:sz w:val="20"/>
                <w:szCs w:val="20"/>
              </w:rPr>
              <w:t xml:space="preserve"> </w:t>
            </w:r>
          </w:p>
          <w:p w14:paraId="2FF8F73E" w14:textId="77777777" w:rsidR="005C6F63" w:rsidRPr="00C23F2B" w:rsidRDefault="005C6F63" w:rsidP="00E60258">
            <w:pPr>
              <w:spacing w:after="120"/>
              <w:rPr>
                <w:color w:val="0070C0"/>
                <w:sz w:val="20"/>
                <w:szCs w:val="20"/>
              </w:rPr>
            </w:pPr>
            <w:r w:rsidRPr="00C23F2B">
              <w:rPr>
                <w:color w:val="0070C0"/>
                <w:sz w:val="20"/>
                <w:szCs w:val="20"/>
              </w:rPr>
              <w:t xml:space="preserve">Please see the response to USBR regarding changes to the title of Attachment B to eliminate BPA’s concern regarding multiple references. </w:t>
            </w:r>
          </w:p>
          <w:p w14:paraId="7C3BF100" w14:textId="77777777" w:rsidR="005C6F63" w:rsidRPr="00C23F2B" w:rsidRDefault="005C6F63" w:rsidP="00E60258">
            <w:pPr>
              <w:spacing w:after="120"/>
              <w:rPr>
                <w:i/>
                <w:color w:val="0070C0"/>
                <w:sz w:val="20"/>
                <w:szCs w:val="20"/>
              </w:rPr>
            </w:pPr>
            <w:r w:rsidRPr="00C23F2B">
              <w:rPr>
                <w:i/>
                <w:color w:val="0070C0"/>
                <w:sz w:val="20"/>
                <w:szCs w:val="20"/>
              </w:rPr>
              <w:tab/>
              <w:t>Multiple Processes</w:t>
            </w:r>
            <w:r>
              <w:rPr>
                <w:i/>
                <w:color w:val="0070C0"/>
                <w:sz w:val="20"/>
                <w:szCs w:val="20"/>
              </w:rPr>
              <w:t xml:space="preserve"> and Effective Dates</w:t>
            </w:r>
          </w:p>
          <w:p w14:paraId="7466BCB1" w14:textId="2260A20D" w:rsidR="005C6F63" w:rsidRDefault="005C6F63" w:rsidP="00E60258">
            <w:pPr>
              <w:spacing w:after="120"/>
              <w:rPr>
                <w:bCs w:val="0"/>
                <w:color w:val="0070C0"/>
                <w:sz w:val="20"/>
                <w:szCs w:val="20"/>
              </w:rPr>
            </w:pPr>
            <w:r w:rsidRPr="00C23F2B">
              <w:rPr>
                <w:color w:val="0070C0"/>
                <w:sz w:val="20"/>
                <w:szCs w:val="20"/>
              </w:rPr>
              <w:t>BPA is correct that if FAC-501-WECC Attachment B is severed from FAC-003-4 and PRC-023-4 (wherein FAC-501-WECC Attachment B is incorporated by reference), FAC-003-4 and PRC-023-4 will remain subject to the NERC Standards development processes</w:t>
            </w:r>
            <w:r w:rsidR="007D65CD">
              <w:rPr>
                <w:color w:val="0070C0"/>
                <w:sz w:val="20"/>
                <w:szCs w:val="20"/>
              </w:rPr>
              <w:t>,</w:t>
            </w:r>
            <w:r w:rsidRPr="00C23F2B">
              <w:rPr>
                <w:color w:val="0070C0"/>
                <w:sz w:val="20"/>
                <w:szCs w:val="20"/>
              </w:rPr>
              <w:t xml:space="preserve"> whereas FAC-501-WECC Attachment B will be subject to FAC-501-WECC Attachment C.</w:t>
            </w:r>
          </w:p>
          <w:p w14:paraId="798EC0EA" w14:textId="36B20FC9" w:rsidR="005C6F63" w:rsidRDefault="005C6F63" w:rsidP="00E60258">
            <w:pPr>
              <w:spacing w:after="120"/>
              <w:rPr>
                <w:bCs w:val="0"/>
                <w:color w:val="0070C0"/>
                <w:sz w:val="20"/>
                <w:szCs w:val="20"/>
              </w:rPr>
            </w:pPr>
            <w:r w:rsidRPr="00C23F2B">
              <w:rPr>
                <w:color w:val="0070C0"/>
                <w:sz w:val="20"/>
                <w:szCs w:val="20"/>
              </w:rPr>
              <w:t>The DT cannot mandate that all three impacted standards have the same effective date.</w:t>
            </w:r>
            <w:r w:rsidR="008E10D8">
              <w:rPr>
                <w:color w:val="0070C0"/>
                <w:sz w:val="20"/>
                <w:szCs w:val="20"/>
              </w:rPr>
              <w:t xml:space="preserve"> </w:t>
            </w:r>
            <w:r w:rsidRPr="00C23F2B">
              <w:rPr>
                <w:color w:val="0070C0"/>
                <w:sz w:val="20"/>
                <w:szCs w:val="20"/>
              </w:rPr>
              <w:t xml:space="preserve">But, the DT </w:t>
            </w:r>
            <w:r w:rsidR="00C600BF">
              <w:rPr>
                <w:color w:val="0070C0"/>
                <w:sz w:val="20"/>
                <w:szCs w:val="20"/>
              </w:rPr>
              <w:t xml:space="preserve">has made that recommendation in Posting 4, Implementation Plan. </w:t>
            </w:r>
          </w:p>
          <w:p w14:paraId="317BA6A9" w14:textId="1134A4C3" w:rsidR="005C6F63" w:rsidRPr="00C23F2B" w:rsidRDefault="005C6F63" w:rsidP="00E60258">
            <w:pPr>
              <w:spacing w:after="120"/>
              <w:rPr>
                <w:color w:val="0070C0"/>
                <w:sz w:val="20"/>
                <w:szCs w:val="20"/>
              </w:rPr>
            </w:pPr>
            <w:r w:rsidRPr="00C23F2B">
              <w:rPr>
                <w:color w:val="0070C0"/>
                <w:sz w:val="20"/>
                <w:szCs w:val="20"/>
              </w:rPr>
              <w:t>Practically speaking, if the proposed changes to the FAC-501-WECC Attachment B and Attachment C are adopted by WECC/NERC/FERC, it is likely the document would not become effective until or unless the other two NERC Standards were remedied.</w:t>
            </w:r>
            <w:r w:rsidR="008E10D8">
              <w:rPr>
                <w:color w:val="0070C0"/>
                <w:sz w:val="20"/>
                <w:szCs w:val="20"/>
              </w:rPr>
              <w:t xml:space="preserve"> </w:t>
            </w:r>
            <w:r w:rsidRPr="00C23F2B">
              <w:rPr>
                <w:color w:val="0070C0"/>
                <w:sz w:val="20"/>
                <w:szCs w:val="20"/>
              </w:rPr>
              <w:t>WECC has seen this type of procedural queuing in its attempts to change the Regional Variance for WECC-0113, FAC-010 and FAC-011.</w:t>
            </w:r>
            <w:r w:rsidR="008E10D8">
              <w:rPr>
                <w:color w:val="0070C0"/>
                <w:sz w:val="20"/>
                <w:szCs w:val="20"/>
              </w:rPr>
              <w:t xml:space="preserve"> </w:t>
            </w:r>
            <w:r w:rsidRPr="00C23F2B">
              <w:rPr>
                <w:color w:val="0070C0"/>
                <w:sz w:val="20"/>
                <w:szCs w:val="20"/>
              </w:rPr>
              <w:t>Those two projects were approved by the WECC Board of Directors on March 9, 2016 and will not be forwarded by NERC through the standards development process until final disposition occurs on standards development processes that were already in queue and addressing FAC-010 and FAC-011.</w:t>
            </w:r>
          </w:p>
          <w:p w14:paraId="6FB56FFE" w14:textId="77777777" w:rsidR="005C6F63" w:rsidRPr="00C23F2B" w:rsidRDefault="005C6F63" w:rsidP="00E60258">
            <w:pPr>
              <w:spacing w:after="120"/>
              <w:ind w:left="691"/>
              <w:rPr>
                <w:i/>
                <w:color w:val="0070C0"/>
                <w:sz w:val="20"/>
                <w:szCs w:val="20"/>
              </w:rPr>
            </w:pPr>
            <w:r w:rsidRPr="00C23F2B">
              <w:rPr>
                <w:i/>
                <w:color w:val="0070C0"/>
                <w:sz w:val="20"/>
                <w:szCs w:val="20"/>
              </w:rPr>
              <w:t>Multiple Lists</w:t>
            </w:r>
          </w:p>
          <w:p w14:paraId="07CF8F63" w14:textId="2BA18231" w:rsidR="005C6F63" w:rsidRPr="00C23F2B" w:rsidRDefault="005C6F63" w:rsidP="00E60258">
            <w:pPr>
              <w:spacing w:after="120"/>
              <w:rPr>
                <w:color w:val="0070C0"/>
                <w:sz w:val="20"/>
                <w:szCs w:val="20"/>
              </w:rPr>
            </w:pPr>
            <w:r w:rsidRPr="00C23F2B">
              <w:rPr>
                <w:color w:val="0070C0"/>
                <w:sz w:val="20"/>
                <w:szCs w:val="20"/>
              </w:rPr>
              <w:t>If the WECC-0141 proposal is adopted, the “Major Path” list contained in each of three impacted standards may or may not eventually have three separate sets of content.</w:t>
            </w:r>
            <w:r w:rsidR="008E10D8">
              <w:rPr>
                <w:color w:val="0070C0"/>
                <w:sz w:val="20"/>
                <w:szCs w:val="20"/>
              </w:rPr>
              <w:t xml:space="preserve"> </w:t>
            </w:r>
            <w:r w:rsidRPr="00C23F2B">
              <w:rPr>
                <w:color w:val="0070C0"/>
                <w:sz w:val="20"/>
                <w:szCs w:val="20"/>
              </w:rPr>
              <w:t xml:space="preserve">Either way, using varying processes to populate those three separate lists is </w:t>
            </w:r>
            <w:r w:rsidR="007D65CD">
              <w:rPr>
                <w:color w:val="0070C0"/>
                <w:sz w:val="20"/>
                <w:szCs w:val="20"/>
              </w:rPr>
              <w:t>appropriate,</w:t>
            </w:r>
            <w:r w:rsidRPr="00C23F2B">
              <w:rPr>
                <w:color w:val="0070C0"/>
                <w:sz w:val="20"/>
                <w:szCs w:val="20"/>
              </w:rPr>
              <w:t xml:space="preserve"> as the three standards have diversely different purposes. </w:t>
            </w:r>
          </w:p>
          <w:p w14:paraId="1B54DD56" w14:textId="2A296FCB" w:rsidR="005C6F63" w:rsidRPr="00C23F2B" w:rsidRDefault="005C6F63" w:rsidP="00E60258">
            <w:pPr>
              <w:spacing w:after="120"/>
              <w:rPr>
                <w:color w:val="0070C0"/>
                <w:sz w:val="20"/>
                <w:szCs w:val="20"/>
              </w:rPr>
            </w:pPr>
            <w:r w:rsidRPr="00C23F2B">
              <w:rPr>
                <w:color w:val="0070C0"/>
                <w:sz w:val="20"/>
                <w:szCs w:val="20"/>
              </w:rPr>
              <w:t>FAC-501-WECC identifies equipment for transmission maintenance, FAC-003-4 identifies equipment for vegetation management, and PRC-023-4 addresses transmission loadability.</w:t>
            </w:r>
            <w:r w:rsidR="008E10D8">
              <w:rPr>
                <w:color w:val="0070C0"/>
                <w:sz w:val="20"/>
                <w:szCs w:val="20"/>
              </w:rPr>
              <w:t xml:space="preserve"> </w:t>
            </w:r>
            <w:r w:rsidRPr="00C23F2B">
              <w:rPr>
                <w:color w:val="0070C0"/>
                <w:sz w:val="20"/>
                <w:szCs w:val="20"/>
              </w:rPr>
              <w:t>Simply because equipment is identified as crucial for any one of those aspects does not mean it should be identified for all three</w:t>
            </w:r>
            <w:r w:rsidR="007D65CD">
              <w:rPr>
                <w:color w:val="0070C0"/>
                <w:sz w:val="20"/>
                <w:szCs w:val="20"/>
              </w:rPr>
              <w:t>—</w:t>
            </w:r>
            <w:r w:rsidRPr="00C23F2B">
              <w:rPr>
                <w:color w:val="0070C0"/>
                <w:sz w:val="20"/>
                <w:szCs w:val="20"/>
              </w:rPr>
              <w:t>by default.</w:t>
            </w:r>
            <w:r w:rsidR="008E10D8">
              <w:rPr>
                <w:color w:val="0070C0"/>
                <w:sz w:val="20"/>
                <w:szCs w:val="20"/>
              </w:rPr>
              <w:t xml:space="preserve"> </w:t>
            </w:r>
            <w:r w:rsidRPr="00C23F2B">
              <w:rPr>
                <w:color w:val="0070C0"/>
                <w:sz w:val="20"/>
                <w:szCs w:val="20"/>
              </w:rPr>
              <w:t>However, that is what occurs when a self-executing change occurs on FAC-501-WECC, Attachment B</w:t>
            </w:r>
            <w:r w:rsidR="007D65CD">
              <w:rPr>
                <w:color w:val="0070C0"/>
                <w:sz w:val="20"/>
                <w:szCs w:val="20"/>
              </w:rPr>
              <w:t>—</w:t>
            </w:r>
            <w:r w:rsidRPr="00C23F2B">
              <w:rPr>
                <w:color w:val="0070C0"/>
                <w:sz w:val="20"/>
                <w:szCs w:val="20"/>
              </w:rPr>
              <w:t>because Attachment B is incorporated by reference into all three documents.</w:t>
            </w:r>
            <w:r w:rsidR="008E10D8">
              <w:rPr>
                <w:color w:val="0070C0"/>
                <w:sz w:val="20"/>
                <w:szCs w:val="20"/>
              </w:rPr>
              <w:t xml:space="preserve"> </w:t>
            </w:r>
            <w:r w:rsidRPr="00C23F2B">
              <w:rPr>
                <w:color w:val="0070C0"/>
                <w:sz w:val="20"/>
                <w:szCs w:val="20"/>
              </w:rPr>
              <w:t xml:space="preserve">One change impacts all three. </w:t>
            </w:r>
          </w:p>
          <w:p w14:paraId="40B039F0" w14:textId="6F843B4E" w:rsidR="005C6F63" w:rsidRPr="00C23F2B" w:rsidRDefault="005C6F63" w:rsidP="00E60258">
            <w:pPr>
              <w:spacing w:after="120"/>
              <w:rPr>
                <w:color w:val="0070C0"/>
                <w:sz w:val="20"/>
                <w:szCs w:val="20"/>
              </w:rPr>
            </w:pPr>
            <w:r w:rsidRPr="00C23F2B">
              <w:rPr>
                <w:color w:val="0070C0"/>
                <w:sz w:val="20"/>
                <w:szCs w:val="20"/>
              </w:rPr>
              <w:t>BPA states the due process issue precisely but inversely.</w:t>
            </w:r>
            <w:r w:rsidR="008E10D8">
              <w:rPr>
                <w:color w:val="0070C0"/>
                <w:sz w:val="20"/>
                <w:szCs w:val="20"/>
              </w:rPr>
              <w:t xml:space="preserve"> </w:t>
            </w:r>
            <w:r w:rsidRPr="00C23F2B">
              <w:rPr>
                <w:color w:val="0070C0"/>
                <w:sz w:val="20"/>
                <w:szCs w:val="20"/>
              </w:rPr>
              <w:t>BPA is concerned and correctly states that having multiple processes will consume resources not all entities may have to offer.</w:t>
            </w:r>
            <w:r w:rsidR="008E10D8">
              <w:rPr>
                <w:color w:val="0070C0"/>
                <w:sz w:val="20"/>
                <w:szCs w:val="20"/>
              </w:rPr>
              <w:t xml:space="preserve"> </w:t>
            </w:r>
            <w:r w:rsidRPr="00C23F2B">
              <w:rPr>
                <w:color w:val="0070C0"/>
                <w:sz w:val="20"/>
                <w:szCs w:val="20"/>
              </w:rPr>
              <w:t xml:space="preserve">Rather, BPA contends that the due process afforded in the Catalog is sufficient. </w:t>
            </w:r>
          </w:p>
          <w:p w14:paraId="24953F7D" w14:textId="12B29870" w:rsidR="005C6F63" w:rsidRPr="00C23F2B" w:rsidRDefault="005C6F63" w:rsidP="00E60258">
            <w:pPr>
              <w:spacing w:after="120"/>
              <w:rPr>
                <w:color w:val="0070C0"/>
                <w:sz w:val="20"/>
                <w:szCs w:val="20"/>
              </w:rPr>
            </w:pPr>
            <w:r w:rsidRPr="00C23F2B">
              <w:rPr>
                <w:color w:val="0070C0"/>
                <w:sz w:val="20"/>
                <w:szCs w:val="20"/>
              </w:rPr>
              <w:t>As to the consumption of person-hours/resources, BPA’s premise is that if an entity is watching FAC-501-WECC or changes to the Catalog, by default, their interests are covered in the other two standards.</w:t>
            </w:r>
            <w:r w:rsidR="008E10D8">
              <w:rPr>
                <w:color w:val="0070C0"/>
                <w:sz w:val="20"/>
                <w:szCs w:val="20"/>
              </w:rPr>
              <w:t xml:space="preserve"> </w:t>
            </w:r>
            <w:r w:rsidRPr="00C23F2B">
              <w:rPr>
                <w:color w:val="0070C0"/>
                <w:sz w:val="20"/>
                <w:szCs w:val="20"/>
              </w:rPr>
              <w:t>The premise presumes that that all Transmission Owners, Generators Owners, Distribution Providers, and Planning Coordinators impacted by the Applicability section of PRC-023-4 are also watching the due process of WECC-0141 FAC-501-WECC and/or changes to the Catalog.</w:t>
            </w:r>
            <w:r w:rsidR="008E10D8">
              <w:rPr>
                <w:color w:val="0070C0"/>
                <w:sz w:val="20"/>
                <w:szCs w:val="20"/>
              </w:rPr>
              <w:t xml:space="preserve"> </w:t>
            </w:r>
            <w:r w:rsidRPr="00C23F2B">
              <w:rPr>
                <w:color w:val="0070C0"/>
                <w:sz w:val="20"/>
                <w:szCs w:val="20"/>
              </w:rPr>
              <w:t xml:space="preserve">Though that is </w:t>
            </w:r>
            <w:r w:rsidR="007D65CD" w:rsidRPr="00C23F2B">
              <w:rPr>
                <w:color w:val="0070C0"/>
                <w:sz w:val="20"/>
                <w:szCs w:val="20"/>
              </w:rPr>
              <w:t>possible</w:t>
            </w:r>
            <w:r w:rsidRPr="00C23F2B">
              <w:rPr>
                <w:color w:val="0070C0"/>
                <w:sz w:val="20"/>
                <w:szCs w:val="20"/>
              </w:rPr>
              <w:t>, it is unlikely that the GO, DP</w:t>
            </w:r>
            <w:r w:rsidR="007D65CD">
              <w:rPr>
                <w:color w:val="0070C0"/>
                <w:sz w:val="20"/>
                <w:szCs w:val="20"/>
              </w:rPr>
              <w:t>,</w:t>
            </w:r>
            <w:r w:rsidRPr="00C23F2B">
              <w:rPr>
                <w:color w:val="0070C0"/>
                <w:sz w:val="20"/>
                <w:szCs w:val="20"/>
              </w:rPr>
              <w:t xml:space="preserve"> and PC to which PRC-023-4 is applicable will actively be monitoring changes to FAC-501-WECC that is only applicable to Transmission Owners.</w:t>
            </w:r>
            <w:r w:rsidR="008E10D8">
              <w:rPr>
                <w:color w:val="0070C0"/>
                <w:sz w:val="20"/>
                <w:szCs w:val="20"/>
              </w:rPr>
              <w:t xml:space="preserve"> </w:t>
            </w:r>
          </w:p>
          <w:p w14:paraId="0996A387" w14:textId="688EC46C" w:rsidR="005C6F63" w:rsidRPr="00C23F2B" w:rsidRDefault="005C6F63" w:rsidP="00E60258">
            <w:pPr>
              <w:spacing w:after="120"/>
              <w:rPr>
                <w:color w:val="0070C0"/>
                <w:sz w:val="20"/>
                <w:szCs w:val="20"/>
              </w:rPr>
            </w:pPr>
            <w:r w:rsidRPr="00C23F2B">
              <w:rPr>
                <w:color w:val="0070C0"/>
                <w:sz w:val="20"/>
                <w:szCs w:val="20"/>
              </w:rPr>
              <w:t>As to sufficiency of the due process included in the Catalog, BPA’s premise is also flawed.</w:t>
            </w:r>
            <w:r w:rsidR="008E10D8">
              <w:rPr>
                <w:color w:val="0070C0"/>
                <w:sz w:val="20"/>
                <w:szCs w:val="20"/>
              </w:rPr>
              <w:t xml:space="preserve"> </w:t>
            </w:r>
            <w:r w:rsidRPr="00C23F2B">
              <w:rPr>
                <w:color w:val="0070C0"/>
                <w:sz w:val="20"/>
                <w:szCs w:val="20"/>
              </w:rPr>
              <w:t>First, there is no absolute due process in the Catalog.</w:t>
            </w:r>
            <w:r w:rsidR="008E10D8">
              <w:rPr>
                <w:color w:val="0070C0"/>
                <w:sz w:val="20"/>
                <w:szCs w:val="20"/>
              </w:rPr>
              <w:t xml:space="preserve"> </w:t>
            </w:r>
            <w:r w:rsidRPr="00C23F2B">
              <w:rPr>
                <w:color w:val="0070C0"/>
                <w:sz w:val="20"/>
                <w:szCs w:val="20"/>
              </w:rPr>
              <w:t>Some changes to the Catalog are governed by the WECC Project Coordination and Path Rating Processes that is owned by the Planning Coordinating Committee.</w:t>
            </w:r>
            <w:r w:rsidR="008E10D8">
              <w:rPr>
                <w:color w:val="0070C0"/>
                <w:sz w:val="20"/>
                <w:szCs w:val="20"/>
              </w:rPr>
              <w:t xml:space="preserve"> </w:t>
            </w:r>
            <w:r w:rsidRPr="00C23F2B">
              <w:rPr>
                <w:color w:val="0070C0"/>
                <w:sz w:val="20"/>
                <w:szCs w:val="20"/>
              </w:rPr>
              <w:t>By contrast, the Catalog itself is owned by the WECC Studies Subcommittee (StS).</w:t>
            </w:r>
            <w:r w:rsidR="008E10D8">
              <w:rPr>
                <w:color w:val="0070C0"/>
                <w:sz w:val="20"/>
                <w:szCs w:val="20"/>
              </w:rPr>
              <w:t xml:space="preserve"> </w:t>
            </w:r>
            <w:r w:rsidRPr="00C23F2B">
              <w:rPr>
                <w:color w:val="0070C0"/>
                <w:sz w:val="20"/>
                <w:szCs w:val="20"/>
              </w:rPr>
              <w:t>Per the StS Charter, the StS performs tasks “assigned to it in the WECC Path Rating Process as needed” and tasks assigned to it by the Reliability Assessment Committee (RAC).</w:t>
            </w:r>
            <w:r w:rsidR="008E10D8">
              <w:rPr>
                <w:color w:val="0070C0"/>
                <w:sz w:val="20"/>
                <w:szCs w:val="20"/>
              </w:rPr>
              <w:t xml:space="preserve"> </w:t>
            </w:r>
            <w:r w:rsidRPr="00C23F2B">
              <w:rPr>
                <w:color w:val="0070C0"/>
                <w:sz w:val="20"/>
                <w:szCs w:val="20"/>
              </w:rPr>
              <w:t xml:space="preserve">If the RAC sits at the apex of </w:t>
            </w:r>
            <w:r w:rsidR="002209C0">
              <w:rPr>
                <w:color w:val="0070C0"/>
                <w:sz w:val="20"/>
                <w:szCs w:val="20"/>
              </w:rPr>
              <w:t xml:space="preserve">the decision-making </w:t>
            </w:r>
            <w:r w:rsidRPr="00C23F2B">
              <w:rPr>
                <w:color w:val="0070C0"/>
                <w:sz w:val="20"/>
                <w:szCs w:val="20"/>
              </w:rPr>
              <w:t>pyramid</w:t>
            </w:r>
            <w:r w:rsidR="002209C0">
              <w:rPr>
                <w:color w:val="0070C0"/>
                <w:sz w:val="20"/>
                <w:szCs w:val="20"/>
              </w:rPr>
              <w:t>,</w:t>
            </w:r>
            <w:r w:rsidRPr="00C23F2B">
              <w:rPr>
                <w:color w:val="0070C0"/>
                <w:sz w:val="20"/>
                <w:szCs w:val="20"/>
              </w:rPr>
              <w:t xml:space="preserve"> then the RAC’s activity can trickle down to the Catalog that, in turn, impacts the Standards.</w:t>
            </w:r>
            <w:r w:rsidR="008E10D8">
              <w:rPr>
                <w:color w:val="0070C0"/>
                <w:sz w:val="20"/>
                <w:szCs w:val="20"/>
              </w:rPr>
              <w:t xml:space="preserve"> </w:t>
            </w:r>
            <w:r w:rsidRPr="00C23F2B">
              <w:rPr>
                <w:color w:val="0070C0"/>
                <w:sz w:val="20"/>
                <w:szCs w:val="20"/>
              </w:rPr>
              <w:t xml:space="preserve">If the TO, GO, DP, and PC of PRC-023-4 are not aware of a titular change at the RAC, a change at the RAC could impact those entities “when they </w:t>
            </w:r>
            <w:r w:rsidR="000E0F12">
              <w:rPr>
                <w:color w:val="0070C0"/>
                <w:sz w:val="20"/>
                <w:szCs w:val="20"/>
              </w:rPr>
              <w:t>know</w:t>
            </w:r>
            <w:r w:rsidR="000E0F12" w:rsidRPr="00C23F2B">
              <w:rPr>
                <w:color w:val="0070C0"/>
                <w:sz w:val="20"/>
                <w:szCs w:val="20"/>
              </w:rPr>
              <w:t xml:space="preserve"> </w:t>
            </w:r>
            <w:r w:rsidRPr="00C23F2B">
              <w:rPr>
                <w:color w:val="0070C0"/>
                <w:sz w:val="20"/>
                <w:szCs w:val="20"/>
              </w:rPr>
              <w:t>we’re watching.”</w:t>
            </w:r>
            <w:r w:rsidRPr="00C23F2B">
              <w:rPr>
                <w:rStyle w:val="FootnoteReference"/>
                <w:color w:val="0070C0"/>
                <w:sz w:val="20"/>
                <w:szCs w:val="20"/>
              </w:rPr>
              <w:footnoteReference w:id="4"/>
            </w:r>
          </w:p>
          <w:p w14:paraId="35D13C6D" w14:textId="24BF5E69" w:rsidR="005C6F63" w:rsidRPr="00C23F2B" w:rsidRDefault="005C6F63" w:rsidP="00E60258">
            <w:pPr>
              <w:spacing w:after="120"/>
              <w:rPr>
                <w:color w:val="0070C0"/>
                <w:sz w:val="20"/>
                <w:szCs w:val="20"/>
              </w:rPr>
            </w:pPr>
            <w:r w:rsidRPr="00C23F2B">
              <w:rPr>
                <w:color w:val="0070C0"/>
                <w:sz w:val="20"/>
                <w:szCs w:val="20"/>
              </w:rPr>
              <w:t>In short, the Catalog does not control its own due process.</w:t>
            </w:r>
            <w:r w:rsidR="008E10D8">
              <w:rPr>
                <w:color w:val="0070C0"/>
                <w:sz w:val="20"/>
                <w:szCs w:val="20"/>
              </w:rPr>
              <w:t xml:space="preserve"> </w:t>
            </w:r>
          </w:p>
          <w:p w14:paraId="47C18F4F" w14:textId="36529BFA" w:rsidR="005C6F63" w:rsidRPr="00C23F2B" w:rsidRDefault="005C6F63" w:rsidP="00E60258">
            <w:pPr>
              <w:spacing w:after="120"/>
              <w:rPr>
                <w:color w:val="0070C0"/>
                <w:sz w:val="20"/>
                <w:szCs w:val="20"/>
              </w:rPr>
            </w:pPr>
            <w:r w:rsidRPr="00C23F2B">
              <w:rPr>
                <w:color w:val="0070C0"/>
                <w:sz w:val="20"/>
                <w:szCs w:val="20"/>
              </w:rPr>
              <w:t xml:space="preserve">As to adding complexity, it is only Attachment C that is </w:t>
            </w:r>
            <w:r w:rsidR="00147748" w:rsidRPr="00C23F2B">
              <w:rPr>
                <w:color w:val="0070C0"/>
                <w:sz w:val="20"/>
                <w:szCs w:val="20"/>
              </w:rPr>
              <w:t>new,</w:t>
            </w:r>
            <w:r w:rsidRPr="00C23F2B">
              <w:rPr>
                <w:color w:val="0070C0"/>
                <w:sz w:val="20"/>
                <w:szCs w:val="20"/>
              </w:rPr>
              <w:t xml:space="preserve"> and adoption of Attachment C would preclude the unintended due process changes described above.</w:t>
            </w:r>
            <w:r w:rsidR="008E10D8">
              <w:rPr>
                <w:color w:val="0070C0"/>
                <w:sz w:val="20"/>
                <w:szCs w:val="20"/>
              </w:rPr>
              <w:t xml:space="preserve"> </w:t>
            </w:r>
            <w:r w:rsidR="002209C0">
              <w:rPr>
                <w:color w:val="0070C0"/>
                <w:sz w:val="20"/>
                <w:szCs w:val="20"/>
              </w:rPr>
              <w:t xml:space="preserve">On a secondary note, when comparing the complexity of two FERC-approved processes to the </w:t>
            </w:r>
            <w:r w:rsidR="00147748">
              <w:rPr>
                <w:color w:val="0070C0"/>
                <w:sz w:val="20"/>
                <w:szCs w:val="20"/>
              </w:rPr>
              <w:t>above-described</w:t>
            </w:r>
            <w:r w:rsidR="002209C0">
              <w:rPr>
                <w:color w:val="0070C0"/>
                <w:sz w:val="20"/>
                <w:szCs w:val="20"/>
              </w:rPr>
              <w:t xml:space="preserve"> confluence of process, tracking two FERC-approved processes may actually be less arduous.</w:t>
            </w:r>
            <w:r w:rsidR="008E10D8">
              <w:rPr>
                <w:color w:val="0070C0"/>
                <w:sz w:val="20"/>
                <w:szCs w:val="20"/>
              </w:rPr>
              <w:t xml:space="preserve"> </w:t>
            </w:r>
            <w:r w:rsidRPr="00C23F2B">
              <w:rPr>
                <w:color w:val="0070C0"/>
                <w:sz w:val="20"/>
                <w:szCs w:val="20"/>
              </w:rPr>
              <w:t>The other two NERC Standards would still be altered via the NERC Standards development processes; however, a change to one would no longer be a change to all.</w:t>
            </w:r>
            <w:r w:rsidR="008E10D8">
              <w:rPr>
                <w:color w:val="0070C0"/>
                <w:sz w:val="20"/>
                <w:szCs w:val="20"/>
              </w:rPr>
              <w:t xml:space="preserve"> </w:t>
            </w:r>
          </w:p>
          <w:p w14:paraId="2A64F6DB" w14:textId="0B5E3B77" w:rsidR="007848D3" w:rsidRPr="004969FA" w:rsidRDefault="005C6F63" w:rsidP="00E60258">
            <w:pPr>
              <w:spacing w:after="120"/>
              <w:rPr>
                <w:sz w:val="20"/>
                <w:szCs w:val="20"/>
              </w:rPr>
            </w:pPr>
            <w:r w:rsidRPr="00C23F2B">
              <w:rPr>
                <w:color w:val="0070C0"/>
                <w:sz w:val="20"/>
                <w:szCs w:val="20"/>
              </w:rPr>
              <w:t>It is the self-executing hazard that this project seeks to remedy while leaving remediation of the other two to NERC.</w:t>
            </w:r>
          </w:p>
        </w:tc>
      </w:tr>
    </w:tbl>
    <w:p w14:paraId="073B2EE9" w14:textId="77777777" w:rsidR="007848D3" w:rsidRPr="004969FA" w:rsidRDefault="007848D3" w:rsidP="007848D3">
      <w:pPr>
        <w:rPr>
          <w:sz w:val="20"/>
          <w:szCs w:val="20"/>
        </w:rPr>
      </w:pPr>
    </w:p>
    <w:sectPr w:rsidR="007848D3" w:rsidRPr="004969FA" w:rsidSect="00255412">
      <w:headerReference w:type="even" r:id="rId15"/>
      <w:headerReference w:type="default" r:id="rId16"/>
      <w:footerReference w:type="even" r:id="rId17"/>
      <w:footerReference w:type="default" r:id="rId18"/>
      <w:headerReference w:type="first" r:id="rId19"/>
      <w:footerReference w:type="first" r:id="rId20"/>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29333" w14:textId="77777777" w:rsidR="00220424" w:rsidRDefault="00220424" w:rsidP="00E60569">
      <w:r>
        <w:separator/>
      </w:r>
    </w:p>
    <w:p w14:paraId="6885B389" w14:textId="77777777" w:rsidR="00220424" w:rsidRDefault="00220424" w:rsidP="00E60569"/>
  </w:endnote>
  <w:endnote w:type="continuationSeparator" w:id="0">
    <w:p w14:paraId="4384F863" w14:textId="77777777" w:rsidR="00220424" w:rsidRDefault="00220424" w:rsidP="00E60569">
      <w:r>
        <w:continuationSeparator/>
      </w:r>
    </w:p>
    <w:p w14:paraId="5F39CF98" w14:textId="77777777" w:rsidR="00220424" w:rsidRDefault="00220424" w:rsidP="00E6056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3F39F" w14:textId="77777777" w:rsidR="00E60258" w:rsidRDefault="00E602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2063625332"/>
      <w:docPartObj>
        <w:docPartGallery w:val="Page Numbers (Bottom of Page)"/>
        <w:docPartUnique/>
      </w:docPartObj>
    </w:sdtPr>
    <w:sdtEndPr>
      <w:rPr>
        <w:b w:val="0"/>
      </w:rPr>
    </w:sdtEndPr>
    <w:sdtContent>
      <w:p w14:paraId="68B2098E" w14:textId="77777777" w:rsidR="000E0F12" w:rsidRPr="00E5288E" w:rsidRDefault="000E0F12" w:rsidP="007B7780">
        <w:pPr>
          <w:pStyle w:val="Footer"/>
          <w:tabs>
            <w:tab w:val="clear" w:pos="4680"/>
            <w:tab w:val="center" w:pos="5040"/>
          </w:tabs>
          <w:rPr>
            <w:sz w:val="22"/>
          </w:rPr>
        </w:pPr>
        <w:r w:rsidRPr="00E5288E">
          <w:rPr>
            <w:sz w:val="22"/>
          </w:rPr>
          <w:drawing>
            <wp:inline distT="0" distB="0" distL="0" distR="0" wp14:anchorId="6E517EF9" wp14:editId="4780FFA8">
              <wp:extent cx="413846" cy="27432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E5288E">
          <w:rPr>
            <w:sz w:val="22"/>
            <w:u w:val="single"/>
          </w:rPr>
          <w:tab/>
        </w:r>
        <w:r w:rsidRPr="00E5288E">
          <w:rPr>
            <w:sz w:val="22"/>
            <w:u w:val="single"/>
          </w:rPr>
          <w:tab/>
        </w:r>
        <w:r w:rsidRPr="00E5288E">
          <w:rPr>
            <w:sz w:val="22"/>
          </w:rPr>
          <w:t xml:space="preserve"> </w:t>
        </w:r>
        <w:r w:rsidRPr="009B19EE">
          <w:rPr>
            <w:b w:val="0"/>
            <w:noProof w:val="0"/>
            <w:sz w:val="22"/>
          </w:rPr>
          <w:fldChar w:fldCharType="begin"/>
        </w:r>
        <w:r w:rsidRPr="009B19EE">
          <w:rPr>
            <w:b w:val="0"/>
            <w:sz w:val="22"/>
          </w:rPr>
          <w:instrText xml:space="preserve"> PAGE   \* MERGEFORMAT </w:instrText>
        </w:r>
        <w:r w:rsidRPr="009B19EE">
          <w:rPr>
            <w:b w:val="0"/>
            <w:noProof w:val="0"/>
            <w:sz w:val="22"/>
          </w:rPr>
          <w:fldChar w:fldCharType="separate"/>
        </w:r>
        <w:r>
          <w:rPr>
            <w:b w:val="0"/>
            <w:sz w:val="22"/>
          </w:rPr>
          <w:t>4</w:t>
        </w:r>
        <w:r w:rsidRPr="009B19EE">
          <w:rPr>
            <w:b w:val="0"/>
            <w:sz w:val="22"/>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A65F1" w14:textId="77777777" w:rsidR="000E0F12" w:rsidRPr="002A59FD" w:rsidRDefault="000E0F12" w:rsidP="00183F85">
    <w:pPr>
      <w:pStyle w:val="Footer"/>
      <w:pBdr>
        <w:top w:val="single" w:sz="48" w:space="1" w:color="00395D" w:themeColor="text2"/>
        <w:bottom w:val="single" w:sz="48" w:space="1" w:color="00395D" w:themeColor="text2"/>
      </w:pBdr>
      <w:shd w:val="clear" w:color="auto" w:fill="00395D" w:themeFill="text2"/>
      <w:tabs>
        <w:tab w:val="clear" w:pos="4680"/>
        <w:tab w:val="center" w:pos="5040"/>
      </w:tabs>
      <w:spacing w:before="120" w:after="120" w:line="276" w:lineRule="auto"/>
      <w:jc w:val="center"/>
      <w:rPr>
        <w:b w:val="0"/>
        <w:color w:val="FFFFFF" w:themeColor="background1"/>
        <w:spacing w:val="20"/>
        <w:sz w:val="22"/>
      </w:rPr>
    </w:pPr>
    <w:r w:rsidRPr="002A59FD">
      <w:rPr>
        <w:b w:val="0"/>
        <w:color w:val="FFFFFF" w:themeColor="background1"/>
        <w:spacing w:val="20"/>
        <w:sz w:val="22"/>
      </w:rPr>
      <w:t>155 North 400 West | Suite 200 | Salt Lake City, Utah 84103</w:t>
    </w:r>
    <w:r w:rsidRPr="002A59FD">
      <w:rPr>
        <w:b w:val="0"/>
        <w:color w:val="FFFFFF" w:themeColor="background1"/>
        <w:spacing w:val="20"/>
        <w:sz w:val="22"/>
      </w:rPr>
      <w:br/>
      <w:t>www.wecc.org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0FE3E" w14:textId="77777777" w:rsidR="00220424" w:rsidRDefault="00220424" w:rsidP="00E60569">
      <w:r>
        <w:separator/>
      </w:r>
    </w:p>
  </w:footnote>
  <w:footnote w:type="continuationSeparator" w:id="0">
    <w:p w14:paraId="6F5A7635" w14:textId="77777777" w:rsidR="00220424" w:rsidRDefault="00220424" w:rsidP="00E60569">
      <w:r>
        <w:continuationSeparator/>
      </w:r>
    </w:p>
    <w:p w14:paraId="7C75BEBE" w14:textId="77777777" w:rsidR="00220424" w:rsidRDefault="00220424" w:rsidP="00E60569"/>
  </w:footnote>
  <w:footnote w:id="1">
    <w:p w14:paraId="0990CB1C" w14:textId="69D3CF71" w:rsidR="000E0F12" w:rsidRDefault="000E0F12" w:rsidP="007B4F0F">
      <w:pPr>
        <w:pStyle w:val="FootnoteText"/>
      </w:pPr>
      <w:r>
        <w:rPr>
          <w:rStyle w:val="FootnoteReference"/>
        </w:rPr>
        <w:footnoteRef/>
      </w:r>
      <w:r>
        <w:t xml:space="preserve"> The Catalog is not intended to be a comprehension list if the equipment covered. Adding detail to Attachment B helps clarify what equipment is covered as is requested in the FAC-501-WECC-2, RSAW. Where required for clarity and reliability, volume should not be a primary consideration. See </w:t>
      </w:r>
      <w:r w:rsidRPr="001577F1">
        <w:t>CIP-005-6</w:t>
      </w:r>
      <w:r>
        <w:t>—</w:t>
      </w:r>
      <w:r w:rsidRPr="001577F1">
        <w:t>Cyber Security</w:t>
      </w:r>
      <w:r>
        <w:t>—</w:t>
      </w:r>
      <w:r w:rsidRPr="001577F1">
        <w:t>Electronic Security Perimeter(s) at 24 pages</w:t>
      </w:r>
      <w:r>
        <w:t xml:space="preserve">; FAC-003-4 Transmission Vegetation Management at 32 pages; </w:t>
      </w:r>
      <w:r w:rsidRPr="001577F1">
        <w:t>PRC-005-6</w:t>
      </w:r>
      <w:r>
        <w:t>—</w:t>
      </w:r>
      <w:r w:rsidRPr="001577F1">
        <w:t xml:space="preserve">Protection System, Automatic Reclosing, and Sudden Pressure Relaying Maintenance </w:t>
      </w:r>
      <w:r>
        <w:t xml:space="preserve">at </w:t>
      </w:r>
      <w:r w:rsidRPr="001577F1">
        <w:t>41 pages</w:t>
      </w:r>
      <w:r>
        <w:t>; BAL-001-TRE-1—Primary Frequency Response in the ERCOT Region at 50 pages; and CIP-007-6—Cyber Security—Systems Security Management at 53 pages.</w:t>
      </w:r>
    </w:p>
  </w:footnote>
  <w:footnote w:id="2">
    <w:p w14:paraId="3134CA69" w14:textId="67A694AE" w:rsidR="000E0F12" w:rsidRDefault="000E0F12" w:rsidP="00992791">
      <w:pPr>
        <w:pStyle w:val="FootnoteText"/>
      </w:pPr>
      <w:r>
        <w:rPr>
          <w:rStyle w:val="FootnoteReference"/>
        </w:rPr>
        <w:footnoteRef/>
      </w:r>
      <w:r>
        <w:t xml:space="preserve"> The DT appreciates the USBR pointing out the address of the outdated table. The document was taken down from the </w:t>
      </w:r>
      <w:r w:rsidRPr="00F935CF">
        <w:t>internet and an annotation of “</w:t>
      </w:r>
      <w:r w:rsidRPr="00F935CF">
        <w:rPr>
          <w:bCs/>
        </w:rPr>
        <w:t>THIS DOCUMENT IS RETIRED” was added above the header in yellow highlight.</w:t>
      </w:r>
      <w:r>
        <w:rPr>
          <w:b/>
          <w:bCs/>
        </w:rPr>
        <w:t xml:space="preserve"> </w:t>
      </w:r>
    </w:p>
  </w:footnote>
  <w:footnote w:id="3">
    <w:p w14:paraId="147575BC" w14:textId="77777777" w:rsidR="000E0F12" w:rsidRDefault="000E0F12" w:rsidP="005F0F82">
      <w:pPr>
        <w:pStyle w:val="FootnoteText"/>
      </w:pPr>
      <w:r>
        <w:rPr>
          <w:rStyle w:val="FootnoteReference"/>
        </w:rPr>
        <w:footnoteRef/>
      </w:r>
      <w:r>
        <w:t xml:space="preserve"> </w:t>
      </w:r>
      <w:r w:rsidRPr="00884C34">
        <w:t>Statement of Louise McCarren, CEO, WECC, Hearing on the Committee of Energy and Natural Resources, United States Senate, One Hundred Eighth Congress, Second Session on the Reliability of the Nation’s Electricity Grid, February 24, 2004, page 17-20. (Hearing)Hearing. Q and A, Domenic and McCarren, page 57, question 4. See also FAC-003-4, Transmission Vegetation Management, Section 4, Applicability, 4.2. Transmission Facilities, 4.2.3 referring to the Major WECC Transfer Path in the Bulk Electric System.</w:t>
      </w:r>
    </w:p>
  </w:footnote>
  <w:footnote w:id="4">
    <w:p w14:paraId="391BF22A" w14:textId="7DCA0434" w:rsidR="000E0F12" w:rsidRDefault="000E0F12" w:rsidP="005C6F63">
      <w:pPr>
        <w:pStyle w:val="FootnoteText"/>
      </w:pPr>
      <w:r>
        <w:rPr>
          <w:rStyle w:val="FootnoteReference"/>
        </w:rPr>
        <w:footnoteRef/>
      </w:r>
      <w:r>
        <w:t xml:space="preserve"> </w:t>
      </w:r>
      <w:r w:rsidRPr="00C05090">
        <w:t xml:space="preserve">The DT disagrees with BPA’s observation that any entity subject to one of the three standards would be fully apprised of any changes in all of the standards. The statement presumes that all Generator </w:t>
      </w:r>
      <w:r>
        <w:t>O</w:t>
      </w:r>
      <w:r w:rsidRPr="00C05090">
        <w:t>wners, Distribution Providers, Planning Coordinators</w:t>
      </w:r>
      <w:r>
        <w:t xml:space="preserve"> </w:t>
      </w:r>
      <w:r w:rsidRPr="00C05090">
        <w:t>are watching the FAC-501-WECC process in which only Transmission Owners are listed on the Applicability section.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A09DE" w14:textId="6D275785" w:rsidR="000E0F12" w:rsidRDefault="006C7290">
    <w:pPr>
      <w:pStyle w:val="Header"/>
    </w:pPr>
    <w:r>
      <w:rPr>
        <w:noProof/>
      </w:rPr>
      <mc:AlternateContent>
        <mc:Choice Requires="wps">
          <w:drawing>
            <wp:anchor distT="0" distB="0" distL="0" distR="0" simplePos="0" relativeHeight="251666432" behindDoc="0" locked="0" layoutInCell="1" allowOverlap="1" wp14:anchorId="1955785D" wp14:editId="743705EE">
              <wp:simplePos x="635" y="635"/>
              <wp:positionH relativeFrom="page">
                <wp:align>center</wp:align>
              </wp:positionH>
              <wp:positionV relativeFrom="page">
                <wp:align>top</wp:align>
              </wp:positionV>
              <wp:extent cx="443865" cy="443865"/>
              <wp:effectExtent l="0" t="0" r="0" b="12065"/>
              <wp:wrapNone/>
              <wp:docPr id="3" name="Text Box 3"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630E8B3" w14:textId="3D5BD001" w:rsidR="006C7290" w:rsidRPr="006C7290" w:rsidRDefault="006C7290" w:rsidP="006C7290">
                          <w:pPr>
                            <w:spacing w:after="0"/>
                            <w:rPr>
                              <w:rFonts w:ascii="Calibri" w:eastAsia="Calibri" w:hAnsi="Calibri" w:cs="Calibri"/>
                              <w:noProof/>
                              <w:color w:val="000000"/>
                              <w:sz w:val="20"/>
                              <w:szCs w:val="20"/>
                            </w:rPr>
                          </w:pPr>
                          <w:r w:rsidRPr="006C7290">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955785D" id="_x0000_t202" coordsize="21600,21600" o:spt="202" path="m,l,21600r21600,l21600,xe">
              <v:stroke joinstyle="miter"/>
              <v:path gradientshapeok="t" o:connecttype="rect"/>
            </v:shapetype>
            <v:shape id="Text Box 3" o:spid="_x0000_s1026" type="#_x0000_t202" alt="&lt;Public&gt;" style="position:absolute;left:0;text-align:left;margin-left:0;margin-top:0;width:34.95pt;height:34.9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fill o:detectmouseclick="t"/>
              <v:textbox style="mso-fit-shape-to-text:t" inset="0,15pt,0,0">
                <w:txbxContent>
                  <w:p w14:paraId="2630E8B3" w14:textId="3D5BD001" w:rsidR="006C7290" w:rsidRPr="006C7290" w:rsidRDefault="006C7290" w:rsidP="006C7290">
                    <w:pPr>
                      <w:spacing w:after="0"/>
                      <w:rPr>
                        <w:rFonts w:ascii="Calibri" w:eastAsia="Calibri" w:hAnsi="Calibri" w:cs="Calibri"/>
                        <w:noProof/>
                        <w:color w:val="000000"/>
                        <w:sz w:val="20"/>
                        <w:szCs w:val="20"/>
                      </w:rPr>
                    </w:pPr>
                    <w:r w:rsidRPr="006C7290">
                      <w:rPr>
                        <w:rFonts w:ascii="Calibri" w:eastAsia="Calibri" w:hAnsi="Calibri" w:cs="Calibri"/>
                        <w:noProof/>
                        <w:color w:val="000000"/>
                        <w:sz w:val="20"/>
                        <w:szCs w:val="20"/>
                      </w:rPr>
                      <w:t>&lt;Public&gt;</w:t>
                    </w:r>
                  </w:p>
                </w:txbxContent>
              </v:textbox>
              <w10:wrap anchorx="page" anchory="page"/>
            </v:shape>
          </w:pict>
        </mc:Fallback>
      </mc:AlternateContent>
    </w:r>
    <w:r w:rsidR="004837FA">
      <w:rPr>
        <w:noProof/>
      </w:rPr>
      <w:pict w14:anchorId="709C77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5954" o:spid="_x0000_s2053" type="#_x0000_t136" style="position:absolute;left:0;text-align:left;margin-left:0;margin-top:0;width:847.3pt;height:90.85pt;rotation:315;z-index:-251654144;mso-position-horizontal:center;mso-position-horizontal-relative:margin;mso-position-vertical:center;mso-position-vertical-relative:margin" o:allowincell="f" fillcolor="#a5a5a5 [2092]" stroked="f">
          <v:fill opacity=".5"/>
          <v:textpath style="font-family:&quot;Lucida Sans&quot;;font-size:80pt" string="Final - Tech Approve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3F2D7" w14:textId="4C1F6F82" w:rsidR="000E0F12" w:rsidRPr="00E5288E" w:rsidRDefault="006C7290" w:rsidP="00E60569">
    <w:pPr>
      <w:pStyle w:val="Header"/>
      <w:rPr>
        <w:sz w:val="22"/>
      </w:rPr>
    </w:pPr>
    <w:r>
      <w:rPr>
        <w:noProof/>
      </w:rPr>
      <mc:AlternateContent>
        <mc:Choice Requires="wps">
          <w:drawing>
            <wp:anchor distT="0" distB="0" distL="0" distR="0" simplePos="0" relativeHeight="251667456" behindDoc="0" locked="0" layoutInCell="1" allowOverlap="1" wp14:anchorId="6D05BB3F" wp14:editId="0611852B">
              <wp:simplePos x="635" y="635"/>
              <wp:positionH relativeFrom="page">
                <wp:align>center</wp:align>
              </wp:positionH>
              <wp:positionV relativeFrom="page">
                <wp:align>top</wp:align>
              </wp:positionV>
              <wp:extent cx="443865" cy="443865"/>
              <wp:effectExtent l="0" t="0" r="0" b="12065"/>
              <wp:wrapNone/>
              <wp:docPr id="5" name="Text Box 5"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EFBF96" w14:textId="08958DD3" w:rsidR="006C7290" w:rsidRPr="006C7290" w:rsidRDefault="006C7290" w:rsidP="006C7290">
                          <w:pPr>
                            <w:spacing w:after="0"/>
                            <w:rPr>
                              <w:rFonts w:ascii="Calibri" w:eastAsia="Calibri" w:hAnsi="Calibri" w:cs="Calibri"/>
                              <w:noProof/>
                              <w:color w:val="000000"/>
                              <w:sz w:val="20"/>
                              <w:szCs w:val="20"/>
                            </w:rPr>
                          </w:pPr>
                          <w:r w:rsidRPr="006C7290">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6D05BB3F" id="_x0000_t202" coordsize="21600,21600" o:spt="202" path="m,l,21600r21600,l21600,xe">
              <v:stroke joinstyle="miter"/>
              <v:path gradientshapeok="t" o:connecttype="rect"/>
            </v:shapetype>
            <v:shape id="Text Box 5" o:spid="_x0000_s1027" type="#_x0000_t202" alt="&lt;Public&gt;" style="position:absolute;left:0;text-align:left;margin-left:0;margin-top:0;width:34.95pt;height:34.95pt;z-index:2516674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fill o:detectmouseclick="t"/>
              <v:textbox style="mso-fit-shape-to-text:t" inset="0,15pt,0,0">
                <w:txbxContent>
                  <w:p w14:paraId="00EFBF96" w14:textId="08958DD3" w:rsidR="006C7290" w:rsidRPr="006C7290" w:rsidRDefault="006C7290" w:rsidP="006C7290">
                    <w:pPr>
                      <w:spacing w:after="0"/>
                      <w:rPr>
                        <w:rFonts w:ascii="Calibri" w:eastAsia="Calibri" w:hAnsi="Calibri" w:cs="Calibri"/>
                        <w:noProof/>
                        <w:color w:val="000000"/>
                        <w:sz w:val="20"/>
                        <w:szCs w:val="20"/>
                      </w:rPr>
                    </w:pPr>
                    <w:r w:rsidRPr="006C7290">
                      <w:rPr>
                        <w:rFonts w:ascii="Calibri" w:eastAsia="Calibri" w:hAnsi="Calibri" w:cs="Calibri"/>
                        <w:noProof/>
                        <w:color w:val="000000"/>
                        <w:sz w:val="20"/>
                        <w:szCs w:val="20"/>
                      </w:rPr>
                      <w:t>&lt;Public&gt;</w:t>
                    </w:r>
                  </w:p>
                </w:txbxContent>
              </v:textbox>
              <w10:wrap anchorx="page" anchory="page"/>
            </v:shape>
          </w:pict>
        </mc:Fallback>
      </mc:AlternateContent>
    </w:r>
    <w:r w:rsidR="004837FA">
      <w:rPr>
        <w:noProof/>
      </w:rPr>
      <w:pict w14:anchorId="3D93E8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5955" o:spid="_x0000_s2054" type="#_x0000_t136" style="position:absolute;left:0;text-align:left;margin-left:0;margin-top:0;width:847.3pt;height:90.85pt;rotation:315;z-index:-251652096;mso-position-horizontal:center;mso-position-horizontal-relative:margin;mso-position-vertical:center;mso-position-vertical-relative:margin" o:allowincell="f" fillcolor="#a5a5a5 [2092]" stroked="f">
          <v:fill opacity=".5"/>
          <v:textpath style="font-family:&quot;Lucida Sans&quot;;font-size:80pt" string="Final - Tech Approved"/>
          <w10:wrap anchorx="margin" anchory="margin"/>
        </v:shape>
      </w:pict>
    </w:r>
    <w:r w:rsidR="000E0F12" w:rsidRPr="009A2FEE">
      <w:t xml:space="preserve"> </w:t>
    </w:r>
    <w:r w:rsidR="000E0F12" w:rsidRPr="009A2FEE">
      <w:rPr>
        <w:sz w:val="22"/>
      </w:rPr>
      <w:t>WECC-01</w:t>
    </w:r>
    <w:r w:rsidR="000E0F12">
      <w:rPr>
        <w:sz w:val="22"/>
      </w:rPr>
      <w:t>41 Response to Comments, Posting 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03D3" w14:textId="3536E6A1" w:rsidR="000E0F12" w:rsidRDefault="006C7290" w:rsidP="00596D35">
    <w:pPr>
      <w:pStyle w:val="Header"/>
      <w:spacing w:before="100" w:beforeAutospacing="1" w:after="100" w:afterAutospacing="1" w:line="240" w:lineRule="auto"/>
    </w:pPr>
    <w:r>
      <w:rPr>
        <w:noProof/>
      </w:rPr>
      <mc:AlternateContent>
        <mc:Choice Requires="wps">
          <w:drawing>
            <wp:anchor distT="0" distB="0" distL="0" distR="0" simplePos="0" relativeHeight="251665408" behindDoc="0" locked="0" layoutInCell="1" allowOverlap="1" wp14:anchorId="163A7C0B" wp14:editId="6B07EC48">
              <wp:simplePos x="688019" y="457200"/>
              <wp:positionH relativeFrom="page">
                <wp:align>center</wp:align>
              </wp:positionH>
              <wp:positionV relativeFrom="page">
                <wp:align>top</wp:align>
              </wp:positionV>
              <wp:extent cx="443865" cy="443865"/>
              <wp:effectExtent l="0" t="0" r="0" b="12065"/>
              <wp:wrapNone/>
              <wp:docPr id="2" name="Text Box 2" descr="&lt;Public&g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02C23FD" w14:textId="286D6EC3" w:rsidR="006C7290" w:rsidRPr="006C7290" w:rsidRDefault="006C7290" w:rsidP="006C7290">
                          <w:pPr>
                            <w:spacing w:after="0"/>
                            <w:rPr>
                              <w:rFonts w:ascii="Calibri" w:eastAsia="Calibri" w:hAnsi="Calibri" w:cs="Calibri"/>
                              <w:noProof/>
                              <w:color w:val="000000"/>
                              <w:sz w:val="20"/>
                              <w:szCs w:val="20"/>
                            </w:rPr>
                          </w:pPr>
                          <w:r w:rsidRPr="006C7290">
                            <w:rPr>
                              <w:rFonts w:ascii="Calibri" w:eastAsia="Calibri" w:hAnsi="Calibri" w:cs="Calibri"/>
                              <w:noProof/>
                              <w:color w:val="000000"/>
                              <w:sz w:val="20"/>
                              <w:szCs w:val="20"/>
                            </w:rPr>
                            <w:t>&lt;Public&gt;</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w16du="http://schemas.microsoft.com/office/word/2023/wordml/word16du">
          <w:pict>
            <v:shapetype w14:anchorId="163A7C0B" id="_x0000_t202" coordsize="21600,21600" o:spt="202" path="m,l,21600r21600,l21600,xe">
              <v:stroke joinstyle="miter"/>
              <v:path gradientshapeok="t" o:connecttype="rect"/>
            </v:shapetype>
            <v:shape id="Text Box 2" o:spid="_x0000_s1028" type="#_x0000_t202" alt="&lt;Public&gt;" style="position:absolute;left:0;text-align:left;margin-left:0;margin-top:0;width:34.95pt;height:34.9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fill o:detectmouseclick="t"/>
              <v:textbox style="mso-fit-shape-to-text:t" inset="0,15pt,0,0">
                <w:txbxContent>
                  <w:p w14:paraId="302C23FD" w14:textId="286D6EC3" w:rsidR="006C7290" w:rsidRPr="006C7290" w:rsidRDefault="006C7290" w:rsidP="006C7290">
                    <w:pPr>
                      <w:spacing w:after="0"/>
                      <w:rPr>
                        <w:rFonts w:ascii="Calibri" w:eastAsia="Calibri" w:hAnsi="Calibri" w:cs="Calibri"/>
                        <w:noProof/>
                        <w:color w:val="000000"/>
                        <w:sz w:val="20"/>
                        <w:szCs w:val="20"/>
                      </w:rPr>
                    </w:pPr>
                    <w:r w:rsidRPr="006C7290">
                      <w:rPr>
                        <w:rFonts w:ascii="Calibri" w:eastAsia="Calibri" w:hAnsi="Calibri" w:cs="Calibri"/>
                        <w:noProof/>
                        <w:color w:val="000000"/>
                        <w:sz w:val="20"/>
                        <w:szCs w:val="20"/>
                      </w:rPr>
                      <w:t>&lt;Public&gt;</w:t>
                    </w:r>
                  </w:p>
                </w:txbxContent>
              </v:textbox>
              <w10:wrap anchorx="page" anchory="page"/>
            </v:shape>
          </w:pict>
        </mc:Fallback>
      </mc:AlternateContent>
    </w:r>
    <w:r w:rsidR="004837FA">
      <w:rPr>
        <w:noProof/>
      </w:rPr>
      <w:pict w14:anchorId="3ADCAA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685953" o:spid="_x0000_s2052" type="#_x0000_t136" style="position:absolute;left:0;text-align:left;margin-left:0;margin-top:0;width:847.3pt;height:90.85pt;rotation:315;z-index:-251656192;mso-position-horizontal:center;mso-position-horizontal-relative:margin;mso-position-vertical:center;mso-position-vertical-relative:margin" o:allowincell="f" fillcolor="#a5a5a5 [2092]" stroked="f">
          <v:fill opacity=".5"/>
          <v:textpath style="font-family:&quot;Lucida Sans&quot;;font-size:80pt" string="Final - Tech Approved"/>
          <w10:wrap anchorx="margin" anchory="margin"/>
        </v:shape>
      </w:pict>
    </w:r>
    <w:r w:rsidR="000E0F12">
      <w:rPr>
        <w:noProof/>
      </w:rPr>
      <w:drawing>
        <wp:anchor distT="0" distB="0" distL="114300" distR="114300" simplePos="0" relativeHeight="251658240" behindDoc="1" locked="0" layoutInCell="1" allowOverlap="1" wp14:anchorId="3E902022" wp14:editId="3A2D86A7">
          <wp:simplePos x="0" y="0"/>
          <wp:positionH relativeFrom="column">
            <wp:posOffset>4864</wp:posOffset>
          </wp:positionH>
          <wp:positionV relativeFrom="paragraph">
            <wp:posOffset>77821</wp:posOffset>
          </wp:positionV>
          <wp:extent cx="2929134" cy="938786"/>
          <wp:effectExtent l="0" t="0" r="5080" b="0"/>
          <wp:wrapTight wrapText="bothSides">
            <wp:wrapPolygon edited="0">
              <wp:start x="3653" y="0"/>
              <wp:lineTo x="0" y="2192"/>
              <wp:lineTo x="0" y="3507"/>
              <wp:lineTo x="422" y="7015"/>
              <wp:lineTo x="1686" y="14030"/>
              <wp:lineTo x="0" y="17976"/>
              <wp:lineTo x="0" y="21045"/>
              <wp:lineTo x="8009" y="21045"/>
              <wp:lineTo x="15174" y="21045"/>
              <wp:lineTo x="21497" y="21045"/>
              <wp:lineTo x="21497" y="17976"/>
              <wp:lineTo x="6744" y="14030"/>
              <wp:lineTo x="18406" y="14030"/>
              <wp:lineTo x="21497" y="12714"/>
              <wp:lineTo x="21497" y="5261"/>
              <wp:lineTo x="4356" y="0"/>
              <wp:lineTo x="3653"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CC_Tagline.png"/>
                  <pic:cNvPicPr/>
                </pic:nvPicPr>
                <pic:blipFill>
                  <a:blip r:embed="rId1">
                    <a:extLst>
                      <a:ext uri="{28A0092B-C50C-407E-A947-70E740481C1C}">
                        <a14:useLocalDpi xmlns:a14="http://schemas.microsoft.com/office/drawing/2010/main" val="0"/>
                      </a:ext>
                    </a:extLst>
                  </a:blip>
                  <a:stretch>
                    <a:fillRect/>
                  </a:stretch>
                </pic:blipFill>
                <pic:spPr>
                  <a:xfrm>
                    <a:off x="0" y="0"/>
                    <a:ext cx="2929134" cy="938786"/>
                  </a:xfrm>
                  <a:prstGeom prst="rect">
                    <a:avLst/>
                  </a:prstGeom>
                </pic:spPr>
              </pic:pic>
            </a:graphicData>
          </a:graphic>
          <wp14:sizeRelH relativeFrom="page">
            <wp14:pctWidth>0</wp14:pctWidth>
          </wp14:sizeRelH>
          <wp14:sizeRelV relativeFrom="page">
            <wp14:pctHeight>0</wp14:pctHeight>
          </wp14:sizeRelV>
        </wp:anchor>
      </w:drawing>
    </w:r>
    <w:bookmarkStart w:id="13" w:name="_Hlk535242431"/>
    <w:bookmarkStart w:id="14" w:name="_Hlk535242432"/>
    <w:bookmarkStart w:id="15" w:name="_Hlk535242433"/>
    <w:bookmarkStart w:id="16" w:name="_Hlk535242435"/>
    <w:bookmarkStart w:id="17" w:name="_Hlk535242436"/>
    <w:bookmarkStart w:id="18" w:name="_Hlk535242437"/>
    <w:bookmarkStart w:id="19" w:name="_Hlk535242438"/>
    <w:bookmarkStart w:id="20" w:name="_Hlk535242439"/>
    <w:bookmarkStart w:id="21" w:name="_Hlk535242440"/>
    <w:r w:rsidR="000E0F12">
      <w:t>Attachment R3</w:t>
    </w:r>
  </w:p>
  <w:p w14:paraId="65F09193" w14:textId="0384AC6A" w:rsidR="000E0F12" w:rsidRDefault="000E0F12" w:rsidP="00596D35">
    <w:pPr>
      <w:pStyle w:val="Header"/>
      <w:spacing w:before="100" w:beforeAutospacing="1" w:after="100" w:afterAutospacing="1" w:line="240" w:lineRule="auto"/>
    </w:pPr>
    <w:r>
      <w:t>Response to Comments</w:t>
    </w:r>
  </w:p>
  <w:p w14:paraId="590D9B47" w14:textId="499D3C51" w:rsidR="000E0F12" w:rsidRPr="00761FA8" w:rsidRDefault="000E0F12" w:rsidP="00596D35">
    <w:pPr>
      <w:pStyle w:val="Header"/>
      <w:spacing w:before="100" w:beforeAutospacing="1" w:after="100" w:afterAutospacing="1" w:line="240" w:lineRule="auto"/>
    </w:pPr>
    <w:r>
      <w:t>Posting 3</w:t>
    </w:r>
  </w:p>
  <w:bookmarkEnd w:id="13"/>
  <w:bookmarkEnd w:id="14"/>
  <w:bookmarkEnd w:id="15"/>
  <w:bookmarkEnd w:id="16"/>
  <w:bookmarkEnd w:id="17"/>
  <w:bookmarkEnd w:id="18"/>
  <w:bookmarkEnd w:id="19"/>
  <w:bookmarkEnd w:id="20"/>
  <w:bookmarkEnd w:id="21"/>
  <w:p w14:paraId="504A3C13" w14:textId="4AEF8C61" w:rsidR="000E0F12" w:rsidRDefault="000E0F12" w:rsidP="00596D35">
    <w:pPr>
      <w:pStyle w:val="Header"/>
      <w:spacing w:before="100" w:beforeAutospacing="1" w:after="100" w:afterAutospacing="1" w:line="240" w:lineRule="auto"/>
    </w:pPr>
    <w:r>
      <w:t>February 25 through March 25, 2021</w:t>
    </w:r>
  </w:p>
  <w:p w14:paraId="5C466026" w14:textId="77777777" w:rsidR="000E0F12" w:rsidRDefault="000E0F12" w:rsidP="00596D35">
    <w:pPr>
      <w:pStyle w:val="Header"/>
      <w:spacing w:before="100" w:beforeAutospacing="1" w:after="100" w:afterAutospacing="1" w:line="240" w:lineRule="auto"/>
    </w:pPr>
    <w:r>
      <w:t>FAC-501-WECC-2</w:t>
    </w:r>
  </w:p>
  <w:p w14:paraId="3F43B3C0" w14:textId="77777777" w:rsidR="000E0F12" w:rsidRDefault="000E0F12" w:rsidP="00596D35">
    <w:pPr>
      <w:pStyle w:val="Header"/>
      <w:spacing w:before="100" w:beforeAutospacing="1" w:after="100" w:afterAutospacing="1" w:line="240" w:lineRule="auto"/>
    </w:pPr>
    <w:r>
      <w:t>Transmission Maintenance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B3EE3AEE"/>
    <w:lvl w:ilvl="0">
      <w:start w:val="1"/>
      <w:numFmt w:val="decimal"/>
      <w:pStyle w:val="ListNumber"/>
      <w:lvlText w:val="%1."/>
      <w:lvlJc w:val="left"/>
      <w:pPr>
        <w:ind w:left="360" w:hanging="360"/>
      </w:pPr>
    </w:lvl>
  </w:abstractNum>
  <w:abstractNum w:abstractNumId="1" w15:restartNumberingAfterBreak="0">
    <w:nsid w:val="01193E93"/>
    <w:multiLevelType w:val="multilevel"/>
    <w:tmpl w:val="A680E708"/>
    <w:lvl w:ilvl="0">
      <w:start w:val="1"/>
      <w:numFmt w:val="decimal"/>
      <w:lvlText w:val="%1."/>
      <w:lvlJc w:val="left"/>
      <w:pPr>
        <w:tabs>
          <w:tab w:val="num" w:pos="936"/>
        </w:tabs>
        <w:ind w:left="936" w:hanging="576"/>
      </w:pPr>
      <w:rPr>
        <w:rFonts w:asciiTheme="minorHAnsi" w:hAnsiTheme="minorHAnsi" w:cs="Times New Roman" w:hint="default"/>
        <w:b/>
        <w:i w:val="0"/>
        <w:sz w:val="24"/>
        <w:szCs w:val="22"/>
      </w:rPr>
    </w:lvl>
    <w:lvl w:ilvl="1">
      <w:start w:val="1"/>
      <w:numFmt w:val="decimal"/>
      <w:lvlText w:val="%1.%2."/>
      <w:lvlJc w:val="left"/>
      <w:pPr>
        <w:tabs>
          <w:tab w:val="num" w:pos="1584"/>
        </w:tabs>
        <w:ind w:left="1584" w:hanging="504"/>
      </w:pPr>
      <w:rPr>
        <w:rFonts w:asciiTheme="minorHAnsi" w:hAnsiTheme="minorHAnsi" w:cs="Times New Roman" w:hint="default"/>
        <w:b/>
        <w:i w:val="0"/>
        <w:sz w:val="24"/>
        <w:szCs w:val="22"/>
      </w:rPr>
    </w:lvl>
    <w:lvl w:ilvl="2">
      <w:start w:val="1"/>
      <w:numFmt w:val="decimal"/>
      <w:lvlText w:val="%1.%2.%3"/>
      <w:lvlJc w:val="left"/>
      <w:pPr>
        <w:tabs>
          <w:tab w:val="num" w:pos="2160"/>
        </w:tabs>
        <w:ind w:left="2160" w:hanging="720"/>
      </w:pPr>
      <w:rPr>
        <w:rFonts w:hint="default"/>
        <w:b/>
        <w:sz w:val="24"/>
      </w:rPr>
    </w:lvl>
    <w:lvl w:ilvl="3">
      <w:start w:val="1"/>
      <w:numFmt w:val="decimal"/>
      <w:lvlText w:val="%1.%2.%3.%4"/>
      <w:lvlJc w:val="left"/>
      <w:pPr>
        <w:tabs>
          <w:tab w:val="num" w:pos="2520"/>
        </w:tabs>
        <w:ind w:left="2520" w:hanging="720"/>
      </w:pPr>
      <w:rPr>
        <w:rFonts w:hint="default"/>
        <w:b/>
        <w:sz w:val="24"/>
      </w:rPr>
    </w:lvl>
    <w:lvl w:ilvl="4">
      <w:start w:val="1"/>
      <w:numFmt w:val="decimal"/>
      <w:lvlText w:val="%1.%2.%3.%4.%5"/>
      <w:lvlJc w:val="left"/>
      <w:pPr>
        <w:tabs>
          <w:tab w:val="num" w:pos="3240"/>
        </w:tabs>
        <w:ind w:left="3240" w:hanging="1080"/>
      </w:pPr>
      <w:rPr>
        <w:rFonts w:hint="default"/>
        <w:b/>
      </w:rPr>
    </w:lvl>
    <w:lvl w:ilvl="5">
      <w:start w:val="1"/>
      <w:numFmt w:val="decimal"/>
      <w:lvlText w:val="%1.%2.%3.%4.%5.%6"/>
      <w:lvlJc w:val="left"/>
      <w:pPr>
        <w:tabs>
          <w:tab w:val="num" w:pos="3600"/>
        </w:tabs>
        <w:ind w:left="3600" w:hanging="1080"/>
      </w:pPr>
      <w:rPr>
        <w:rFonts w:hint="default"/>
        <w:b/>
      </w:rPr>
    </w:lvl>
    <w:lvl w:ilvl="6">
      <w:start w:val="1"/>
      <w:numFmt w:val="decimal"/>
      <w:lvlText w:val="%1.%2.%3.%4.%5.%6.%7"/>
      <w:lvlJc w:val="left"/>
      <w:pPr>
        <w:tabs>
          <w:tab w:val="num" w:pos="4320"/>
        </w:tabs>
        <w:ind w:left="4320" w:hanging="1440"/>
      </w:pPr>
      <w:rPr>
        <w:rFonts w:hint="default"/>
        <w:b/>
      </w:rPr>
    </w:lvl>
    <w:lvl w:ilvl="7">
      <w:start w:val="1"/>
      <w:numFmt w:val="decimal"/>
      <w:lvlText w:val="%1.%2.%3.%4.%5.%6.%7.%8"/>
      <w:lvlJc w:val="left"/>
      <w:pPr>
        <w:tabs>
          <w:tab w:val="num" w:pos="4680"/>
        </w:tabs>
        <w:ind w:left="4680" w:hanging="1440"/>
      </w:pPr>
      <w:rPr>
        <w:rFonts w:hint="default"/>
        <w:b/>
      </w:rPr>
    </w:lvl>
    <w:lvl w:ilvl="8">
      <w:start w:val="1"/>
      <w:numFmt w:val="decimal"/>
      <w:lvlText w:val="%1.%2.%3.%4.%5.%6.%7.%8.%9"/>
      <w:lvlJc w:val="left"/>
      <w:pPr>
        <w:tabs>
          <w:tab w:val="num" w:pos="5400"/>
        </w:tabs>
        <w:ind w:left="5400" w:hanging="1800"/>
      </w:pPr>
      <w:rPr>
        <w:rFonts w:hint="default"/>
        <w:b/>
      </w:rPr>
    </w:lvl>
  </w:abstractNum>
  <w:abstractNum w:abstractNumId="2" w15:restartNumberingAfterBreak="0">
    <w:nsid w:val="0177650E"/>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8B2DA1"/>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BB0EC3"/>
    <w:multiLevelType w:val="hybridMultilevel"/>
    <w:tmpl w:val="0AB4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F1D1C"/>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A34B1D"/>
    <w:multiLevelType w:val="hybridMultilevel"/>
    <w:tmpl w:val="DA3CE9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FA40DE"/>
    <w:multiLevelType w:val="hybridMultilevel"/>
    <w:tmpl w:val="80F2331C"/>
    <w:lvl w:ilvl="0" w:tplc="D7F0C31A">
      <w:start w:val="1"/>
      <w:numFmt w:val="decimal"/>
      <w:lvlText w:val="%1."/>
      <w:lvlJc w:val="left"/>
      <w:pPr>
        <w:ind w:left="720" w:hanging="360"/>
      </w:pPr>
    </w:lvl>
    <w:lvl w:ilvl="1" w:tplc="62EC591C" w:tentative="1">
      <w:start w:val="1"/>
      <w:numFmt w:val="lowerLetter"/>
      <w:lvlText w:val="%2."/>
      <w:lvlJc w:val="left"/>
      <w:pPr>
        <w:ind w:left="1440" w:hanging="360"/>
      </w:pPr>
    </w:lvl>
    <w:lvl w:ilvl="2" w:tplc="04102B54" w:tentative="1">
      <w:start w:val="1"/>
      <w:numFmt w:val="lowerRoman"/>
      <w:lvlText w:val="%3."/>
      <w:lvlJc w:val="right"/>
      <w:pPr>
        <w:ind w:left="2160" w:hanging="180"/>
      </w:pPr>
    </w:lvl>
    <w:lvl w:ilvl="3" w:tplc="922C0658" w:tentative="1">
      <w:start w:val="1"/>
      <w:numFmt w:val="decimal"/>
      <w:lvlText w:val="%4."/>
      <w:lvlJc w:val="left"/>
      <w:pPr>
        <w:ind w:left="2880" w:hanging="360"/>
      </w:pPr>
    </w:lvl>
    <w:lvl w:ilvl="4" w:tplc="B0DA2576" w:tentative="1">
      <w:start w:val="1"/>
      <w:numFmt w:val="lowerLetter"/>
      <w:lvlText w:val="%5."/>
      <w:lvlJc w:val="left"/>
      <w:pPr>
        <w:ind w:left="3600" w:hanging="360"/>
      </w:pPr>
    </w:lvl>
    <w:lvl w:ilvl="5" w:tplc="7E74B608" w:tentative="1">
      <w:start w:val="1"/>
      <w:numFmt w:val="lowerRoman"/>
      <w:lvlText w:val="%6."/>
      <w:lvlJc w:val="right"/>
      <w:pPr>
        <w:ind w:left="4320" w:hanging="180"/>
      </w:pPr>
    </w:lvl>
    <w:lvl w:ilvl="6" w:tplc="E9367A72" w:tentative="1">
      <w:start w:val="1"/>
      <w:numFmt w:val="decimal"/>
      <w:lvlText w:val="%7."/>
      <w:lvlJc w:val="left"/>
      <w:pPr>
        <w:ind w:left="5040" w:hanging="360"/>
      </w:pPr>
    </w:lvl>
    <w:lvl w:ilvl="7" w:tplc="01209AA4" w:tentative="1">
      <w:start w:val="1"/>
      <w:numFmt w:val="lowerLetter"/>
      <w:lvlText w:val="%8."/>
      <w:lvlJc w:val="left"/>
      <w:pPr>
        <w:ind w:left="5760" w:hanging="360"/>
      </w:pPr>
    </w:lvl>
    <w:lvl w:ilvl="8" w:tplc="FAF2A4BC" w:tentative="1">
      <w:start w:val="1"/>
      <w:numFmt w:val="lowerRoman"/>
      <w:lvlText w:val="%9."/>
      <w:lvlJc w:val="right"/>
      <w:pPr>
        <w:ind w:left="6480" w:hanging="180"/>
      </w:pPr>
    </w:lvl>
  </w:abstractNum>
  <w:abstractNum w:abstractNumId="8" w15:restartNumberingAfterBreak="0">
    <w:nsid w:val="16590B6A"/>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067F41"/>
    <w:multiLevelType w:val="hybridMultilevel"/>
    <w:tmpl w:val="6E0C387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90448"/>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CC2DAB"/>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841EB2"/>
    <w:multiLevelType w:val="hybridMultilevel"/>
    <w:tmpl w:val="504E289C"/>
    <w:lvl w:ilvl="0" w:tplc="16120A74">
      <w:start w:val="1"/>
      <w:numFmt w:val="decimal"/>
      <w:lvlText w:val="%1."/>
      <w:lvlJc w:val="left"/>
      <w:pPr>
        <w:ind w:left="1071" w:hanging="360"/>
      </w:pPr>
      <w:rPr>
        <w:rFonts w:hint="default"/>
      </w:rPr>
    </w:lvl>
    <w:lvl w:ilvl="1" w:tplc="04090019" w:tentative="1">
      <w:start w:val="1"/>
      <w:numFmt w:val="lowerLetter"/>
      <w:lvlText w:val="%2."/>
      <w:lvlJc w:val="left"/>
      <w:pPr>
        <w:ind w:left="1791" w:hanging="360"/>
      </w:pPr>
    </w:lvl>
    <w:lvl w:ilvl="2" w:tplc="0409001B" w:tentative="1">
      <w:start w:val="1"/>
      <w:numFmt w:val="lowerRoman"/>
      <w:lvlText w:val="%3."/>
      <w:lvlJc w:val="right"/>
      <w:pPr>
        <w:ind w:left="2511" w:hanging="180"/>
      </w:pPr>
    </w:lvl>
    <w:lvl w:ilvl="3" w:tplc="0409000F" w:tentative="1">
      <w:start w:val="1"/>
      <w:numFmt w:val="decimal"/>
      <w:lvlText w:val="%4."/>
      <w:lvlJc w:val="left"/>
      <w:pPr>
        <w:ind w:left="3231" w:hanging="360"/>
      </w:pPr>
    </w:lvl>
    <w:lvl w:ilvl="4" w:tplc="04090019" w:tentative="1">
      <w:start w:val="1"/>
      <w:numFmt w:val="lowerLetter"/>
      <w:lvlText w:val="%5."/>
      <w:lvlJc w:val="left"/>
      <w:pPr>
        <w:ind w:left="3951" w:hanging="360"/>
      </w:pPr>
    </w:lvl>
    <w:lvl w:ilvl="5" w:tplc="0409001B" w:tentative="1">
      <w:start w:val="1"/>
      <w:numFmt w:val="lowerRoman"/>
      <w:lvlText w:val="%6."/>
      <w:lvlJc w:val="right"/>
      <w:pPr>
        <w:ind w:left="4671" w:hanging="180"/>
      </w:pPr>
    </w:lvl>
    <w:lvl w:ilvl="6" w:tplc="0409000F" w:tentative="1">
      <w:start w:val="1"/>
      <w:numFmt w:val="decimal"/>
      <w:lvlText w:val="%7."/>
      <w:lvlJc w:val="left"/>
      <w:pPr>
        <w:ind w:left="5391" w:hanging="360"/>
      </w:pPr>
    </w:lvl>
    <w:lvl w:ilvl="7" w:tplc="04090019" w:tentative="1">
      <w:start w:val="1"/>
      <w:numFmt w:val="lowerLetter"/>
      <w:lvlText w:val="%8."/>
      <w:lvlJc w:val="left"/>
      <w:pPr>
        <w:ind w:left="6111" w:hanging="360"/>
      </w:pPr>
    </w:lvl>
    <w:lvl w:ilvl="8" w:tplc="0409001B" w:tentative="1">
      <w:start w:val="1"/>
      <w:numFmt w:val="lowerRoman"/>
      <w:lvlText w:val="%9."/>
      <w:lvlJc w:val="right"/>
      <w:pPr>
        <w:ind w:left="6831" w:hanging="180"/>
      </w:pPr>
    </w:lvl>
  </w:abstractNum>
  <w:abstractNum w:abstractNumId="13" w15:restartNumberingAfterBreak="0">
    <w:nsid w:val="2537601C"/>
    <w:multiLevelType w:val="hybridMultilevel"/>
    <w:tmpl w:val="58BE0608"/>
    <w:lvl w:ilvl="0" w:tplc="59F2FE1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F40BD3"/>
    <w:multiLevelType w:val="hybridMultilevel"/>
    <w:tmpl w:val="962E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2D6F83"/>
    <w:multiLevelType w:val="hybridMultilevel"/>
    <w:tmpl w:val="9DF4243A"/>
    <w:lvl w:ilvl="0" w:tplc="28BE74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16E7FA7"/>
    <w:multiLevelType w:val="hybridMultilevel"/>
    <w:tmpl w:val="70F4D55A"/>
    <w:lvl w:ilvl="0" w:tplc="81840620">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2F6E66"/>
    <w:multiLevelType w:val="multilevel"/>
    <w:tmpl w:val="7CF686C2"/>
    <w:lvl w:ilvl="0">
      <w:start w:val="1"/>
      <w:numFmt w:val="decimal"/>
      <w:pStyle w:val="ListParagraph"/>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19" w15:restartNumberingAfterBreak="0">
    <w:nsid w:val="34BC4E84"/>
    <w:multiLevelType w:val="hybridMultilevel"/>
    <w:tmpl w:val="047C5230"/>
    <w:lvl w:ilvl="0" w:tplc="8A1CDE86">
      <w:start w:val="1"/>
      <w:numFmt w:val="upperLetter"/>
      <w:pStyle w:val="Section"/>
      <w:lvlText w:val="%1."/>
      <w:lvlJc w:val="left"/>
      <w:pPr>
        <w:tabs>
          <w:tab w:val="num" w:pos="360"/>
        </w:tabs>
        <w:ind w:left="360" w:hanging="360"/>
      </w:pPr>
      <w:rPr>
        <w:rFonts w:ascii="Tahoma" w:hAnsi="Tahoma" w:cs="Tahoma" w:hint="default"/>
        <w:b/>
        <w:i w:val="0"/>
        <w:sz w:val="22"/>
        <w:szCs w:val="22"/>
      </w:rPr>
    </w:lvl>
    <w:lvl w:ilvl="1" w:tplc="6F94FA24">
      <w:start w:val="1"/>
      <w:numFmt w:val="bullet"/>
      <w:lvlText w:val=""/>
      <w:lvlJc w:val="left"/>
      <w:pPr>
        <w:tabs>
          <w:tab w:val="num" w:pos="1440"/>
        </w:tabs>
        <w:ind w:left="1440" w:hanging="360"/>
      </w:pPr>
      <w:rPr>
        <w:rFonts w:ascii="Symbol" w:hAnsi="Symbol" w:hint="default"/>
        <w:b/>
        <w:i w:val="0"/>
        <w:sz w:val="24"/>
        <w:szCs w:val="22"/>
      </w:rPr>
    </w:lvl>
    <w:lvl w:ilvl="2" w:tplc="BF4C5A4A">
      <w:start w:val="1"/>
      <w:numFmt w:val="bullet"/>
      <w:lvlText w:val=""/>
      <w:lvlJc w:val="left"/>
      <w:pPr>
        <w:tabs>
          <w:tab w:val="num" w:pos="2340"/>
        </w:tabs>
        <w:ind w:left="2340" w:hanging="360"/>
      </w:pPr>
      <w:rPr>
        <w:rFonts w:ascii="Symbol" w:hAnsi="Symbol" w:hint="default"/>
        <w:b/>
        <w:i w:val="0"/>
        <w:sz w:val="24"/>
        <w:szCs w:val="22"/>
      </w:rPr>
    </w:lvl>
    <w:lvl w:ilvl="3" w:tplc="5AC6E694" w:tentative="1">
      <w:start w:val="1"/>
      <w:numFmt w:val="decimal"/>
      <w:lvlText w:val="%4."/>
      <w:lvlJc w:val="left"/>
      <w:pPr>
        <w:tabs>
          <w:tab w:val="num" w:pos="2880"/>
        </w:tabs>
        <w:ind w:left="2880" w:hanging="360"/>
      </w:pPr>
    </w:lvl>
    <w:lvl w:ilvl="4" w:tplc="4B00C124" w:tentative="1">
      <w:start w:val="1"/>
      <w:numFmt w:val="lowerLetter"/>
      <w:lvlText w:val="%5."/>
      <w:lvlJc w:val="left"/>
      <w:pPr>
        <w:tabs>
          <w:tab w:val="num" w:pos="3600"/>
        </w:tabs>
        <w:ind w:left="3600" w:hanging="360"/>
      </w:pPr>
    </w:lvl>
    <w:lvl w:ilvl="5" w:tplc="FCF6354C" w:tentative="1">
      <w:start w:val="1"/>
      <w:numFmt w:val="lowerRoman"/>
      <w:lvlText w:val="%6."/>
      <w:lvlJc w:val="right"/>
      <w:pPr>
        <w:tabs>
          <w:tab w:val="num" w:pos="4320"/>
        </w:tabs>
        <w:ind w:left="4320" w:hanging="180"/>
      </w:pPr>
    </w:lvl>
    <w:lvl w:ilvl="6" w:tplc="371E07EE" w:tentative="1">
      <w:start w:val="1"/>
      <w:numFmt w:val="decimal"/>
      <w:lvlText w:val="%7."/>
      <w:lvlJc w:val="left"/>
      <w:pPr>
        <w:tabs>
          <w:tab w:val="num" w:pos="5040"/>
        </w:tabs>
        <w:ind w:left="5040" w:hanging="360"/>
      </w:pPr>
    </w:lvl>
    <w:lvl w:ilvl="7" w:tplc="A9DE2D26" w:tentative="1">
      <w:start w:val="1"/>
      <w:numFmt w:val="lowerLetter"/>
      <w:lvlText w:val="%8."/>
      <w:lvlJc w:val="left"/>
      <w:pPr>
        <w:tabs>
          <w:tab w:val="num" w:pos="5760"/>
        </w:tabs>
        <w:ind w:left="5760" w:hanging="360"/>
      </w:pPr>
    </w:lvl>
    <w:lvl w:ilvl="8" w:tplc="92263CAC" w:tentative="1">
      <w:start w:val="1"/>
      <w:numFmt w:val="lowerRoman"/>
      <w:lvlText w:val="%9."/>
      <w:lvlJc w:val="right"/>
      <w:pPr>
        <w:tabs>
          <w:tab w:val="num" w:pos="6480"/>
        </w:tabs>
        <w:ind w:left="6480" w:hanging="180"/>
      </w:pPr>
    </w:lvl>
  </w:abstractNum>
  <w:abstractNum w:abstractNumId="20" w15:restartNumberingAfterBreak="0">
    <w:nsid w:val="3A603F3E"/>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E62150"/>
    <w:multiLevelType w:val="hybridMultilevel"/>
    <w:tmpl w:val="6CE2B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D5950D9"/>
    <w:multiLevelType w:val="multilevel"/>
    <w:tmpl w:val="DDB4F982"/>
    <w:lvl w:ilvl="0">
      <w:start w:val="1"/>
      <w:numFmt w:val="decimal"/>
      <w:pStyle w:val="AttList"/>
      <w:lvlText w:val="%1."/>
      <w:lvlJc w:val="left"/>
      <w:pPr>
        <w:tabs>
          <w:tab w:val="num" w:pos="936"/>
        </w:tabs>
        <w:ind w:left="720" w:hanging="720"/>
      </w:pPr>
      <w:rPr>
        <w:rFonts w:asciiTheme="minorHAnsi" w:hAnsiTheme="minorHAnsi" w:hint="default"/>
        <w:b/>
        <w:i w:val="0"/>
        <w:sz w:val="24"/>
        <w:szCs w:val="22"/>
      </w:rPr>
    </w:lvl>
    <w:lvl w:ilvl="1">
      <w:start w:val="1"/>
      <w:numFmt w:val="lowerLetter"/>
      <w:lvlText w:val="%2."/>
      <w:lvlJc w:val="left"/>
      <w:pPr>
        <w:tabs>
          <w:tab w:val="num" w:pos="1656"/>
        </w:tabs>
        <w:ind w:left="1440" w:hanging="720"/>
      </w:pPr>
      <w:rPr>
        <w:rFonts w:asciiTheme="minorHAnsi" w:hAnsiTheme="minorHAnsi" w:hint="default"/>
        <w:b w:val="0"/>
        <w:i w:val="0"/>
        <w:caps w:val="0"/>
        <w:strike w:val="0"/>
        <w:dstrike w:val="0"/>
        <w:vanish w:val="0"/>
        <w:sz w:val="24"/>
        <w:szCs w:val="22"/>
        <w:vertAlign w:val="baseline"/>
      </w:rPr>
    </w:lvl>
    <w:lvl w:ilvl="2">
      <w:start w:val="1"/>
      <w:numFmt w:val="decimal"/>
      <w:lvlText w:val="%3."/>
      <w:lvlJc w:val="left"/>
      <w:pPr>
        <w:tabs>
          <w:tab w:val="num" w:pos="2376"/>
        </w:tabs>
        <w:ind w:left="2160" w:hanging="720"/>
      </w:pPr>
      <w:rPr>
        <w:rFonts w:hint="default"/>
        <w:b w:val="0"/>
        <w:i w:val="0"/>
        <w:caps w:val="0"/>
        <w:strike w:val="0"/>
        <w:dstrike w:val="0"/>
        <w:vanish w:val="0"/>
        <w:sz w:val="24"/>
        <w:vertAlign w:val="baseline"/>
      </w:rPr>
    </w:lvl>
    <w:lvl w:ilvl="3">
      <w:start w:val="1"/>
      <w:numFmt w:val="decimal"/>
      <w:lvlText w:val="%1.%2.%3.%4"/>
      <w:lvlJc w:val="left"/>
      <w:pPr>
        <w:tabs>
          <w:tab w:val="num" w:pos="3096"/>
        </w:tabs>
        <w:ind w:left="2880" w:hanging="720"/>
      </w:pPr>
      <w:rPr>
        <w:rFonts w:hint="default"/>
        <w:b/>
        <w:sz w:val="24"/>
      </w:rPr>
    </w:lvl>
    <w:lvl w:ilvl="4">
      <w:start w:val="1"/>
      <w:numFmt w:val="decimal"/>
      <w:lvlText w:val="%1.%2.%3.%4.%5"/>
      <w:lvlJc w:val="left"/>
      <w:pPr>
        <w:tabs>
          <w:tab w:val="num" w:pos="3816"/>
        </w:tabs>
        <w:ind w:left="3600" w:hanging="720"/>
      </w:pPr>
      <w:rPr>
        <w:rFonts w:hint="default"/>
        <w:b/>
      </w:rPr>
    </w:lvl>
    <w:lvl w:ilvl="5">
      <w:start w:val="1"/>
      <w:numFmt w:val="decimal"/>
      <w:lvlText w:val="%1.%2.%3.%4.%5.%6"/>
      <w:lvlJc w:val="left"/>
      <w:pPr>
        <w:tabs>
          <w:tab w:val="num" w:pos="4536"/>
        </w:tabs>
        <w:ind w:left="4320" w:hanging="720"/>
      </w:pPr>
      <w:rPr>
        <w:rFonts w:hint="default"/>
        <w:b/>
      </w:rPr>
    </w:lvl>
    <w:lvl w:ilvl="6">
      <w:start w:val="1"/>
      <w:numFmt w:val="decimal"/>
      <w:lvlText w:val="%1.%2.%3.%4.%5.%6.%7"/>
      <w:lvlJc w:val="left"/>
      <w:pPr>
        <w:tabs>
          <w:tab w:val="num" w:pos="5256"/>
        </w:tabs>
        <w:ind w:left="5040" w:hanging="720"/>
      </w:pPr>
      <w:rPr>
        <w:rFonts w:hint="default"/>
        <w:b/>
      </w:rPr>
    </w:lvl>
    <w:lvl w:ilvl="7">
      <w:start w:val="1"/>
      <w:numFmt w:val="decimal"/>
      <w:lvlText w:val="%1.%2.%3.%4.%5.%6.%7.%8"/>
      <w:lvlJc w:val="left"/>
      <w:pPr>
        <w:tabs>
          <w:tab w:val="num" w:pos="5976"/>
        </w:tabs>
        <w:ind w:left="5760" w:hanging="720"/>
      </w:pPr>
      <w:rPr>
        <w:rFonts w:hint="default"/>
        <w:b/>
      </w:rPr>
    </w:lvl>
    <w:lvl w:ilvl="8">
      <w:start w:val="1"/>
      <w:numFmt w:val="decimal"/>
      <w:lvlText w:val="%1.%2.%3.%4.%5.%6.%7.%8.%9"/>
      <w:lvlJc w:val="left"/>
      <w:pPr>
        <w:tabs>
          <w:tab w:val="num" w:pos="6696"/>
        </w:tabs>
        <w:ind w:left="6480" w:hanging="720"/>
      </w:pPr>
      <w:rPr>
        <w:rFonts w:hint="default"/>
        <w:b/>
      </w:rPr>
    </w:lvl>
  </w:abstractNum>
  <w:abstractNum w:abstractNumId="23" w15:restartNumberingAfterBreak="0">
    <w:nsid w:val="41AA61E6"/>
    <w:multiLevelType w:val="hybridMultilevel"/>
    <w:tmpl w:val="A36044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9855BF"/>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6908BD"/>
    <w:multiLevelType w:val="hybridMultilevel"/>
    <w:tmpl w:val="B93CC370"/>
    <w:lvl w:ilvl="0" w:tplc="04090001">
      <w:start w:val="1"/>
      <w:numFmt w:val="bullet"/>
      <w:lvlText w:val=""/>
      <w:lvlJc w:val="left"/>
      <w:pPr>
        <w:ind w:left="776" w:hanging="360"/>
      </w:pPr>
      <w:rPr>
        <w:rFonts w:ascii="Symbol" w:hAnsi="Symbol" w:hint="default"/>
      </w:rPr>
    </w:lvl>
    <w:lvl w:ilvl="1" w:tplc="04090003" w:tentative="1">
      <w:start w:val="1"/>
      <w:numFmt w:val="bullet"/>
      <w:lvlText w:val="o"/>
      <w:lvlJc w:val="left"/>
      <w:pPr>
        <w:ind w:left="1496" w:hanging="360"/>
      </w:pPr>
      <w:rPr>
        <w:rFonts w:ascii="Courier New" w:hAnsi="Courier New" w:cs="Courier New" w:hint="default"/>
      </w:rPr>
    </w:lvl>
    <w:lvl w:ilvl="2" w:tplc="04090005" w:tentative="1">
      <w:start w:val="1"/>
      <w:numFmt w:val="bullet"/>
      <w:lvlText w:val=""/>
      <w:lvlJc w:val="left"/>
      <w:pPr>
        <w:ind w:left="2216" w:hanging="360"/>
      </w:pPr>
      <w:rPr>
        <w:rFonts w:ascii="Wingdings" w:hAnsi="Wingdings" w:hint="default"/>
      </w:rPr>
    </w:lvl>
    <w:lvl w:ilvl="3" w:tplc="04090001" w:tentative="1">
      <w:start w:val="1"/>
      <w:numFmt w:val="bullet"/>
      <w:lvlText w:val=""/>
      <w:lvlJc w:val="left"/>
      <w:pPr>
        <w:ind w:left="2936" w:hanging="360"/>
      </w:pPr>
      <w:rPr>
        <w:rFonts w:ascii="Symbol" w:hAnsi="Symbol" w:hint="default"/>
      </w:rPr>
    </w:lvl>
    <w:lvl w:ilvl="4" w:tplc="04090003" w:tentative="1">
      <w:start w:val="1"/>
      <w:numFmt w:val="bullet"/>
      <w:lvlText w:val="o"/>
      <w:lvlJc w:val="left"/>
      <w:pPr>
        <w:ind w:left="3656" w:hanging="360"/>
      </w:pPr>
      <w:rPr>
        <w:rFonts w:ascii="Courier New" w:hAnsi="Courier New" w:cs="Courier New" w:hint="default"/>
      </w:rPr>
    </w:lvl>
    <w:lvl w:ilvl="5" w:tplc="04090005" w:tentative="1">
      <w:start w:val="1"/>
      <w:numFmt w:val="bullet"/>
      <w:lvlText w:val=""/>
      <w:lvlJc w:val="left"/>
      <w:pPr>
        <w:ind w:left="4376" w:hanging="360"/>
      </w:pPr>
      <w:rPr>
        <w:rFonts w:ascii="Wingdings" w:hAnsi="Wingdings" w:hint="default"/>
      </w:rPr>
    </w:lvl>
    <w:lvl w:ilvl="6" w:tplc="04090001" w:tentative="1">
      <w:start w:val="1"/>
      <w:numFmt w:val="bullet"/>
      <w:lvlText w:val=""/>
      <w:lvlJc w:val="left"/>
      <w:pPr>
        <w:ind w:left="5096" w:hanging="360"/>
      </w:pPr>
      <w:rPr>
        <w:rFonts w:ascii="Symbol" w:hAnsi="Symbol" w:hint="default"/>
      </w:rPr>
    </w:lvl>
    <w:lvl w:ilvl="7" w:tplc="04090003" w:tentative="1">
      <w:start w:val="1"/>
      <w:numFmt w:val="bullet"/>
      <w:lvlText w:val="o"/>
      <w:lvlJc w:val="left"/>
      <w:pPr>
        <w:ind w:left="5816" w:hanging="360"/>
      </w:pPr>
      <w:rPr>
        <w:rFonts w:ascii="Courier New" w:hAnsi="Courier New" w:cs="Courier New" w:hint="default"/>
      </w:rPr>
    </w:lvl>
    <w:lvl w:ilvl="8" w:tplc="04090005" w:tentative="1">
      <w:start w:val="1"/>
      <w:numFmt w:val="bullet"/>
      <w:lvlText w:val=""/>
      <w:lvlJc w:val="left"/>
      <w:pPr>
        <w:ind w:left="6536" w:hanging="360"/>
      </w:pPr>
      <w:rPr>
        <w:rFonts w:ascii="Wingdings" w:hAnsi="Wingdings" w:hint="default"/>
      </w:rPr>
    </w:lvl>
  </w:abstractNum>
  <w:abstractNum w:abstractNumId="26" w15:restartNumberingAfterBreak="0">
    <w:nsid w:val="52A708E7"/>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937FA7"/>
    <w:multiLevelType w:val="hybridMultilevel"/>
    <w:tmpl w:val="F06C02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1F1A20"/>
    <w:multiLevelType w:val="hybridMultilevel"/>
    <w:tmpl w:val="EA22A0A4"/>
    <w:lvl w:ilvl="0" w:tplc="3C446A00">
      <w:start w:val="1"/>
      <w:numFmt w:val="upperLetter"/>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9" w15:restartNumberingAfterBreak="0">
    <w:nsid w:val="5AB514BC"/>
    <w:multiLevelType w:val="hybridMultilevel"/>
    <w:tmpl w:val="6904256A"/>
    <w:lvl w:ilvl="0" w:tplc="1CB49276">
      <w:start w:val="1"/>
      <w:numFmt w:val="decimal"/>
      <w:lvlText w:val="%1."/>
      <w:lvlJc w:val="left"/>
      <w:pPr>
        <w:ind w:left="720" w:hanging="360"/>
      </w:pPr>
    </w:lvl>
    <w:lvl w:ilvl="1" w:tplc="25581D00" w:tentative="1">
      <w:start w:val="1"/>
      <w:numFmt w:val="lowerLetter"/>
      <w:lvlText w:val="%2."/>
      <w:lvlJc w:val="left"/>
      <w:pPr>
        <w:ind w:left="1440" w:hanging="360"/>
      </w:pPr>
    </w:lvl>
    <w:lvl w:ilvl="2" w:tplc="01427FF0" w:tentative="1">
      <w:start w:val="1"/>
      <w:numFmt w:val="lowerRoman"/>
      <w:lvlText w:val="%3."/>
      <w:lvlJc w:val="right"/>
      <w:pPr>
        <w:ind w:left="2160" w:hanging="180"/>
      </w:pPr>
    </w:lvl>
    <w:lvl w:ilvl="3" w:tplc="AB348C76" w:tentative="1">
      <w:start w:val="1"/>
      <w:numFmt w:val="decimal"/>
      <w:lvlText w:val="%4."/>
      <w:lvlJc w:val="left"/>
      <w:pPr>
        <w:ind w:left="2880" w:hanging="360"/>
      </w:pPr>
    </w:lvl>
    <w:lvl w:ilvl="4" w:tplc="124A1578" w:tentative="1">
      <w:start w:val="1"/>
      <w:numFmt w:val="lowerLetter"/>
      <w:lvlText w:val="%5."/>
      <w:lvlJc w:val="left"/>
      <w:pPr>
        <w:ind w:left="3600" w:hanging="360"/>
      </w:pPr>
    </w:lvl>
    <w:lvl w:ilvl="5" w:tplc="082A8800" w:tentative="1">
      <w:start w:val="1"/>
      <w:numFmt w:val="lowerRoman"/>
      <w:lvlText w:val="%6."/>
      <w:lvlJc w:val="right"/>
      <w:pPr>
        <w:ind w:left="4320" w:hanging="180"/>
      </w:pPr>
    </w:lvl>
    <w:lvl w:ilvl="6" w:tplc="04A44D38" w:tentative="1">
      <w:start w:val="1"/>
      <w:numFmt w:val="decimal"/>
      <w:lvlText w:val="%7."/>
      <w:lvlJc w:val="left"/>
      <w:pPr>
        <w:ind w:left="5040" w:hanging="360"/>
      </w:pPr>
    </w:lvl>
    <w:lvl w:ilvl="7" w:tplc="B5F27AD8" w:tentative="1">
      <w:start w:val="1"/>
      <w:numFmt w:val="lowerLetter"/>
      <w:lvlText w:val="%8."/>
      <w:lvlJc w:val="left"/>
      <w:pPr>
        <w:ind w:left="5760" w:hanging="360"/>
      </w:pPr>
    </w:lvl>
    <w:lvl w:ilvl="8" w:tplc="2B585650" w:tentative="1">
      <w:start w:val="1"/>
      <w:numFmt w:val="lowerRoman"/>
      <w:lvlText w:val="%9."/>
      <w:lvlJc w:val="right"/>
      <w:pPr>
        <w:ind w:left="6480" w:hanging="180"/>
      </w:pPr>
    </w:lvl>
  </w:abstractNum>
  <w:abstractNum w:abstractNumId="30" w15:restartNumberingAfterBreak="0">
    <w:nsid w:val="608F27B5"/>
    <w:multiLevelType w:val="multilevel"/>
    <w:tmpl w:val="CEFAE8AA"/>
    <w:lvl w:ilvl="0">
      <w:start w:val="1"/>
      <w:numFmt w:val="bullet"/>
      <w:pStyle w:val="ListBullet"/>
      <w:lvlText w:val=""/>
      <w:lvlJc w:val="left"/>
      <w:pPr>
        <w:ind w:left="72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o"/>
      <w:lvlJc w:val="left"/>
      <w:pPr>
        <w:ind w:left="2160" w:hanging="360"/>
      </w:pPr>
      <w:rPr>
        <w:rFonts w:ascii="Courier New" w:hAnsi="Courier New"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Symbol" w:hAnsi="Symbol" w:hint="default"/>
      </w:rPr>
    </w:lvl>
    <w:lvl w:ilvl="7">
      <w:start w:val="1"/>
      <w:numFmt w:val="bullet"/>
      <w:lvlText w:val="o"/>
      <w:lvlJc w:val="left"/>
      <w:pPr>
        <w:ind w:left="3240" w:hanging="360"/>
      </w:pPr>
      <w:rPr>
        <w:rFonts w:ascii="Courier New" w:hAnsi="Courier New" w:hint="default"/>
      </w:rPr>
    </w:lvl>
    <w:lvl w:ilvl="8">
      <w:start w:val="1"/>
      <w:numFmt w:val="bullet"/>
      <w:lvlText w:val=""/>
      <w:lvlJc w:val="left"/>
      <w:pPr>
        <w:ind w:left="3600" w:hanging="360"/>
      </w:pPr>
      <w:rPr>
        <w:rFonts w:ascii="Wingdings" w:hAnsi="Wingdings" w:hint="default"/>
      </w:rPr>
    </w:lvl>
  </w:abstractNum>
  <w:abstractNum w:abstractNumId="31" w15:restartNumberingAfterBreak="0">
    <w:nsid w:val="673C2A65"/>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F66F41"/>
    <w:multiLevelType w:val="hybridMultilevel"/>
    <w:tmpl w:val="19701D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DB2E98"/>
    <w:multiLevelType w:val="multilevel"/>
    <w:tmpl w:val="D01074D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34" w15:restartNumberingAfterBreak="0">
    <w:nsid w:val="717D20B4"/>
    <w:multiLevelType w:val="hybridMultilevel"/>
    <w:tmpl w:val="902A0714"/>
    <w:lvl w:ilvl="0" w:tplc="F99EA39C">
      <w:start w:val="1"/>
      <w:numFmt w:val="bullet"/>
      <w:lvlText w:val=""/>
      <w:lvlJc w:val="left"/>
      <w:pPr>
        <w:ind w:left="720" w:hanging="360"/>
      </w:pPr>
      <w:rPr>
        <w:rFonts w:ascii="Symbol" w:hAnsi="Symbol" w:hint="default"/>
      </w:rPr>
    </w:lvl>
    <w:lvl w:ilvl="1" w:tplc="07E2E8F8" w:tentative="1">
      <w:start w:val="1"/>
      <w:numFmt w:val="bullet"/>
      <w:lvlText w:val="o"/>
      <w:lvlJc w:val="left"/>
      <w:pPr>
        <w:ind w:left="1440" w:hanging="360"/>
      </w:pPr>
      <w:rPr>
        <w:rFonts w:ascii="Courier New" w:hAnsi="Courier New" w:cs="Courier New" w:hint="default"/>
      </w:rPr>
    </w:lvl>
    <w:lvl w:ilvl="2" w:tplc="1B4A3312" w:tentative="1">
      <w:start w:val="1"/>
      <w:numFmt w:val="bullet"/>
      <w:lvlText w:val=""/>
      <w:lvlJc w:val="left"/>
      <w:pPr>
        <w:ind w:left="2160" w:hanging="360"/>
      </w:pPr>
      <w:rPr>
        <w:rFonts w:ascii="Wingdings" w:hAnsi="Wingdings" w:hint="default"/>
      </w:rPr>
    </w:lvl>
    <w:lvl w:ilvl="3" w:tplc="BAE0C15C" w:tentative="1">
      <w:start w:val="1"/>
      <w:numFmt w:val="bullet"/>
      <w:lvlText w:val=""/>
      <w:lvlJc w:val="left"/>
      <w:pPr>
        <w:ind w:left="2880" w:hanging="360"/>
      </w:pPr>
      <w:rPr>
        <w:rFonts w:ascii="Symbol" w:hAnsi="Symbol" w:hint="default"/>
      </w:rPr>
    </w:lvl>
    <w:lvl w:ilvl="4" w:tplc="817ABDC6" w:tentative="1">
      <w:start w:val="1"/>
      <w:numFmt w:val="bullet"/>
      <w:lvlText w:val="o"/>
      <w:lvlJc w:val="left"/>
      <w:pPr>
        <w:ind w:left="3600" w:hanging="360"/>
      </w:pPr>
      <w:rPr>
        <w:rFonts w:ascii="Courier New" w:hAnsi="Courier New" w:cs="Courier New" w:hint="default"/>
      </w:rPr>
    </w:lvl>
    <w:lvl w:ilvl="5" w:tplc="E8268CF6" w:tentative="1">
      <w:start w:val="1"/>
      <w:numFmt w:val="bullet"/>
      <w:lvlText w:val=""/>
      <w:lvlJc w:val="left"/>
      <w:pPr>
        <w:ind w:left="4320" w:hanging="360"/>
      </w:pPr>
      <w:rPr>
        <w:rFonts w:ascii="Wingdings" w:hAnsi="Wingdings" w:hint="default"/>
      </w:rPr>
    </w:lvl>
    <w:lvl w:ilvl="6" w:tplc="4FD89D18" w:tentative="1">
      <w:start w:val="1"/>
      <w:numFmt w:val="bullet"/>
      <w:lvlText w:val=""/>
      <w:lvlJc w:val="left"/>
      <w:pPr>
        <w:ind w:left="5040" w:hanging="360"/>
      </w:pPr>
      <w:rPr>
        <w:rFonts w:ascii="Symbol" w:hAnsi="Symbol" w:hint="default"/>
      </w:rPr>
    </w:lvl>
    <w:lvl w:ilvl="7" w:tplc="3C5E655E" w:tentative="1">
      <w:start w:val="1"/>
      <w:numFmt w:val="bullet"/>
      <w:lvlText w:val="o"/>
      <w:lvlJc w:val="left"/>
      <w:pPr>
        <w:ind w:left="5760" w:hanging="360"/>
      </w:pPr>
      <w:rPr>
        <w:rFonts w:ascii="Courier New" w:hAnsi="Courier New" w:cs="Courier New" w:hint="default"/>
      </w:rPr>
    </w:lvl>
    <w:lvl w:ilvl="8" w:tplc="28DA7932" w:tentative="1">
      <w:start w:val="1"/>
      <w:numFmt w:val="bullet"/>
      <w:lvlText w:val=""/>
      <w:lvlJc w:val="left"/>
      <w:pPr>
        <w:ind w:left="6480" w:hanging="360"/>
      </w:pPr>
      <w:rPr>
        <w:rFonts w:ascii="Wingdings" w:hAnsi="Wingdings" w:hint="default"/>
      </w:rPr>
    </w:lvl>
  </w:abstractNum>
  <w:abstractNum w:abstractNumId="35"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811AEC"/>
    <w:multiLevelType w:val="hybridMultilevel"/>
    <w:tmpl w:val="096498AC"/>
    <w:lvl w:ilvl="0" w:tplc="04090001">
      <w:start w:val="1"/>
      <w:numFmt w:val="decimal"/>
      <w:lvlText w:val="%1."/>
      <w:lvlJc w:val="left"/>
      <w:pPr>
        <w:ind w:left="7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37" w15:restartNumberingAfterBreak="0">
    <w:nsid w:val="72D1054A"/>
    <w:multiLevelType w:val="hybridMultilevel"/>
    <w:tmpl w:val="39DAA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8D72268"/>
    <w:multiLevelType w:val="hybridMultilevel"/>
    <w:tmpl w:val="482C2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A3F11BD"/>
    <w:multiLevelType w:val="hybridMultilevel"/>
    <w:tmpl w:val="86B2E5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C076418"/>
    <w:multiLevelType w:val="hybridMultilevel"/>
    <w:tmpl w:val="EF4CE25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A446C282">
      <w:numFmt w:val="bullet"/>
      <w:lvlText w:val=""/>
      <w:lvlJc w:val="left"/>
      <w:pPr>
        <w:ind w:left="2700" w:hanging="72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847238"/>
    <w:multiLevelType w:val="hybridMultilevel"/>
    <w:tmpl w:val="090A00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8F624E"/>
    <w:multiLevelType w:val="hybridMultilevel"/>
    <w:tmpl w:val="0EAC4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FD5BB6"/>
    <w:multiLevelType w:val="hybridMultilevel"/>
    <w:tmpl w:val="DACA02B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3786165">
    <w:abstractNumId w:val="35"/>
  </w:num>
  <w:num w:numId="2" w16cid:durableId="1719161474">
    <w:abstractNumId w:val="29"/>
  </w:num>
  <w:num w:numId="3" w16cid:durableId="1126654473">
    <w:abstractNumId w:val="7"/>
  </w:num>
  <w:num w:numId="4" w16cid:durableId="226502990">
    <w:abstractNumId w:val="15"/>
  </w:num>
  <w:num w:numId="5" w16cid:durableId="151604572">
    <w:abstractNumId w:val="36"/>
  </w:num>
  <w:num w:numId="6" w16cid:durableId="367416288">
    <w:abstractNumId w:val="18"/>
  </w:num>
  <w:num w:numId="7" w16cid:durableId="847867669">
    <w:abstractNumId w:val="34"/>
  </w:num>
  <w:num w:numId="8" w16cid:durableId="852649603">
    <w:abstractNumId w:val="30"/>
  </w:num>
  <w:num w:numId="9" w16cid:durableId="903487153">
    <w:abstractNumId w:val="33"/>
  </w:num>
  <w:num w:numId="10" w16cid:durableId="7603905">
    <w:abstractNumId w:val="0"/>
  </w:num>
  <w:num w:numId="11" w16cid:durableId="2069302462">
    <w:abstractNumId w:val="0"/>
    <w:lvlOverride w:ilvl="0">
      <w:startOverride w:val="1"/>
    </w:lvlOverride>
  </w:num>
  <w:num w:numId="12" w16cid:durableId="33509212">
    <w:abstractNumId w:val="16"/>
  </w:num>
  <w:num w:numId="13" w16cid:durableId="660041141">
    <w:abstractNumId w:val="3"/>
  </w:num>
  <w:num w:numId="14" w16cid:durableId="930939537">
    <w:abstractNumId w:val="40"/>
  </w:num>
  <w:num w:numId="15" w16cid:durableId="330718738">
    <w:abstractNumId w:val="9"/>
  </w:num>
  <w:num w:numId="16" w16cid:durableId="1846163536">
    <w:abstractNumId w:val="8"/>
  </w:num>
  <w:num w:numId="17" w16cid:durableId="404181530">
    <w:abstractNumId w:val="24"/>
  </w:num>
  <w:num w:numId="18" w16cid:durableId="2137409155">
    <w:abstractNumId w:val="10"/>
  </w:num>
  <w:num w:numId="19" w16cid:durableId="979849196">
    <w:abstractNumId w:val="2"/>
  </w:num>
  <w:num w:numId="20" w16cid:durableId="977299946">
    <w:abstractNumId w:val="31"/>
  </w:num>
  <w:num w:numId="21" w16cid:durableId="1376388120">
    <w:abstractNumId w:val="20"/>
  </w:num>
  <w:num w:numId="22" w16cid:durableId="1204755093">
    <w:abstractNumId w:val="11"/>
  </w:num>
  <w:num w:numId="23" w16cid:durableId="1530141815">
    <w:abstractNumId w:val="5"/>
  </w:num>
  <w:num w:numId="24" w16cid:durableId="239604855">
    <w:abstractNumId w:val="26"/>
  </w:num>
  <w:num w:numId="25" w16cid:durableId="478032651">
    <w:abstractNumId w:val="23"/>
  </w:num>
  <w:num w:numId="26" w16cid:durableId="806511872">
    <w:abstractNumId w:val="27"/>
  </w:num>
  <w:num w:numId="27" w16cid:durableId="595402">
    <w:abstractNumId w:val="6"/>
  </w:num>
  <w:num w:numId="28" w16cid:durableId="402608609">
    <w:abstractNumId w:val="39"/>
  </w:num>
  <w:num w:numId="29" w16cid:durableId="1171334109">
    <w:abstractNumId w:val="17"/>
  </w:num>
  <w:num w:numId="30" w16cid:durableId="1351953745">
    <w:abstractNumId w:val="13"/>
  </w:num>
  <w:num w:numId="31" w16cid:durableId="1009016711">
    <w:abstractNumId w:val="22"/>
  </w:num>
  <w:num w:numId="32" w16cid:durableId="1136683798">
    <w:abstractNumId w:val="1"/>
  </w:num>
  <w:num w:numId="33" w16cid:durableId="1927878825">
    <w:abstractNumId w:val="19"/>
  </w:num>
  <w:num w:numId="34" w16cid:durableId="3282159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656962464">
    <w:abstractNumId w:val="28"/>
  </w:num>
  <w:num w:numId="36" w16cid:durableId="1267808824">
    <w:abstractNumId w:val="37"/>
  </w:num>
  <w:num w:numId="37" w16cid:durableId="1852526626">
    <w:abstractNumId w:val="41"/>
  </w:num>
  <w:num w:numId="38" w16cid:durableId="1761247143">
    <w:abstractNumId w:val="14"/>
  </w:num>
  <w:num w:numId="39" w16cid:durableId="2033216426">
    <w:abstractNumId w:val="21"/>
  </w:num>
  <w:num w:numId="40" w16cid:durableId="1330405317">
    <w:abstractNumId w:val="38"/>
  </w:num>
  <w:num w:numId="41" w16cid:durableId="98721438">
    <w:abstractNumId w:val="4"/>
  </w:num>
  <w:num w:numId="42" w16cid:durableId="2082948786">
    <w:abstractNumId w:val="25"/>
  </w:num>
  <w:num w:numId="43" w16cid:durableId="2131122252">
    <w:abstractNumId w:val="42"/>
  </w:num>
  <w:num w:numId="44" w16cid:durableId="1287858153">
    <w:abstractNumId w:val="43"/>
  </w:num>
  <w:num w:numId="45" w16cid:durableId="398020905">
    <w:abstractNumId w:val="12"/>
  </w:num>
  <w:num w:numId="46" w16cid:durableId="84733121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attachedTemplate r:id="rId1"/>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YzsTQwNzIzMTY1NjFS0lEKTi0uzszPAykwrAUAUBnURywAAAA="/>
  </w:docVars>
  <w:rsids>
    <w:rsidRoot w:val="009A2FEE"/>
    <w:rsid w:val="00002B77"/>
    <w:rsid w:val="0000380E"/>
    <w:rsid w:val="00005318"/>
    <w:rsid w:val="00017B10"/>
    <w:rsid w:val="00024825"/>
    <w:rsid w:val="000266FE"/>
    <w:rsid w:val="00040259"/>
    <w:rsid w:val="00050C22"/>
    <w:rsid w:val="000571ED"/>
    <w:rsid w:val="0006157E"/>
    <w:rsid w:val="00067F69"/>
    <w:rsid w:val="00084A9D"/>
    <w:rsid w:val="000A1755"/>
    <w:rsid w:val="000A6A15"/>
    <w:rsid w:val="000B2430"/>
    <w:rsid w:val="000B5181"/>
    <w:rsid w:val="000D7EC2"/>
    <w:rsid w:val="000E0323"/>
    <w:rsid w:val="000E0F12"/>
    <w:rsid w:val="000F4DD3"/>
    <w:rsid w:val="000F614E"/>
    <w:rsid w:val="00102653"/>
    <w:rsid w:val="0011195E"/>
    <w:rsid w:val="0011785A"/>
    <w:rsid w:val="001308F3"/>
    <w:rsid w:val="0014101C"/>
    <w:rsid w:val="00141CE6"/>
    <w:rsid w:val="00142416"/>
    <w:rsid w:val="00147748"/>
    <w:rsid w:val="00152C44"/>
    <w:rsid w:val="00153743"/>
    <w:rsid w:val="00162FE0"/>
    <w:rsid w:val="001636D2"/>
    <w:rsid w:val="00170172"/>
    <w:rsid w:val="00177896"/>
    <w:rsid w:val="0018254C"/>
    <w:rsid w:val="00182B66"/>
    <w:rsid w:val="00183F85"/>
    <w:rsid w:val="001B5267"/>
    <w:rsid w:val="001B7CE9"/>
    <w:rsid w:val="001D15AF"/>
    <w:rsid w:val="001E0C01"/>
    <w:rsid w:val="001F3B03"/>
    <w:rsid w:val="001F4424"/>
    <w:rsid w:val="002122A7"/>
    <w:rsid w:val="00220424"/>
    <w:rsid w:val="002209C0"/>
    <w:rsid w:val="002267AC"/>
    <w:rsid w:val="0022692D"/>
    <w:rsid w:val="00235C2E"/>
    <w:rsid w:val="002401C4"/>
    <w:rsid w:val="00245949"/>
    <w:rsid w:val="002472A0"/>
    <w:rsid w:val="0025105A"/>
    <w:rsid w:val="00255412"/>
    <w:rsid w:val="002562E7"/>
    <w:rsid w:val="0025751E"/>
    <w:rsid w:val="00285D49"/>
    <w:rsid w:val="00290973"/>
    <w:rsid w:val="002A59FD"/>
    <w:rsid w:val="002B4DA5"/>
    <w:rsid w:val="002E1330"/>
    <w:rsid w:val="002E1EE9"/>
    <w:rsid w:val="002E42DF"/>
    <w:rsid w:val="002E5061"/>
    <w:rsid w:val="002F3FB6"/>
    <w:rsid w:val="0032095A"/>
    <w:rsid w:val="00323BC9"/>
    <w:rsid w:val="00324ACC"/>
    <w:rsid w:val="00324B80"/>
    <w:rsid w:val="003315FC"/>
    <w:rsid w:val="0034050A"/>
    <w:rsid w:val="003424EC"/>
    <w:rsid w:val="00343726"/>
    <w:rsid w:val="00344CDD"/>
    <w:rsid w:val="003554FB"/>
    <w:rsid w:val="00375D09"/>
    <w:rsid w:val="00384850"/>
    <w:rsid w:val="00397D5F"/>
    <w:rsid w:val="003A0258"/>
    <w:rsid w:val="003A193C"/>
    <w:rsid w:val="003A5F11"/>
    <w:rsid w:val="003B19C1"/>
    <w:rsid w:val="003C3242"/>
    <w:rsid w:val="003D30C9"/>
    <w:rsid w:val="003E1973"/>
    <w:rsid w:val="003F0958"/>
    <w:rsid w:val="003F549E"/>
    <w:rsid w:val="00405933"/>
    <w:rsid w:val="004062AF"/>
    <w:rsid w:val="0041413A"/>
    <w:rsid w:val="00414DB1"/>
    <w:rsid w:val="0043076D"/>
    <w:rsid w:val="00430A6F"/>
    <w:rsid w:val="00430F5A"/>
    <w:rsid w:val="0043738A"/>
    <w:rsid w:val="004475F4"/>
    <w:rsid w:val="00447F96"/>
    <w:rsid w:val="00455A46"/>
    <w:rsid w:val="0046163B"/>
    <w:rsid w:val="00462163"/>
    <w:rsid w:val="004836A5"/>
    <w:rsid w:val="004837FA"/>
    <w:rsid w:val="004969FA"/>
    <w:rsid w:val="004B0687"/>
    <w:rsid w:val="004B5E01"/>
    <w:rsid w:val="004B6E19"/>
    <w:rsid w:val="004C5A25"/>
    <w:rsid w:val="004D1F97"/>
    <w:rsid w:val="004D31BB"/>
    <w:rsid w:val="004D7504"/>
    <w:rsid w:val="004D767B"/>
    <w:rsid w:val="00504B5C"/>
    <w:rsid w:val="00513944"/>
    <w:rsid w:val="00521D20"/>
    <w:rsid w:val="00526028"/>
    <w:rsid w:val="0052734B"/>
    <w:rsid w:val="00531B04"/>
    <w:rsid w:val="0054538C"/>
    <w:rsid w:val="00550DB3"/>
    <w:rsid w:val="00560F00"/>
    <w:rsid w:val="00575929"/>
    <w:rsid w:val="00576C3F"/>
    <w:rsid w:val="005958CE"/>
    <w:rsid w:val="00596D35"/>
    <w:rsid w:val="005A754D"/>
    <w:rsid w:val="005B3CF2"/>
    <w:rsid w:val="005B3F8E"/>
    <w:rsid w:val="005C2C91"/>
    <w:rsid w:val="005C6F63"/>
    <w:rsid w:val="005C7445"/>
    <w:rsid w:val="005D3848"/>
    <w:rsid w:val="005E0022"/>
    <w:rsid w:val="005F0F82"/>
    <w:rsid w:val="005F5695"/>
    <w:rsid w:val="006028BF"/>
    <w:rsid w:val="00603CB7"/>
    <w:rsid w:val="00616A7C"/>
    <w:rsid w:val="00626C0B"/>
    <w:rsid w:val="006354D0"/>
    <w:rsid w:val="00647113"/>
    <w:rsid w:val="00647570"/>
    <w:rsid w:val="00663156"/>
    <w:rsid w:val="00663B50"/>
    <w:rsid w:val="0067338B"/>
    <w:rsid w:val="00692055"/>
    <w:rsid w:val="006960FC"/>
    <w:rsid w:val="006965BB"/>
    <w:rsid w:val="00696C79"/>
    <w:rsid w:val="006B6D23"/>
    <w:rsid w:val="006C1EA9"/>
    <w:rsid w:val="006C7290"/>
    <w:rsid w:val="006E0DFE"/>
    <w:rsid w:val="006E161F"/>
    <w:rsid w:val="006F4239"/>
    <w:rsid w:val="006F750F"/>
    <w:rsid w:val="00701349"/>
    <w:rsid w:val="007130D6"/>
    <w:rsid w:val="007158B9"/>
    <w:rsid w:val="0072601F"/>
    <w:rsid w:val="00751F3B"/>
    <w:rsid w:val="00761FA8"/>
    <w:rsid w:val="00764F58"/>
    <w:rsid w:val="00770006"/>
    <w:rsid w:val="007848D3"/>
    <w:rsid w:val="00790CDE"/>
    <w:rsid w:val="00795E7B"/>
    <w:rsid w:val="00796B73"/>
    <w:rsid w:val="007A018F"/>
    <w:rsid w:val="007A46E1"/>
    <w:rsid w:val="007B35C7"/>
    <w:rsid w:val="007B4F0F"/>
    <w:rsid w:val="007B7780"/>
    <w:rsid w:val="007D65CD"/>
    <w:rsid w:val="007E4837"/>
    <w:rsid w:val="007E5E00"/>
    <w:rsid w:val="007F2BD8"/>
    <w:rsid w:val="00807A69"/>
    <w:rsid w:val="008104DB"/>
    <w:rsid w:val="0082236D"/>
    <w:rsid w:val="00826AB8"/>
    <w:rsid w:val="00833552"/>
    <w:rsid w:val="00834B53"/>
    <w:rsid w:val="00857404"/>
    <w:rsid w:val="0088187A"/>
    <w:rsid w:val="00886E01"/>
    <w:rsid w:val="0089450F"/>
    <w:rsid w:val="008B11C2"/>
    <w:rsid w:val="008B1A77"/>
    <w:rsid w:val="008B61EA"/>
    <w:rsid w:val="008C011B"/>
    <w:rsid w:val="008C3CE5"/>
    <w:rsid w:val="008E10D8"/>
    <w:rsid w:val="008E5666"/>
    <w:rsid w:val="008E7488"/>
    <w:rsid w:val="008F01E3"/>
    <w:rsid w:val="008F3E53"/>
    <w:rsid w:val="00900C5D"/>
    <w:rsid w:val="00916C18"/>
    <w:rsid w:val="00920A45"/>
    <w:rsid w:val="0093166C"/>
    <w:rsid w:val="00937FDD"/>
    <w:rsid w:val="009564DF"/>
    <w:rsid w:val="00965035"/>
    <w:rsid w:val="00966D30"/>
    <w:rsid w:val="009874BD"/>
    <w:rsid w:val="00992791"/>
    <w:rsid w:val="009934B4"/>
    <w:rsid w:val="009A2FEE"/>
    <w:rsid w:val="009A4D48"/>
    <w:rsid w:val="009B19EE"/>
    <w:rsid w:val="009C01C5"/>
    <w:rsid w:val="009C35D4"/>
    <w:rsid w:val="009D600D"/>
    <w:rsid w:val="009E040B"/>
    <w:rsid w:val="009E1D07"/>
    <w:rsid w:val="009E2D30"/>
    <w:rsid w:val="009F278C"/>
    <w:rsid w:val="009F7003"/>
    <w:rsid w:val="00A01B67"/>
    <w:rsid w:val="00A05139"/>
    <w:rsid w:val="00A056F5"/>
    <w:rsid w:val="00A05B2D"/>
    <w:rsid w:val="00A2323F"/>
    <w:rsid w:val="00A233CF"/>
    <w:rsid w:val="00A323FE"/>
    <w:rsid w:val="00A342B4"/>
    <w:rsid w:val="00A52A7F"/>
    <w:rsid w:val="00A60636"/>
    <w:rsid w:val="00A63C4C"/>
    <w:rsid w:val="00A80767"/>
    <w:rsid w:val="00A80A12"/>
    <w:rsid w:val="00AB23EA"/>
    <w:rsid w:val="00AC2865"/>
    <w:rsid w:val="00AD1072"/>
    <w:rsid w:val="00AD6831"/>
    <w:rsid w:val="00AD7B14"/>
    <w:rsid w:val="00AF5D05"/>
    <w:rsid w:val="00B277E5"/>
    <w:rsid w:val="00B3098F"/>
    <w:rsid w:val="00B37F0C"/>
    <w:rsid w:val="00B42EAE"/>
    <w:rsid w:val="00B450B8"/>
    <w:rsid w:val="00B65B6B"/>
    <w:rsid w:val="00B66119"/>
    <w:rsid w:val="00B706B7"/>
    <w:rsid w:val="00B72808"/>
    <w:rsid w:val="00B73B02"/>
    <w:rsid w:val="00B8284A"/>
    <w:rsid w:val="00B932A7"/>
    <w:rsid w:val="00B95629"/>
    <w:rsid w:val="00B9772D"/>
    <w:rsid w:val="00BA7DBE"/>
    <w:rsid w:val="00BB263C"/>
    <w:rsid w:val="00BC5AEC"/>
    <w:rsid w:val="00BD4BF2"/>
    <w:rsid w:val="00BD606D"/>
    <w:rsid w:val="00BE0788"/>
    <w:rsid w:val="00BF57DB"/>
    <w:rsid w:val="00BF79BD"/>
    <w:rsid w:val="00C05765"/>
    <w:rsid w:val="00C11B97"/>
    <w:rsid w:val="00C14E28"/>
    <w:rsid w:val="00C1522A"/>
    <w:rsid w:val="00C16E91"/>
    <w:rsid w:val="00C238CC"/>
    <w:rsid w:val="00C23F2B"/>
    <w:rsid w:val="00C26E49"/>
    <w:rsid w:val="00C30713"/>
    <w:rsid w:val="00C339D1"/>
    <w:rsid w:val="00C34EFE"/>
    <w:rsid w:val="00C3650A"/>
    <w:rsid w:val="00C53222"/>
    <w:rsid w:val="00C572E4"/>
    <w:rsid w:val="00C600BF"/>
    <w:rsid w:val="00C60DD3"/>
    <w:rsid w:val="00C6406A"/>
    <w:rsid w:val="00C6601C"/>
    <w:rsid w:val="00C767C9"/>
    <w:rsid w:val="00C861B3"/>
    <w:rsid w:val="00C87B6C"/>
    <w:rsid w:val="00C918F9"/>
    <w:rsid w:val="00C97760"/>
    <w:rsid w:val="00C97CE9"/>
    <w:rsid w:val="00CA1470"/>
    <w:rsid w:val="00CA1D47"/>
    <w:rsid w:val="00CB1CA6"/>
    <w:rsid w:val="00CB5AA8"/>
    <w:rsid w:val="00CC2062"/>
    <w:rsid w:val="00CD454C"/>
    <w:rsid w:val="00CD4E0A"/>
    <w:rsid w:val="00CE3A24"/>
    <w:rsid w:val="00CF774D"/>
    <w:rsid w:val="00D01D8D"/>
    <w:rsid w:val="00D0425A"/>
    <w:rsid w:val="00D10DF4"/>
    <w:rsid w:val="00D21EAF"/>
    <w:rsid w:val="00D4147B"/>
    <w:rsid w:val="00D418C1"/>
    <w:rsid w:val="00D41FE3"/>
    <w:rsid w:val="00D679C9"/>
    <w:rsid w:val="00D71EA0"/>
    <w:rsid w:val="00D81397"/>
    <w:rsid w:val="00D82357"/>
    <w:rsid w:val="00D9035F"/>
    <w:rsid w:val="00DA2081"/>
    <w:rsid w:val="00DA7600"/>
    <w:rsid w:val="00DC797B"/>
    <w:rsid w:val="00DF0AA9"/>
    <w:rsid w:val="00DF0DBB"/>
    <w:rsid w:val="00E0691B"/>
    <w:rsid w:val="00E115FD"/>
    <w:rsid w:val="00E32A6D"/>
    <w:rsid w:val="00E449FC"/>
    <w:rsid w:val="00E5288E"/>
    <w:rsid w:val="00E553B0"/>
    <w:rsid w:val="00E5719E"/>
    <w:rsid w:val="00E60258"/>
    <w:rsid w:val="00E60569"/>
    <w:rsid w:val="00E60D3C"/>
    <w:rsid w:val="00E72ECF"/>
    <w:rsid w:val="00E7508D"/>
    <w:rsid w:val="00EA2394"/>
    <w:rsid w:val="00EC0D46"/>
    <w:rsid w:val="00EC4B79"/>
    <w:rsid w:val="00ED0450"/>
    <w:rsid w:val="00ED661C"/>
    <w:rsid w:val="00EF158D"/>
    <w:rsid w:val="00EF20A5"/>
    <w:rsid w:val="00EF2589"/>
    <w:rsid w:val="00EF67D6"/>
    <w:rsid w:val="00EF767B"/>
    <w:rsid w:val="00F14B54"/>
    <w:rsid w:val="00F1780C"/>
    <w:rsid w:val="00F404B0"/>
    <w:rsid w:val="00F61725"/>
    <w:rsid w:val="00F75A52"/>
    <w:rsid w:val="00F81E60"/>
    <w:rsid w:val="00F82512"/>
    <w:rsid w:val="00F8321B"/>
    <w:rsid w:val="00F853EC"/>
    <w:rsid w:val="00F857DA"/>
    <w:rsid w:val="00F8781A"/>
    <w:rsid w:val="00F90D5B"/>
    <w:rsid w:val="00FA51E5"/>
    <w:rsid w:val="00FA523D"/>
    <w:rsid w:val="00FA672D"/>
    <w:rsid w:val="00FB04AC"/>
    <w:rsid w:val="00FB60D6"/>
    <w:rsid w:val="00FE1F08"/>
    <w:rsid w:val="00FE6A90"/>
    <w:rsid w:val="00FF28DA"/>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E04C67A"/>
  <w15:chartTrackingRefBased/>
  <w15:docId w15:val="{69F45FD2-142C-47C3-9C03-48289EC4B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B66"/>
    <w:rPr>
      <w:rFonts w:ascii="Palatino Linotype" w:hAnsi="Palatino Linotype"/>
    </w:rPr>
  </w:style>
  <w:style w:type="paragraph" w:styleId="Heading1">
    <w:name w:val="heading 1"/>
    <w:basedOn w:val="Normal"/>
    <w:next w:val="Normal"/>
    <w:link w:val="Heading1Char"/>
    <w:uiPriority w:val="2"/>
    <w:qFormat/>
    <w:rsid w:val="003D30C9"/>
    <w:pPr>
      <w:keepNext/>
      <w:keepLines/>
      <w:pBdr>
        <w:bottom w:val="single" w:sz="12" w:space="1" w:color="414042"/>
      </w:pBdr>
      <w:suppressAutoHyphens/>
      <w:spacing w:before="240"/>
      <w:outlineLvl w:val="0"/>
    </w:pPr>
    <w:rPr>
      <w:rFonts w:ascii="Lucida Sans" w:eastAsiaTheme="majorEastAsia" w:hAnsi="Lucida Sans" w:cstheme="majorBidi"/>
      <w:b/>
      <w:bCs/>
      <w:color w:val="000000" w:themeColor="text1"/>
      <w:sz w:val="27"/>
      <w:szCs w:val="26"/>
    </w:rPr>
  </w:style>
  <w:style w:type="paragraph" w:styleId="Heading2">
    <w:name w:val="heading 2"/>
    <w:basedOn w:val="Normal"/>
    <w:next w:val="Normal"/>
    <w:link w:val="Heading2Char"/>
    <w:uiPriority w:val="3"/>
    <w:unhideWhenUsed/>
    <w:qFormat/>
    <w:rsid w:val="003D30C9"/>
    <w:pPr>
      <w:keepNext/>
      <w:keepLines/>
      <w:suppressAutoHyphens/>
      <w:spacing w:before="240"/>
      <w:outlineLvl w:val="1"/>
    </w:pPr>
    <w:rPr>
      <w:rFonts w:ascii="Lucida Sans" w:hAnsi="Lucida Sans"/>
      <w:b/>
      <w:sz w:val="24"/>
    </w:rPr>
  </w:style>
  <w:style w:type="paragraph" w:styleId="Heading3">
    <w:name w:val="heading 3"/>
    <w:basedOn w:val="Normal"/>
    <w:next w:val="Normal"/>
    <w:link w:val="Heading3Char"/>
    <w:uiPriority w:val="4"/>
    <w:unhideWhenUsed/>
    <w:qFormat/>
    <w:rsid w:val="009A4D48"/>
    <w:pPr>
      <w:suppressAutoHyphens/>
      <w:spacing w:before="240"/>
      <w:outlineLvl w:val="2"/>
    </w:pPr>
    <w:rPr>
      <w:rFonts w:ascii="Lucida Sans" w:hAnsi="Lucida Sans"/>
      <w:b/>
    </w:rPr>
  </w:style>
  <w:style w:type="paragraph" w:styleId="Heading4">
    <w:name w:val="heading 4"/>
    <w:basedOn w:val="Normal"/>
    <w:next w:val="Normal"/>
    <w:link w:val="Heading4Char"/>
    <w:uiPriority w:val="5"/>
    <w:unhideWhenUsed/>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0569"/>
    <w:pPr>
      <w:tabs>
        <w:tab w:val="center" w:pos="5040"/>
        <w:tab w:val="right" w:pos="10080"/>
      </w:tabs>
      <w:spacing w:before="120"/>
      <w:contextualSpacing/>
      <w:jc w:val="right"/>
    </w:pPr>
    <w:rPr>
      <w:rFonts w:ascii="Lucida Sans" w:hAnsi="Lucida Sans"/>
      <w:b/>
      <w:color w:val="00395D"/>
      <w:sz w:val="24"/>
      <w:szCs w:val="24"/>
    </w:rPr>
  </w:style>
  <w:style w:type="character" w:customStyle="1" w:styleId="HeaderChar">
    <w:name w:val="Header Char"/>
    <w:basedOn w:val="DefaultParagraphFont"/>
    <w:link w:val="Header"/>
    <w:uiPriority w:val="99"/>
    <w:rsid w:val="00E60569"/>
    <w:rPr>
      <w:rFonts w:ascii="Lucida Sans" w:hAnsi="Lucida Sans"/>
      <w:b/>
      <w:color w:val="00395D"/>
      <w:sz w:val="24"/>
      <w:szCs w:val="24"/>
    </w:rPr>
  </w:style>
  <w:style w:type="paragraph" w:styleId="Footer">
    <w:name w:val="footer"/>
    <w:basedOn w:val="Normal"/>
    <w:link w:val="FooterChar"/>
    <w:uiPriority w:val="99"/>
    <w:unhideWhenUsed/>
    <w:rsid w:val="00E60569"/>
    <w:pPr>
      <w:tabs>
        <w:tab w:val="center" w:pos="4680"/>
        <w:tab w:val="right" w:pos="10080"/>
      </w:tabs>
      <w:spacing w:after="0" w:line="240" w:lineRule="auto"/>
    </w:pPr>
    <w:rPr>
      <w:rFonts w:ascii="Lucida Sans" w:hAnsi="Lucida Sans"/>
      <w:b/>
      <w:noProof/>
      <w:color w:val="00395D"/>
      <w:sz w:val="24"/>
      <w:szCs w:val="24"/>
    </w:rPr>
  </w:style>
  <w:style w:type="character" w:customStyle="1" w:styleId="FooterChar">
    <w:name w:val="Footer Char"/>
    <w:basedOn w:val="DefaultParagraphFont"/>
    <w:link w:val="Footer"/>
    <w:uiPriority w:val="99"/>
    <w:rsid w:val="00E60569"/>
    <w:rPr>
      <w:rFonts w:ascii="Lucida Sans" w:hAnsi="Lucida Sans"/>
      <w:b/>
      <w:noProof/>
      <w:color w:val="00395D"/>
      <w:sz w:val="24"/>
      <w:szCs w:val="24"/>
    </w:rPr>
  </w:style>
  <w:style w:type="character" w:customStyle="1" w:styleId="Heading1Char">
    <w:name w:val="Heading 1 Char"/>
    <w:basedOn w:val="DefaultParagraphFont"/>
    <w:link w:val="Heading1"/>
    <w:uiPriority w:val="2"/>
    <w:rsid w:val="003D30C9"/>
    <w:rPr>
      <w:rFonts w:ascii="Lucida Sans" w:eastAsiaTheme="majorEastAsia" w:hAnsi="Lucida Sans" w:cstheme="majorBidi"/>
      <w:b/>
      <w:bCs/>
      <w:color w:val="000000" w:themeColor="text1"/>
      <w:sz w:val="27"/>
      <w:szCs w:val="26"/>
    </w:rPr>
  </w:style>
  <w:style w:type="character" w:styleId="Hyperlink">
    <w:name w:val="Hyperlink"/>
    <w:basedOn w:val="DefaultParagraphFont"/>
    <w:uiPriority w:val="99"/>
    <w:unhideWhenUsed/>
    <w:rsid w:val="00323BC9"/>
    <w:rPr>
      <w:color w:val="0000FF" w:themeColor="hyperlink"/>
      <w:u w:val="single"/>
    </w:rPr>
  </w:style>
  <w:style w:type="paragraph" w:styleId="ListParagraph">
    <w:name w:val="List Paragraph"/>
    <w:basedOn w:val="Normal"/>
    <w:uiPriority w:val="34"/>
    <w:qFormat/>
    <w:rsid w:val="002E1330"/>
    <w:pPr>
      <w:numPr>
        <w:numId w:val="6"/>
      </w:numPr>
      <w:suppressAutoHyphens/>
      <w:spacing w:before="120"/>
      <w:contextualSpacing/>
    </w:pPr>
  </w:style>
  <w:style w:type="character" w:styleId="CommentReference">
    <w:name w:val="annotation reference"/>
    <w:basedOn w:val="DefaultParagraphFont"/>
    <w:semiHidden/>
    <w:unhideWhenUsed/>
    <w:rsid w:val="004D1F97"/>
    <w:rPr>
      <w:sz w:val="16"/>
      <w:szCs w:val="16"/>
    </w:rPr>
  </w:style>
  <w:style w:type="paragraph" w:styleId="CommentText">
    <w:name w:val="annotation text"/>
    <w:basedOn w:val="Normal"/>
    <w:link w:val="CommentTextChar"/>
    <w:unhideWhenUsed/>
    <w:rsid w:val="004D1F97"/>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Header"/>
    <w:next w:val="Normal"/>
    <w:link w:val="TitleChar"/>
    <w:uiPriority w:val="10"/>
    <w:rsid w:val="009A4D48"/>
    <w:pPr>
      <w:spacing w:after="60"/>
    </w:pPr>
    <w:rPr>
      <w:b w:val="0"/>
    </w:rPr>
  </w:style>
  <w:style w:type="character" w:customStyle="1" w:styleId="TitleChar">
    <w:name w:val="Title Char"/>
    <w:basedOn w:val="DefaultParagraphFont"/>
    <w:link w:val="Title"/>
    <w:uiPriority w:val="10"/>
    <w:rsid w:val="009A4D48"/>
    <w:rPr>
      <w:rFonts w:ascii="Lucida Sans" w:hAnsi="Lucida Sans"/>
      <w:b/>
      <w:color w:val="00395D"/>
      <w:sz w:val="24"/>
      <w:szCs w:val="24"/>
    </w:rPr>
  </w:style>
  <w:style w:type="character" w:customStyle="1" w:styleId="Heading2Char">
    <w:name w:val="Heading 2 Char"/>
    <w:basedOn w:val="DefaultParagraphFont"/>
    <w:link w:val="Heading2"/>
    <w:uiPriority w:val="3"/>
    <w:rsid w:val="003D30C9"/>
    <w:rPr>
      <w:rFonts w:ascii="Lucida Sans" w:hAnsi="Lucida Sans"/>
      <w:b/>
      <w:sz w:val="24"/>
    </w:rPr>
  </w:style>
  <w:style w:type="character" w:customStyle="1" w:styleId="Heading3Char">
    <w:name w:val="Heading 3 Char"/>
    <w:basedOn w:val="DefaultParagraphFont"/>
    <w:link w:val="Heading3"/>
    <w:uiPriority w:val="4"/>
    <w:rsid w:val="007A46E1"/>
    <w:rPr>
      <w:rFonts w:ascii="Lucida Sans" w:hAnsi="Lucida Sans"/>
      <w:b/>
    </w:rPr>
  </w:style>
  <w:style w:type="character" w:customStyle="1" w:styleId="Heading4Char">
    <w:name w:val="Heading 4 Char"/>
    <w:basedOn w:val="DefaultParagraphFont"/>
    <w:link w:val="Heading4"/>
    <w:uiPriority w:val="5"/>
    <w:rsid w:val="007A46E1"/>
    <w:rPr>
      <w:rFonts w:asciiTheme="majorHAnsi" w:eastAsiaTheme="majorEastAsia" w:hAnsiTheme="majorHAnsi" w:cstheme="majorBidi"/>
      <w:i/>
      <w:iCs/>
      <w:color w:val="000000" w:themeColor="text1"/>
    </w:rPr>
  </w:style>
  <w:style w:type="paragraph" w:customStyle="1" w:styleId="FooterPG1">
    <w:name w:val="Footer PG1"/>
    <w:basedOn w:val="Normal"/>
    <w:link w:val="FooterPG1Char"/>
    <w:rsid w:val="00E60569"/>
    <w:pPr>
      <w:spacing w:after="0" w:line="240" w:lineRule="auto"/>
      <w:jc w:val="center"/>
    </w:pPr>
    <w:rPr>
      <w:rFonts w:ascii="Lucida Sans" w:hAnsi="Lucida Sans"/>
      <w:spacing w:val="20"/>
      <w:sz w:val="24"/>
      <w:szCs w:val="24"/>
    </w:rPr>
  </w:style>
  <w:style w:type="character" w:customStyle="1" w:styleId="FooterPG1Char">
    <w:name w:val="Footer PG1 Char"/>
    <w:basedOn w:val="DefaultParagraphFont"/>
    <w:link w:val="FooterPG1"/>
    <w:rsid w:val="00E60569"/>
    <w:rPr>
      <w:rFonts w:ascii="Lucida Sans" w:hAnsi="Lucida Sans"/>
      <w:spacing w:val="20"/>
      <w:sz w:val="24"/>
      <w:szCs w:val="24"/>
    </w:rPr>
  </w:style>
  <w:style w:type="table" w:styleId="TableGrid">
    <w:name w:val="Table Grid"/>
    <w:basedOn w:val="TableNormal"/>
    <w:uiPriority w:val="39"/>
    <w:rsid w:val="009E1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basedOn w:val="TableNormal"/>
    <w:uiPriority w:val="48"/>
    <w:rsid w:val="009E1D07"/>
    <w:pPr>
      <w:spacing w:after="0" w:line="240" w:lineRule="auto"/>
    </w:pPr>
    <w:tblPr>
      <w:tblStyleRowBandSize w:val="1"/>
      <w:tblStyleColBandSize w:val="1"/>
      <w:tblBorders>
        <w:top w:val="single" w:sz="4" w:space="0" w:color="005172" w:themeColor="accent1"/>
        <w:left w:val="single" w:sz="4" w:space="0" w:color="005172" w:themeColor="accent1"/>
        <w:bottom w:val="single" w:sz="4" w:space="0" w:color="005172" w:themeColor="accent1"/>
        <w:right w:val="single" w:sz="4" w:space="0" w:color="005172" w:themeColor="accent1"/>
      </w:tblBorders>
    </w:tblPr>
    <w:tblStylePr w:type="firstRow">
      <w:rPr>
        <w:b/>
        <w:bCs/>
        <w:color w:val="FFFFFF" w:themeColor="background1"/>
      </w:rPr>
      <w:tblPr/>
      <w:tcPr>
        <w:shd w:val="clear" w:color="auto" w:fill="005172" w:themeFill="accent1"/>
      </w:tcPr>
    </w:tblStylePr>
    <w:tblStylePr w:type="lastRow">
      <w:rPr>
        <w:b/>
        <w:bCs/>
      </w:rPr>
      <w:tblPr/>
      <w:tcPr>
        <w:tcBorders>
          <w:top w:val="double" w:sz="4" w:space="0" w:color="005172"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172" w:themeColor="accent1"/>
          <w:left w:val="nil"/>
        </w:tcBorders>
      </w:tcPr>
    </w:tblStylePr>
    <w:tblStylePr w:type="swCell">
      <w:tblPr/>
      <w:tcPr>
        <w:tcBorders>
          <w:top w:val="double" w:sz="4" w:space="0" w:color="005172" w:themeColor="accent1"/>
          <w:right w:val="nil"/>
        </w:tcBorders>
      </w:tcPr>
    </w:tblStylePr>
  </w:style>
  <w:style w:type="table" w:customStyle="1" w:styleId="WECCTableStyle">
    <w:name w:val="WECC Table Style"/>
    <w:basedOn w:val="ListTable3-Accent1"/>
    <w:uiPriority w:val="99"/>
    <w:rsid w:val="00183F85"/>
    <w:pPr>
      <w:spacing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Lucida Sans" w:hAnsi="Lucida Sans"/>
        <w:b/>
        <w:bCs/>
        <w:color w:val="FFFFFF" w:themeColor="background1"/>
        <w:sz w:val="20"/>
      </w:rPr>
      <w:tblPr/>
      <w:tcPr>
        <w:shd w:val="clear" w:color="auto" w:fill="00395D" w:themeFill="text2"/>
      </w:tcPr>
    </w:tblStylePr>
    <w:tblStylePr w:type="lastRow">
      <w:rPr>
        <w:rFonts w:ascii="Palatino Linotype" w:hAnsi="Palatino Linotype"/>
        <w:b w:val="0"/>
        <w:bCs/>
        <w:sz w:val="22"/>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FFFF" w:themeFill="background1"/>
      </w:tcPr>
    </w:tblStylePr>
    <w:tblStylePr w:type="firstCol">
      <w:rPr>
        <w:b w:val="0"/>
        <w:bCs/>
      </w:rPr>
      <w:tblPr/>
      <w:tcPr>
        <w:tcBorders>
          <w:right w:val="nil"/>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005172" w:themeColor="accent1"/>
          <w:right w:val="single" w:sz="4" w:space="0" w:color="005172" w:themeColor="accent1"/>
        </w:tcBorders>
      </w:tcPr>
    </w:tblStylePr>
    <w:tblStylePr w:type="band1Horz">
      <w:tblPr/>
      <w:tcPr>
        <w:tcBorders>
          <w:top w:val="single" w:sz="4" w:space="0" w:color="005172" w:themeColor="accent1"/>
          <w:bottom w:val="single" w:sz="4" w:space="0" w:color="005172" w:themeColor="accent1"/>
          <w:insideH w:val="nil"/>
        </w:tcBorders>
      </w:tcPr>
    </w:tblStylePr>
    <w:tblStylePr w:type="neCell">
      <w:tblPr/>
      <w:tcPr>
        <w:tcBorders>
          <w:left w:val="nil"/>
          <w:bottom w:val="nil"/>
        </w:tcBorders>
      </w:tcPr>
    </w:tblStylePr>
    <w:tblStylePr w:type="nwCel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seCell">
      <w:tblPr/>
      <w:tcPr>
        <w:tcBorders>
          <w:top w:val="single" w:sz="4" w:space="0" w:color="auto"/>
          <w:left w:val="nil"/>
        </w:tcBorders>
      </w:tcPr>
    </w:tblStylePr>
    <w:tblStylePr w:type="swCell">
      <w:tblPr/>
      <w:tcPr>
        <w:tcBorders>
          <w:top w:val="single" w:sz="4" w:space="0" w:color="auto"/>
          <w:right w:val="nil"/>
        </w:tcBorders>
      </w:tcPr>
    </w:tblStylePr>
  </w:style>
  <w:style w:type="paragraph" w:styleId="ListBullet">
    <w:name w:val="List Bullet"/>
    <w:basedOn w:val="Normal"/>
    <w:uiPriority w:val="6"/>
    <w:qFormat/>
    <w:rsid w:val="002E1330"/>
    <w:pPr>
      <w:numPr>
        <w:numId w:val="8"/>
      </w:numPr>
      <w:contextualSpacing/>
    </w:pPr>
  </w:style>
  <w:style w:type="paragraph" w:styleId="ListNumber">
    <w:name w:val="List Number"/>
    <w:basedOn w:val="Normal"/>
    <w:unhideWhenUsed/>
    <w:qFormat/>
    <w:rsid w:val="007F2BD8"/>
    <w:pPr>
      <w:numPr>
        <w:numId w:val="10"/>
      </w:numPr>
      <w:suppressAutoHyphens/>
      <w:spacing w:before="120" w:after="60"/>
    </w:pPr>
    <w:rPr>
      <w:rFonts w:asciiTheme="minorHAnsi" w:hAnsiTheme="minorHAnsi"/>
    </w:rPr>
  </w:style>
  <w:style w:type="paragraph" w:styleId="Caption">
    <w:name w:val="caption"/>
    <w:basedOn w:val="Normal"/>
    <w:next w:val="Normal"/>
    <w:uiPriority w:val="35"/>
    <w:semiHidden/>
    <w:unhideWhenUsed/>
    <w:qFormat/>
    <w:rsid w:val="00B9772D"/>
    <w:pPr>
      <w:suppressAutoHyphens/>
      <w:spacing w:before="120" w:line="240" w:lineRule="auto"/>
      <w:contextualSpacing/>
      <w:jc w:val="center"/>
    </w:pPr>
    <w:rPr>
      <w:rFonts w:asciiTheme="minorHAnsi" w:hAnsiTheme="minorHAnsi"/>
      <w:b/>
      <w:bCs/>
      <w:color w:val="000000" w:themeColor="text1"/>
      <w:sz w:val="20"/>
      <w:szCs w:val="18"/>
    </w:rPr>
  </w:style>
  <w:style w:type="paragraph" w:styleId="FootnoteText">
    <w:name w:val="footnote text"/>
    <w:basedOn w:val="Normal"/>
    <w:link w:val="FootnoteTextChar"/>
    <w:uiPriority w:val="99"/>
    <w:unhideWhenUsed/>
    <w:qFormat/>
    <w:rsid w:val="00B9772D"/>
    <w:pPr>
      <w:spacing w:after="0" w:line="240" w:lineRule="auto"/>
    </w:pPr>
    <w:rPr>
      <w:sz w:val="20"/>
      <w:szCs w:val="20"/>
    </w:rPr>
  </w:style>
  <w:style w:type="character" w:customStyle="1" w:styleId="FootnoteTextChar">
    <w:name w:val="Footnote Text Char"/>
    <w:basedOn w:val="DefaultParagraphFont"/>
    <w:link w:val="FootnoteText"/>
    <w:uiPriority w:val="99"/>
    <w:rsid w:val="00B9772D"/>
    <w:rPr>
      <w:rFonts w:ascii="Palatino Linotype" w:hAnsi="Palatino Linotype"/>
      <w:sz w:val="20"/>
      <w:szCs w:val="20"/>
    </w:rPr>
  </w:style>
  <w:style w:type="character" w:styleId="FootnoteReference">
    <w:name w:val="footnote reference"/>
    <w:basedOn w:val="DefaultParagraphFont"/>
    <w:uiPriority w:val="99"/>
    <w:semiHidden/>
    <w:unhideWhenUsed/>
    <w:rsid w:val="00B9772D"/>
    <w:rPr>
      <w:vertAlign w:val="superscript"/>
    </w:rPr>
  </w:style>
  <w:style w:type="character" w:styleId="UnresolvedMention">
    <w:name w:val="Unresolved Mention"/>
    <w:basedOn w:val="DefaultParagraphFont"/>
    <w:uiPriority w:val="99"/>
    <w:semiHidden/>
    <w:unhideWhenUsed/>
    <w:rsid w:val="003B19C1"/>
    <w:rPr>
      <w:color w:val="808080"/>
      <w:shd w:val="clear" w:color="auto" w:fill="E6E6E6"/>
    </w:rPr>
  </w:style>
  <w:style w:type="paragraph" w:customStyle="1" w:styleId="AttList">
    <w:name w:val="Att List"/>
    <w:link w:val="AttListChar"/>
    <w:qFormat/>
    <w:rsid w:val="00504B5C"/>
    <w:pPr>
      <w:numPr>
        <w:numId w:val="31"/>
      </w:numPr>
      <w:spacing w:line="240" w:lineRule="auto"/>
    </w:pPr>
    <w:rPr>
      <w:rFonts w:eastAsia="Times New Roman" w:cs="Times New Roman"/>
      <w:sz w:val="24"/>
      <w:szCs w:val="24"/>
    </w:rPr>
  </w:style>
  <w:style w:type="character" w:customStyle="1" w:styleId="AttListChar">
    <w:name w:val="Att List Char"/>
    <w:basedOn w:val="DefaultParagraphFont"/>
    <w:link w:val="AttList"/>
    <w:rsid w:val="00504B5C"/>
    <w:rPr>
      <w:rFonts w:eastAsia="Times New Roman" w:cs="Times New Roman"/>
      <w:sz w:val="24"/>
      <w:szCs w:val="24"/>
    </w:rPr>
  </w:style>
  <w:style w:type="paragraph" w:customStyle="1" w:styleId="Section">
    <w:name w:val="Section"/>
    <w:basedOn w:val="Normal"/>
    <w:next w:val="ListNumber"/>
    <w:rsid w:val="00152C44"/>
    <w:pPr>
      <w:numPr>
        <w:numId w:val="33"/>
      </w:numPr>
      <w:tabs>
        <w:tab w:val="left" w:pos="1080"/>
      </w:tabs>
      <w:spacing w:line="240" w:lineRule="auto"/>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84315">
      <w:bodyDiv w:val="1"/>
      <w:marLeft w:val="0"/>
      <w:marRight w:val="0"/>
      <w:marTop w:val="0"/>
      <w:marBottom w:val="0"/>
      <w:divBdr>
        <w:top w:val="none" w:sz="0" w:space="0" w:color="auto"/>
        <w:left w:val="none" w:sz="0" w:space="0" w:color="auto"/>
        <w:bottom w:val="none" w:sz="0" w:space="0" w:color="auto"/>
        <w:right w:val="none" w:sz="0" w:space="0" w:color="auto"/>
      </w:divBdr>
      <w:divsChild>
        <w:div w:id="1002507490">
          <w:marLeft w:val="0"/>
          <w:marRight w:val="0"/>
          <w:marTop w:val="0"/>
          <w:marBottom w:val="0"/>
          <w:divBdr>
            <w:top w:val="none" w:sz="0" w:space="0" w:color="auto"/>
            <w:left w:val="none" w:sz="0" w:space="0" w:color="auto"/>
            <w:bottom w:val="none" w:sz="0" w:space="0" w:color="auto"/>
            <w:right w:val="none" w:sz="0" w:space="0" w:color="auto"/>
          </w:divBdr>
          <w:divsChild>
            <w:div w:id="880704782">
              <w:marLeft w:val="0"/>
              <w:marRight w:val="0"/>
              <w:marTop w:val="100"/>
              <w:marBottom w:val="300"/>
              <w:divBdr>
                <w:top w:val="none" w:sz="0" w:space="0" w:color="auto"/>
                <w:left w:val="none" w:sz="0" w:space="0" w:color="auto"/>
                <w:bottom w:val="none" w:sz="0" w:space="0" w:color="auto"/>
                <w:right w:val="none" w:sz="0" w:space="0" w:color="auto"/>
              </w:divBdr>
              <w:divsChild>
                <w:div w:id="823159146">
                  <w:marLeft w:val="0"/>
                  <w:marRight w:val="0"/>
                  <w:marTop w:val="0"/>
                  <w:marBottom w:val="0"/>
                  <w:divBdr>
                    <w:top w:val="none" w:sz="0" w:space="0" w:color="auto"/>
                    <w:left w:val="none" w:sz="0" w:space="0" w:color="auto"/>
                    <w:bottom w:val="none" w:sz="0" w:space="0" w:color="auto"/>
                    <w:right w:val="none" w:sz="0" w:space="0" w:color="auto"/>
                  </w:divBdr>
                  <w:divsChild>
                    <w:div w:id="868374398">
                      <w:marLeft w:val="0"/>
                      <w:marRight w:val="0"/>
                      <w:marTop w:val="0"/>
                      <w:marBottom w:val="0"/>
                      <w:divBdr>
                        <w:top w:val="none" w:sz="0" w:space="0" w:color="auto"/>
                        <w:left w:val="none" w:sz="0" w:space="0" w:color="auto"/>
                        <w:bottom w:val="none" w:sz="0" w:space="0" w:color="auto"/>
                        <w:right w:val="none" w:sz="0" w:space="0" w:color="auto"/>
                      </w:divBdr>
                      <w:divsChild>
                        <w:div w:id="165050545">
                          <w:marLeft w:val="0"/>
                          <w:marRight w:val="0"/>
                          <w:marTop w:val="0"/>
                          <w:marBottom w:val="0"/>
                          <w:divBdr>
                            <w:top w:val="none" w:sz="0" w:space="0" w:color="auto"/>
                            <w:left w:val="none" w:sz="0" w:space="0" w:color="auto"/>
                            <w:bottom w:val="none" w:sz="0" w:space="0" w:color="auto"/>
                            <w:right w:val="none" w:sz="0" w:space="0" w:color="auto"/>
                          </w:divBdr>
                        </w:div>
                        <w:div w:id="100350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552075">
      <w:bodyDiv w:val="1"/>
      <w:marLeft w:val="0"/>
      <w:marRight w:val="0"/>
      <w:marTop w:val="0"/>
      <w:marBottom w:val="0"/>
      <w:divBdr>
        <w:top w:val="none" w:sz="0" w:space="0" w:color="auto"/>
        <w:left w:val="none" w:sz="0" w:space="0" w:color="auto"/>
        <w:bottom w:val="none" w:sz="0" w:space="0" w:color="auto"/>
        <w:right w:val="none" w:sz="0" w:space="0" w:color="auto"/>
      </w:divBdr>
      <w:divsChild>
        <w:div w:id="226184271">
          <w:marLeft w:val="0"/>
          <w:marRight w:val="0"/>
          <w:marTop w:val="0"/>
          <w:marBottom w:val="0"/>
          <w:divBdr>
            <w:top w:val="none" w:sz="0" w:space="0" w:color="auto"/>
            <w:left w:val="none" w:sz="0" w:space="0" w:color="auto"/>
            <w:bottom w:val="none" w:sz="0" w:space="0" w:color="auto"/>
            <w:right w:val="none" w:sz="0" w:space="0" w:color="auto"/>
          </w:divBdr>
        </w:div>
      </w:divsChild>
    </w:div>
    <w:div w:id="1534271523">
      <w:bodyDiv w:val="1"/>
      <w:marLeft w:val="0"/>
      <w:marRight w:val="0"/>
      <w:marTop w:val="0"/>
      <w:marBottom w:val="0"/>
      <w:divBdr>
        <w:top w:val="none" w:sz="0" w:space="0" w:color="auto"/>
        <w:left w:val="none" w:sz="0" w:space="0" w:color="auto"/>
        <w:bottom w:val="none" w:sz="0" w:space="0" w:color="auto"/>
        <w:right w:val="none" w:sz="0" w:space="0" w:color="auto"/>
      </w:divBdr>
    </w:div>
    <w:div w:id="181653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wecc.org/Reliability/TableMajorPaths4-28-08.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sblack@wecc.bi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wecc.org/Reliability/WECC-0141%20Posting%201%20FAC-501-WECC%20Path%20Delist%20-%20Attachment%20R1A-%20Response%20to%20Comments%20-%20Attachment%20A.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esponseToComments.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00395D"/>
      </a:dk2>
      <a:lt2>
        <a:srgbClr val="A99260"/>
      </a:lt2>
      <a:accent1>
        <a:srgbClr val="005172"/>
      </a:accent1>
      <a:accent2>
        <a:srgbClr val="005238"/>
      </a:accent2>
      <a:accent3>
        <a:srgbClr val="6D2D41"/>
      </a:accent3>
      <a:accent4>
        <a:srgbClr val="B53713"/>
      </a:accent4>
      <a:accent5>
        <a:srgbClr val="666666"/>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1539</Value>
      <Value>2419</Value>
      <Value>2282</Value>
    </TaxCatchAll>
    <Privacy xmlns="2fb8a92a-9032-49d6-b983-191f0a73b01f">Public</Privacy>
    <Event_x0020_ID xmlns="4bd63098-0c83-43cf-abdd-085f2cc55a51" xsi:nil="true"/>
    <Committee xmlns="2fb8a92a-9032-49d6-b983-191f0a73b01f">
      <Value>WSC</Value>
    </Committee>
    <WECC_x0020_Status xmlns="2fb8a92a-9032-49d6-b983-191f0a73b01f">Approved/Final</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WECC-0149</TermName>
          <TermId xmlns="http://schemas.microsoft.com/office/infopath/2007/PartnerControls">aeb87f78-01e4-41a0-a32d-bb9fb8183042</TermId>
        </TermInfo>
        <TermInfo xmlns="http://schemas.microsoft.com/office/infopath/2007/PartnerControls">
          <TermName xmlns="http://schemas.microsoft.com/office/infopath/2007/PartnerControls">NERCFilings</TermName>
          <TermId xmlns="http://schemas.microsoft.com/office/infopath/2007/PartnerControls">0e89d8f0-e018-45cc-b5bf-f537405b2363</TermId>
        </TermInfo>
        <TermInfo xmlns="http://schemas.microsoft.com/office/infopath/2007/PartnerControls">
          <TermName xmlns="http://schemas.microsoft.com/office/infopath/2007/PartnerControls">NERC Filings</TermName>
          <TermId xmlns="http://schemas.microsoft.com/office/infopath/2007/PartnerControls">38da0236-f1a7-4cb0-b512-0acfdf6fb813</TermId>
        </TermInfo>
      </Terms>
    </TaxKeywordTaxHTField>
    <Approver xmlns="4bd63098-0c83-43cf-abdd-085f2cc55a51">
      <UserInfo>
        <DisplayName>Crane, Donovan</DisplayName>
        <AccountId>3104</AccountId>
        <AccountType/>
      </UserInfo>
    </Approver>
    <_dlc_DocId xmlns="4bd63098-0c83-43cf-abdd-085f2cc55a51">YWEQ7USXTMD7-3-13849</_dlc_DocId>
    <_dlc_DocIdUrl xmlns="4bd63098-0c83-43cf-abdd-085f2cc55a51">
      <Url>https://internal.wecc.org/_layouts/15/DocIdRedir.aspx?ID=YWEQ7USXTMD7-3-13849</Url>
      <Description>YWEQ7USXTMD7-3-13849</Description>
    </_dlc_DocIdUrl>
    <Jurisdiction xmlns="2fb8a92a-9032-49d6-b983-191f0a73b01f"/>
    <Standard_x0020_Family xmlns="2fb8a92a-9032-49d6-b983-191f0a73b01f">FAC</Standard_x0020_Family>
    <Other_x0020_Reliability_x0020_Documents xmlns="2fb8a92a-9032-49d6-b983-191f0a73b01f" xsi:nil="true"/>
    <Adopted_x002f_Approved_x0020_By xmlns="2fb8a92a-9032-49d6-b983-191f0a73b01f">WSC</Adopted_x002f_Approved_x0020_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3C019D-7C9B-48B0-9DA0-B78DBFF55F47}">
  <ds:schemaRefs>
    <ds:schemaRef ds:uri="http://schemas.openxmlformats.org/officeDocument/2006/bibliography"/>
  </ds:schemaRefs>
</ds:datastoreItem>
</file>

<file path=customXml/itemProps2.xml><?xml version="1.0" encoding="utf-8"?>
<ds:datastoreItem xmlns:ds="http://schemas.openxmlformats.org/officeDocument/2006/customXml" ds:itemID="{A1FEC25F-8933-4A94-B4E9-88B17E20AF18}">
  <ds:schemaRefs>
    <ds:schemaRef ds:uri="http://schemas.microsoft.com/sharepoint/events"/>
  </ds:schemaRefs>
</ds:datastoreItem>
</file>

<file path=customXml/itemProps3.xml><?xml version="1.0" encoding="utf-8"?>
<ds:datastoreItem xmlns:ds="http://schemas.openxmlformats.org/officeDocument/2006/customXml" ds:itemID="{E344E4AF-536C-4808-91F8-C31459DECEC1}"/>
</file>

<file path=customXml/itemProps4.xml><?xml version="1.0" encoding="utf-8"?>
<ds:datastoreItem xmlns:ds="http://schemas.openxmlformats.org/officeDocument/2006/customXml" ds:itemID="{EE7B32F5-8395-4079-891D-10B98C5A1A0A}">
  <ds:schemaRefs>
    <ds:schemaRef ds:uri="http://schemas.microsoft.com/office/2006/metadata/properties"/>
    <ds:schemaRef ds:uri="http://schemas.microsoft.com/office/infopath/2007/PartnerControls"/>
    <ds:schemaRef ds:uri="2fb8a92a-9032-49d6-b983-191f0a73b01f"/>
    <ds:schemaRef ds:uri="4bd63098-0c83-43cf-abdd-085f2cc55a51"/>
  </ds:schemaRefs>
</ds:datastoreItem>
</file>

<file path=customXml/itemProps5.xml><?xml version="1.0" encoding="utf-8"?>
<ds:datastoreItem xmlns:ds="http://schemas.openxmlformats.org/officeDocument/2006/customXml" ds:itemID="{808EAFFD-5A9C-44A8-8238-AD8333C5F3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ResponseToComments</Template>
  <TotalTime>2</TotalTime>
  <Pages>25</Pages>
  <Words>7274</Words>
  <Characters>41466</Characters>
  <Application>Microsoft Office Word</Application>
  <DocSecurity>0</DocSecurity>
  <Lines>345</Lines>
  <Paragraphs>97</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WECC-0141 Posting 3 FAC-501-WECC Path Removal - Attachment R3 - Response to Comments - DRAFT</vt:lpstr>
      <vt:lpstr>Posting 3</vt:lpstr>
      <vt:lpstr>    Posting</vt:lpstr>
      <vt:lpstr>    Location of Comments</vt:lpstr>
      <vt:lpstr>    The Implementation Plan was updated clarifying that two other NERC Standards sho</vt:lpstr>
      <vt:lpstr>    Minority View</vt:lpstr>
      <vt:lpstr>    Changes in Response to Comment </vt:lpstr>
      <vt:lpstr>    Proposed Effective Date</vt:lpstr>
      <vt:lpstr>    Action Plan </vt:lpstr>
      <vt:lpstr>    Contacts and Appeals</vt:lpstr>
      <vt:lpstr>Index to Questions, Comments, and Responses</vt:lpstr>
      <vt:lpstr>        Question</vt:lpstr>
    </vt:vector>
  </TitlesOfParts>
  <Company/>
  <LinksUpToDate>false</LinksUpToDate>
  <CharactersWithSpaces>48643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WECC-0149 FAC-501-WECC - Attachment R03 Response 3 WECC-0141</dc:title>
  <dc:subject/>
  <dc:creator>Coleman, Chad</dc:creator>
  <cp:keywords>NERCFilings; WECC-0149; NERC Filings</cp:keywords>
  <dc:description/>
  <cp:lastModifiedBy>Black, Shannon</cp:lastModifiedBy>
  <cp:revision>3</cp:revision>
  <cp:lastPrinted>2021-04-01T21:24:00Z</cp:lastPrinted>
  <dcterms:created xsi:type="dcterms:W3CDTF">2024-02-29T20:06:00Z</dcterms:created>
  <dcterms:modified xsi:type="dcterms:W3CDTF">2024-02-29T20:07:00Z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7c08178d-6616-44a6-9c4b-ef981000c84d</vt:lpwstr>
  </property>
  <property fmtid="{D5CDD505-2E9C-101B-9397-08002B2CF9AE}" pid="4" name="TaxKeyword">
    <vt:lpwstr>2282;#WECC-0149|aeb87f78-01e4-41a0-a32d-bb9fb8183042;#2419;#NERCFilings|0e89d8f0-e018-45cc-b5bf-f537405b2363;#1539;#NERC Filings|38da0236-f1a7-4cb0-b512-0acfdf6fb813</vt:lpwstr>
  </property>
  <property fmtid="{D5CDD505-2E9C-101B-9397-08002B2CF9AE}" pid="5" name="ClassificationContentMarkingHeaderShapeIds">
    <vt:lpwstr>2,3,5</vt:lpwstr>
  </property>
  <property fmtid="{D5CDD505-2E9C-101B-9397-08002B2CF9AE}" pid="6" name="ClassificationContentMarkingHeaderFontProps">
    <vt:lpwstr>#000000,10,Calibri</vt:lpwstr>
  </property>
  <property fmtid="{D5CDD505-2E9C-101B-9397-08002B2CF9AE}" pid="7" name="ClassificationContentMarkingHeaderText">
    <vt:lpwstr>&lt;Public&gt;</vt:lpwstr>
  </property>
  <property fmtid="{D5CDD505-2E9C-101B-9397-08002B2CF9AE}" pid="8" name="MSIP_Label_878e9819-3d07-47f7-9697-834686d925a0_Enabled">
    <vt:lpwstr>true</vt:lpwstr>
  </property>
  <property fmtid="{D5CDD505-2E9C-101B-9397-08002B2CF9AE}" pid="9" name="MSIP_Label_878e9819-3d07-47f7-9697-834686d925a0_SetDate">
    <vt:lpwstr>2023-07-13T18:12:35Z</vt:lpwstr>
  </property>
  <property fmtid="{D5CDD505-2E9C-101B-9397-08002B2CF9AE}" pid="10" name="MSIP_Label_878e9819-3d07-47f7-9697-834686d925a0_Method">
    <vt:lpwstr>Privileged</vt:lpwstr>
  </property>
  <property fmtid="{D5CDD505-2E9C-101B-9397-08002B2CF9AE}" pid="11" name="MSIP_Label_878e9819-3d07-47f7-9697-834686d925a0_Name">
    <vt:lpwstr>Public</vt:lpwstr>
  </property>
  <property fmtid="{D5CDD505-2E9C-101B-9397-08002B2CF9AE}" pid="12" name="MSIP_Label_878e9819-3d07-47f7-9697-834686d925a0_SiteId">
    <vt:lpwstr>fd6f305d-c929-4e10-9d46-2e7058aae5e6</vt:lpwstr>
  </property>
  <property fmtid="{D5CDD505-2E9C-101B-9397-08002B2CF9AE}" pid="13" name="MSIP_Label_878e9819-3d07-47f7-9697-834686d925a0_ActionId">
    <vt:lpwstr>cbc703df-ddd1-4266-ad6a-a101fedb283f</vt:lpwstr>
  </property>
  <property fmtid="{D5CDD505-2E9C-101B-9397-08002B2CF9AE}" pid="14" name="MSIP_Label_878e9819-3d07-47f7-9697-834686d925a0_ContentBits">
    <vt:lpwstr>1</vt:lpwstr>
  </property>
</Properties>
</file>