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7A5D5" w14:textId="77777777" w:rsidR="005F516B" w:rsidRPr="006A4008" w:rsidRDefault="005F516B" w:rsidP="005F516B">
      <w:pPr>
        <w:jc w:val="center"/>
        <w:rPr>
          <w:rFonts w:asciiTheme="minorHAnsi" w:hAnsiTheme="minorHAnsi"/>
          <w:b/>
          <w:u w:val="single"/>
        </w:rPr>
      </w:pPr>
    </w:p>
    <w:p w14:paraId="65F1CD4B" w14:textId="77777777" w:rsidR="005F516B" w:rsidRPr="006A4008" w:rsidRDefault="005F516B" w:rsidP="005F516B">
      <w:pPr>
        <w:jc w:val="center"/>
        <w:rPr>
          <w:rFonts w:asciiTheme="minorHAnsi" w:hAnsiTheme="minorHAnsi"/>
          <w:b/>
        </w:rPr>
      </w:pPr>
      <w:r w:rsidRPr="006A4008">
        <w:rPr>
          <w:rFonts w:asciiTheme="minorHAnsi" w:hAnsiTheme="minorHAnsi"/>
          <w:b/>
        </w:rPr>
        <w:t>Regional Reliability Standard Submittal Request</w:t>
      </w:r>
    </w:p>
    <w:p w14:paraId="085DAC30" w14:textId="77777777" w:rsidR="005509C6" w:rsidRPr="006A4008" w:rsidRDefault="005509C6" w:rsidP="005F516B">
      <w:pPr>
        <w:jc w:val="center"/>
        <w:rPr>
          <w:rFonts w:asciiTheme="minorHAnsi" w:hAnsiTheme="minorHAnsi"/>
          <w:b/>
        </w:rPr>
      </w:pPr>
      <w:r w:rsidRPr="006A4008">
        <w:rPr>
          <w:rFonts w:asciiTheme="minorHAnsi" w:hAnsiTheme="minorHAnsi"/>
          <w:b/>
        </w:rPr>
        <w:t xml:space="preserve">Attachment </w:t>
      </w:r>
      <w:r w:rsidR="00E50C9D" w:rsidRPr="006A4008">
        <w:rPr>
          <w:rFonts w:asciiTheme="minorHAnsi" w:hAnsiTheme="minorHAnsi"/>
          <w:b/>
        </w:rPr>
        <w:t>J</w:t>
      </w:r>
    </w:p>
    <w:p w14:paraId="0CA35D2C" w14:textId="77777777" w:rsidR="005F516B" w:rsidRPr="006A4008" w:rsidRDefault="005F516B" w:rsidP="005F516B">
      <w:pPr>
        <w:jc w:val="center"/>
        <w:rPr>
          <w:rFonts w:asciiTheme="minorHAnsi" w:hAnsi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480"/>
      </w:tblGrid>
      <w:tr w:rsidR="005F516B" w:rsidRPr="006A4008" w14:paraId="648D6328" w14:textId="77777777" w:rsidTr="00DF410B">
        <w:tc>
          <w:tcPr>
            <w:tcW w:w="3348" w:type="dxa"/>
          </w:tcPr>
          <w:p w14:paraId="723A0925" w14:textId="77777777" w:rsidR="005F516B" w:rsidRPr="006A4008" w:rsidRDefault="005F516B" w:rsidP="00A41CF8">
            <w:pPr>
              <w:rPr>
                <w:rFonts w:asciiTheme="minorHAnsi" w:hAnsiTheme="minorHAnsi"/>
                <w:b/>
              </w:rPr>
            </w:pPr>
            <w:r w:rsidRPr="006A4008">
              <w:rPr>
                <w:rFonts w:asciiTheme="minorHAnsi" w:hAnsiTheme="minorHAnsi"/>
                <w:b/>
              </w:rPr>
              <w:t>Region:</w:t>
            </w:r>
          </w:p>
          <w:p w14:paraId="377DB811" w14:textId="77777777" w:rsidR="005F516B" w:rsidRPr="006A4008" w:rsidRDefault="005F516B" w:rsidP="00A41CF8">
            <w:pPr>
              <w:rPr>
                <w:rFonts w:asciiTheme="minorHAnsi" w:hAnsiTheme="minorHAnsi"/>
                <w:b/>
              </w:rPr>
            </w:pPr>
          </w:p>
        </w:tc>
        <w:tc>
          <w:tcPr>
            <w:tcW w:w="6480" w:type="dxa"/>
          </w:tcPr>
          <w:p w14:paraId="6D0B461B" w14:textId="77777777" w:rsidR="005F516B" w:rsidRPr="006A4008" w:rsidRDefault="00DF00AA" w:rsidP="00A41CF8">
            <w:pPr>
              <w:rPr>
                <w:rFonts w:asciiTheme="minorHAnsi" w:hAnsiTheme="minorHAnsi"/>
                <w:b/>
              </w:rPr>
            </w:pPr>
            <w:r w:rsidRPr="006A4008">
              <w:rPr>
                <w:rFonts w:asciiTheme="minorHAnsi" w:hAnsiTheme="minorHAnsi"/>
                <w:b/>
              </w:rPr>
              <w:t>Western Electricity Coordinating Council</w:t>
            </w:r>
          </w:p>
        </w:tc>
      </w:tr>
      <w:tr w:rsidR="005F516B" w:rsidRPr="006A4008" w14:paraId="13B24302" w14:textId="77777777" w:rsidTr="00DF410B">
        <w:tc>
          <w:tcPr>
            <w:tcW w:w="3348" w:type="dxa"/>
          </w:tcPr>
          <w:p w14:paraId="1F21DE5C" w14:textId="77777777" w:rsidR="005F516B" w:rsidRPr="006A4008" w:rsidRDefault="005F516B" w:rsidP="00A41CF8">
            <w:pPr>
              <w:rPr>
                <w:rFonts w:asciiTheme="minorHAnsi" w:hAnsiTheme="minorHAnsi"/>
                <w:b/>
              </w:rPr>
            </w:pPr>
            <w:r w:rsidRPr="006A4008">
              <w:rPr>
                <w:rFonts w:asciiTheme="minorHAnsi" w:hAnsiTheme="minorHAnsi"/>
                <w:b/>
              </w:rPr>
              <w:t>Regional Standard Number:</w:t>
            </w:r>
          </w:p>
          <w:p w14:paraId="715C2751" w14:textId="77777777" w:rsidR="005F516B" w:rsidRPr="006A4008" w:rsidRDefault="005F516B" w:rsidP="00A41CF8">
            <w:pPr>
              <w:rPr>
                <w:rFonts w:asciiTheme="minorHAnsi" w:hAnsiTheme="minorHAnsi"/>
                <w:b/>
              </w:rPr>
            </w:pPr>
          </w:p>
        </w:tc>
        <w:tc>
          <w:tcPr>
            <w:tcW w:w="6480" w:type="dxa"/>
          </w:tcPr>
          <w:p w14:paraId="4EC42915" w14:textId="29FA01F0" w:rsidR="007320B1" w:rsidRDefault="00076399" w:rsidP="00200F9C">
            <w:pPr>
              <w:rPr>
                <w:rFonts w:asciiTheme="minorHAnsi" w:hAnsiTheme="minorHAnsi"/>
                <w:b/>
              </w:rPr>
            </w:pPr>
            <w:r>
              <w:rPr>
                <w:rFonts w:asciiTheme="minorHAnsi" w:hAnsiTheme="minorHAnsi"/>
                <w:b/>
              </w:rPr>
              <w:t xml:space="preserve">Updating FAC-501-WECC-2 to </w:t>
            </w:r>
            <w:r w:rsidR="001845AA">
              <w:rPr>
                <w:rFonts w:asciiTheme="minorHAnsi" w:hAnsiTheme="minorHAnsi"/>
                <w:b/>
              </w:rPr>
              <w:t>FAC-501-WECC-4</w:t>
            </w:r>
            <w:r>
              <w:rPr>
                <w:rFonts w:asciiTheme="minorHAnsi" w:hAnsiTheme="minorHAnsi"/>
                <w:b/>
              </w:rPr>
              <w:t>.</w:t>
            </w:r>
          </w:p>
          <w:p w14:paraId="3D296A67" w14:textId="77777777" w:rsidR="001845AA" w:rsidRDefault="001845AA" w:rsidP="00200F9C">
            <w:pPr>
              <w:rPr>
                <w:rFonts w:asciiTheme="minorHAnsi" w:hAnsiTheme="minorHAnsi"/>
                <w:b/>
              </w:rPr>
            </w:pPr>
          </w:p>
          <w:p w14:paraId="3DD7E058" w14:textId="00B930C4" w:rsidR="001C5D2D" w:rsidRPr="001C5D2D" w:rsidRDefault="001C5D2D" w:rsidP="00200F9C">
            <w:pPr>
              <w:rPr>
                <w:rFonts w:asciiTheme="minorHAnsi" w:hAnsiTheme="minorHAnsi" w:cstheme="minorHAnsi"/>
                <w:u w:val="single"/>
              </w:rPr>
            </w:pPr>
            <w:r w:rsidRPr="001C5D2D">
              <w:rPr>
                <w:rFonts w:asciiTheme="minorHAnsi" w:hAnsiTheme="minorHAnsi" w:cstheme="minorHAnsi"/>
                <w:u w:val="single"/>
              </w:rPr>
              <w:t>Version Control</w:t>
            </w:r>
          </w:p>
          <w:p w14:paraId="4FD89711" w14:textId="77777777" w:rsidR="001C5D2D" w:rsidRDefault="001C5D2D" w:rsidP="00200F9C">
            <w:pPr>
              <w:rPr>
                <w:rFonts w:asciiTheme="minorHAnsi" w:hAnsiTheme="minorHAnsi" w:cstheme="minorHAnsi"/>
              </w:rPr>
            </w:pPr>
          </w:p>
          <w:p w14:paraId="41774344" w14:textId="69F02C14" w:rsidR="001845AA" w:rsidRDefault="001845AA" w:rsidP="00200F9C">
            <w:pPr>
              <w:rPr>
                <w:rFonts w:asciiTheme="minorHAnsi" w:hAnsiTheme="minorHAnsi" w:cstheme="minorHAnsi"/>
              </w:rPr>
            </w:pPr>
            <w:r>
              <w:rPr>
                <w:rFonts w:asciiTheme="minorHAnsi" w:hAnsiTheme="minorHAnsi" w:cstheme="minorHAnsi"/>
              </w:rPr>
              <w:t xml:space="preserve">This project goes from Version 2 to Version 4. </w:t>
            </w:r>
          </w:p>
          <w:p w14:paraId="4B0BE637" w14:textId="77777777" w:rsidR="001845AA" w:rsidRDefault="001845AA" w:rsidP="00200F9C">
            <w:pPr>
              <w:rPr>
                <w:rFonts w:asciiTheme="minorHAnsi" w:hAnsiTheme="minorHAnsi" w:cstheme="minorHAnsi"/>
              </w:rPr>
            </w:pPr>
          </w:p>
          <w:p w14:paraId="728630AB" w14:textId="7E654E45" w:rsidR="00076399" w:rsidRPr="001C5D2D" w:rsidRDefault="00076399" w:rsidP="001845AA">
            <w:pPr>
              <w:pStyle w:val="ListParagraph"/>
              <w:numPr>
                <w:ilvl w:val="0"/>
                <w:numId w:val="29"/>
              </w:numPr>
              <w:rPr>
                <w:rFonts w:asciiTheme="minorHAnsi" w:hAnsiTheme="minorHAnsi" w:cstheme="minorHAnsi"/>
              </w:rPr>
            </w:pPr>
            <w:r w:rsidRPr="001C5D2D">
              <w:rPr>
                <w:rFonts w:asciiTheme="minorHAnsi" w:hAnsiTheme="minorHAnsi" w:cstheme="minorHAnsi"/>
              </w:rPr>
              <w:t>FAC-501-WECC-2 was created per WECC Standard Authorization Request WECC-0120.</w:t>
            </w:r>
            <w:r w:rsidR="00F429F4">
              <w:rPr>
                <w:rFonts w:asciiTheme="minorHAnsi" w:hAnsiTheme="minorHAnsi" w:cstheme="minorHAnsi"/>
              </w:rPr>
              <w:t xml:space="preserve"> </w:t>
            </w:r>
            <w:r w:rsidR="001845AA" w:rsidRPr="001C5D2D">
              <w:rPr>
                <w:rFonts w:asciiTheme="minorHAnsi" w:hAnsiTheme="minorHAnsi" w:cstheme="minorHAnsi"/>
              </w:rPr>
              <w:t>Version 2</w:t>
            </w:r>
            <w:r w:rsidRPr="001C5D2D">
              <w:rPr>
                <w:rFonts w:asciiTheme="minorHAnsi" w:hAnsiTheme="minorHAnsi" w:cstheme="minorHAnsi"/>
              </w:rPr>
              <w:t xml:space="preserve"> </w:t>
            </w:r>
            <w:r w:rsidR="00D4326E" w:rsidRPr="001C5D2D">
              <w:rPr>
                <w:rFonts w:asciiTheme="minorHAnsi" w:hAnsiTheme="minorHAnsi" w:cstheme="minorHAnsi"/>
              </w:rPr>
              <w:t xml:space="preserve">is </w:t>
            </w:r>
            <w:r w:rsidRPr="001C5D2D">
              <w:rPr>
                <w:rFonts w:asciiTheme="minorHAnsi" w:hAnsiTheme="minorHAnsi" w:cstheme="minorHAnsi"/>
              </w:rPr>
              <w:t xml:space="preserve">the FERC </w:t>
            </w:r>
            <w:r w:rsidR="00D4326E" w:rsidRPr="001C5D2D">
              <w:rPr>
                <w:rFonts w:asciiTheme="minorHAnsi" w:hAnsiTheme="minorHAnsi" w:cstheme="minorHAnsi"/>
              </w:rPr>
              <w:t>as-approved</w:t>
            </w:r>
            <w:r w:rsidRPr="001C5D2D">
              <w:rPr>
                <w:rFonts w:asciiTheme="minorHAnsi" w:hAnsiTheme="minorHAnsi" w:cstheme="minorHAnsi"/>
              </w:rPr>
              <w:t xml:space="preserve"> version.</w:t>
            </w:r>
          </w:p>
          <w:p w14:paraId="54F76225" w14:textId="1D98BD89" w:rsidR="00D4326E" w:rsidRPr="001C5D2D" w:rsidRDefault="001C5D2D" w:rsidP="001845AA">
            <w:pPr>
              <w:pStyle w:val="ListParagraph"/>
              <w:numPr>
                <w:ilvl w:val="0"/>
                <w:numId w:val="29"/>
              </w:numPr>
              <w:rPr>
                <w:rFonts w:asciiTheme="minorHAnsi" w:hAnsiTheme="minorHAnsi" w:cstheme="minorHAnsi"/>
              </w:rPr>
            </w:pPr>
            <w:r w:rsidRPr="001C5D2D">
              <w:rPr>
                <w:rFonts w:asciiTheme="minorHAnsi" w:hAnsiTheme="minorHAnsi" w:cstheme="minorHAnsi"/>
              </w:rPr>
              <w:t xml:space="preserve">FAC-501-WECC-3 </w:t>
            </w:r>
            <w:r w:rsidR="00D4326E" w:rsidRPr="001C5D2D">
              <w:rPr>
                <w:rFonts w:asciiTheme="minorHAnsi" w:hAnsiTheme="minorHAnsi" w:cstheme="minorHAnsi"/>
              </w:rPr>
              <w:t xml:space="preserve">was created </w:t>
            </w:r>
            <w:r w:rsidR="00076399" w:rsidRPr="001C5D2D">
              <w:rPr>
                <w:rFonts w:asciiTheme="minorHAnsi" w:hAnsiTheme="minorHAnsi" w:cstheme="minorHAnsi"/>
              </w:rPr>
              <w:t>per WECC Standard Authorization Request WECC-0141.</w:t>
            </w:r>
            <w:r w:rsidR="00F429F4">
              <w:rPr>
                <w:rFonts w:asciiTheme="minorHAnsi" w:hAnsiTheme="minorHAnsi" w:cstheme="minorHAnsi"/>
              </w:rPr>
              <w:t xml:space="preserve"> </w:t>
            </w:r>
            <w:r w:rsidR="00076399" w:rsidRPr="001C5D2D">
              <w:rPr>
                <w:rFonts w:asciiTheme="minorHAnsi" w:hAnsiTheme="minorHAnsi" w:cstheme="minorHAnsi"/>
              </w:rPr>
              <w:t xml:space="preserve">That project </w:t>
            </w:r>
            <w:r w:rsidR="00D4326E" w:rsidRPr="001C5D2D">
              <w:rPr>
                <w:rFonts w:asciiTheme="minorHAnsi" w:hAnsiTheme="minorHAnsi" w:cstheme="minorHAnsi"/>
              </w:rPr>
              <w:t>received a 100% affirmative ballot, plus WECC Board of Directors (Bo</w:t>
            </w:r>
            <w:r w:rsidR="00076399" w:rsidRPr="001C5D2D">
              <w:rPr>
                <w:rFonts w:asciiTheme="minorHAnsi" w:hAnsiTheme="minorHAnsi" w:cstheme="minorHAnsi"/>
              </w:rPr>
              <w:t>a</w:t>
            </w:r>
            <w:r w:rsidR="00D4326E" w:rsidRPr="001C5D2D">
              <w:rPr>
                <w:rFonts w:asciiTheme="minorHAnsi" w:hAnsiTheme="minorHAnsi" w:cstheme="minorHAnsi"/>
              </w:rPr>
              <w:t>rd) approval.</w:t>
            </w:r>
            <w:r w:rsidR="00F429F4">
              <w:rPr>
                <w:rFonts w:asciiTheme="minorHAnsi" w:hAnsiTheme="minorHAnsi" w:cstheme="minorHAnsi"/>
              </w:rPr>
              <w:t xml:space="preserve"> </w:t>
            </w:r>
            <w:r w:rsidR="00D4326E" w:rsidRPr="001C5D2D">
              <w:rPr>
                <w:rFonts w:asciiTheme="minorHAnsi" w:hAnsiTheme="minorHAnsi" w:cstheme="minorHAnsi"/>
              </w:rPr>
              <w:t xml:space="preserve">Version 3 was </w:t>
            </w:r>
            <w:r>
              <w:rPr>
                <w:rFonts w:asciiTheme="minorHAnsi" w:hAnsiTheme="minorHAnsi" w:cstheme="minorHAnsi"/>
              </w:rPr>
              <w:t>immediately superceded by Version 4; thus, Version 3 was neither submitted to NERC nor FERC.</w:t>
            </w:r>
            <w:r w:rsidR="00F429F4">
              <w:rPr>
                <w:rFonts w:asciiTheme="minorHAnsi" w:hAnsiTheme="minorHAnsi" w:cstheme="minorHAnsi"/>
              </w:rPr>
              <w:t xml:space="preserve"> </w:t>
            </w:r>
            <w:r w:rsidR="00D4326E" w:rsidRPr="001C5D2D">
              <w:rPr>
                <w:rFonts w:asciiTheme="minorHAnsi" w:hAnsiTheme="minorHAnsi" w:cstheme="minorHAnsi"/>
              </w:rPr>
              <w:t>Rather, additional changes were made to Version 3 at NERC’s sugg</w:t>
            </w:r>
            <w:r w:rsidR="00076399" w:rsidRPr="001C5D2D">
              <w:rPr>
                <w:rFonts w:asciiTheme="minorHAnsi" w:hAnsiTheme="minorHAnsi" w:cstheme="minorHAnsi"/>
              </w:rPr>
              <w:t xml:space="preserve">estion. </w:t>
            </w:r>
            <w:r w:rsidR="00D4326E" w:rsidRPr="001C5D2D">
              <w:rPr>
                <w:rFonts w:asciiTheme="minorHAnsi" w:hAnsiTheme="minorHAnsi" w:cstheme="minorHAnsi"/>
              </w:rPr>
              <w:t>Those changes resulted in Version 4</w:t>
            </w:r>
            <w:r>
              <w:rPr>
                <w:rFonts w:asciiTheme="minorHAnsi" w:hAnsiTheme="minorHAnsi" w:cstheme="minorHAnsi"/>
              </w:rPr>
              <w:t>.</w:t>
            </w:r>
          </w:p>
          <w:p w14:paraId="5668F600" w14:textId="4B9B42BC" w:rsidR="007320B1" w:rsidRPr="001845AA" w:rsidRDefault="001C5D2D" w:rsidP="001845AA">
            <w:pPr>
              <w:pStyle w:val="ListParagraph"/>
              <w:numPr>
                <w:ilvl w:val="0"/>
                <w:numId w:val="29"/>
              </w:numPr>
              <w:rPr>
                <w:rFonts w:asciiTheme="minorHAnsi" w:hAnsiTheme="minorHAnsi" w:cstheme="minorHAnsi"/>
                <w:b/>
              </w:rPr>
            </w:pPr>
            <w:r>
              <w:rPr>
                <w:rFonts w:asciiTheme="minorHAnsi" w:hAnsiTheme="minorHAnsi" w:cstheme="minorHAnsi"/>
              </w:rPr>
              <w:t>FAC-501-WECC-4 was created per WECC Standard Authorization Request WECC-0149.</w:t>
            </w:r>
            <w:r w:rsidR="00F429F4">
              <w:rPr>
                <w:rFonts w:asciiTheme="minorHAnsi" w:hAnsiTheme="minorHAnsi" w:cstheme="minorHAnsi"/>
              </w:rPr>
              <w:t xml:space="preserve"> </w:t>
            </w:r>
            <w:r w:rsidR="001845AA" w:rsidRPr="001845AA">
              <w:rPr>
                <w:rFonts w:asciiTheme="minorHAnsi" w:hAnsiTheme="minorHAnsi" w:cstheme="minorHAnsi"/>
              </w:rPr>
              <w:t>Version 4</w:t>
            </w:r>
            <w:r>
              <w:rPr>
                <w:rFonts w:asciiTheme="minorHAnsi" w:hAnsiTheme="minorHAnsi" w:cstheme="minorHAnsi"/>
              </w:rPr>
              <w:t xml:space="preserve"> </w:t>
            </w:r>
            <w:r w:rsidR="001845AA" w:rsidRPr="001845AA">
              <w:rPr>
                <w:rFonts w:asciiTheme="minorHAnsi" w:hAnsiTheme="minorHAnsi" w:cstheme="minorHAnsi"/>
              </w:rPr>
              <w:t>supersedes Version 3.</w:t>
            </w:r>
            <w:r w:rsidR="00F429F4">
              <w:rPr>
                <w:rFonts w:asciiTheme="minorHAnsi" w:hAnsiTheme="minorHAnsi" w:cstheme="minorHAnsi"/>
              </w:rPr>
              <w:t xml:space="preserve"> </w:t>
            </w:r>
            <w:r>
              <w:rPr>
                <w:rFonts w:asciiTheme="minorHAnsi" w:hAnsiTheme="minorHAnsi" w:cstheme="minorHAnsi"/>
              </w:rPr>
              <w:t xml:space="preserve">This project seeks approval of Version 4. </w:t>
            </w:r>
          </w:p>
        </w:tc>
      </w:tr>
      <w:tr w:rsidR="005F516B" w:rsidRPr="006A4008" w14:paraId="5348C048" w14:textId="77777777" w:rsidTr="00DF410B">
        <w:tc>
          <w:tcPr>
            <w:tcW w:w="3348" w:type="dxa"/>
          </w:tcPr>
          <w:p w14:paraId="38C15182" w14:textId="77777777" w:rsidR="005F516B" w:rsidRPr="006A4008" w:rsidRDefault="005F516B" w:rsidP="00A41CF8">
            <w:pPr>
              <w:rPr>
                <w:rFonts w:asciiTheme="minorHAnsi" w:hAnsiTheme="minorHAnsi"/>
                <w:b/>
              </w:rPr>
            </w:pPr>
            <w:r w:rsidRPr="006A4008">
              <w:rPr>
                <w:rFonts w:asciiTheme="minorHAnsi" w:hAnsiTheme="minorHAnsi"/>
                <w:b/>
              </w:rPr>
              <w:t>Regional Standard Title:</w:t>
            </w:r>
          </w:p>
          <w:p w14:paraId="6B60C164" w14:textId="77777777" w:rsidR="005F516B" w:rsidRPr="006A4008" w:rsidRDefault="005F516B" w:rsidP="00A41CF8">
            <w:pPr>
              <w:rPr>
                <w:rFonts w:asciiTheme="minorHAnsi" w:hAnsiTheme="minorHAnsi"/>
                <w:b/>
              </w:rPr>
            </w:pPr>
          </w:p>
        </w:tc>
        <w:tc>
          <w:tcPr>
            <w:tcW w:w="6480" w:type="dxa"/>
          </w:tcPr>
          <w:p w14:paraId="5B618A96" w14:textId="51B5CAFE" w:rsidR="001845AA" w:rsidRDefault="001845AA" w:rsidP="008A7980">
            <w:pPr>
              <w:rPr>
                <w:rFonts w:asciiTheme="minorHAnsi" w:hAnsiTheme="minorHAnsi"/>
                <w:b/>
              </w:rPr>
            </w:pPr>
            <w:r>
              <w:rPr>
                <w:rFonts w:asciiTheme="minorHAnsi" w:hAnsiTheme="minorHAnsi"/>
                <w:b/>
              </w:rPr>
              <w:t>Transmission Maintenance</w:t>
            </w:r>
          </w:p>
          <w:p w14:paraId="35A854EA" w14:textId="77777777" w:rsidR="001845AA" w:rsidRDefault="001845AA" w:rsidP="008A7980">
            <w:pPr>
              <w:rPr>
                <w:rFonts w:asciiTheme="minorHAnsi" w:hAnsiTheme="minorHAnsi"/>
                <w:b/>
              </w:rPr>
            </w:pPr>
          </w:p>
          <w:p w14:paraId="79E7F902" w14:textId="31B5A8C4" w:rsidR="00AD40F4" w:rsidRPr="001845AA" w:rsidRDefault="001845AA" w:rsidP="001845AA">
            <w:pPr>
              <w:rPr>
                <w:rFonts w:asciiTheme="minorHAnsi" w:hAnsiTheme="minorHAnsi"/>
                <w:bCs/>
              </w:rPr>
            </w:pPr>
            <w:r w:rsidRPr="001845AA">
              <w:rPr>
                <w:rFonts w:asciiTheme="minorHAnsi" w:hAnsiTheme="minorHAnsi"/>
                <w:bCs/>
              </w:rPr>
              <w:t xml:space="preserve">This project requests approval of </w:t>
            </w:r>
            <w:r>
              <w:rPr>
                <w:rFonts w:asciiTheme="minorHAnsi" w:hAnsiTheme="minorHAnsi"/>
                <w:bCs/>
              </w:rPr>
              <w:t xml:space="preserve">FAC-501-WECC-4, Transmission Maintenance, plus the </w:t>
            </w:r>
            <w:r w:rsidRPr="001845AA">
              <w:rPr>
                <w:rFonts w:asciiTheme="minorHAnsi" w:hAnsiTheme="minorHAnsi"/>
                <w:bCs/>
              </w:rPr>
              <w:t>Table Revision Process</w:t>
            </w:r>
            <w:r>
              <w:rPr>
                <w:rFonts w:asciiTheme="minorHAnsi" w:hAnsiTheme="minorHAnsi"/>
                <w:bCs/>
              </w:rPr>
              <w:t>.</w:t>
            </w:r>
          </w:p>
        </w:tc>
      </w:tr>
      <w:tr w:rsidR="005F516B" w:rsidRPr="006A4008" w14:paraId="5AFB3216" w14:textId="77777777" w:rsidTr="00DF410B">
        <w:tc>
          <w:tcPr>
            <w:tcW w:w="3348" w:type="dxa"/>
          </w:tcPr>
          <w:p w14:paraId="29055C0E" w14:textId="77777777" w:rsidR="005F516B" w:rsidRPr="006A4008" w:rsidRDefault="005F516B" w:rsidP="00A41CF8">
            <w:pPr>
              <w:rPr>
                <w:rFonts w:asciiTheme="minorHAnsi" w:hAnsiTheme="minorHAnsi"/>
                <w:b/>
              </w:rPr>
            </w:pPr>
            <w:r w:rsidRPr="006A4008">
              <w:rPr>
                <w:rFonts w:asciiTheme="minorHAnsi" w:hAnsiTheme="minorHAnsi"/>
                <w:b/>
              </w:rPr>
              <w:t>Date Submitted:</w:t>
            </w:r>
          </w:p>
          <w:p w14:paraId="4DA94D04" w14:textId="77777777" w:rsidR="005F516B" w:rsidRPr="006A4008" w:rsidRDefault="005F516B" w:rsidP="00A41CF8">
            <w:pPr>
              <w:rPr>
                <w:rFonts w:asciiTheme="minorHAnsi" w:hAnsiTheme="minorHAnsi"/>
                <w:b/>
              </w:rPr>
            </w:pPr>
          </w:p>
        </w:tc>
        <w:tc>
          <w:tcPr>
            <w:tcW w:w="6480" w:type="dxa"/>
          </w:tcPr>
          <w:p w14:paraId="72FC7AAD" w14:textId="28C9225F" w:rsidR="005F516B" w:rsidRPr="00076399" w:rsidRDefault="00C66506" w:rsidP="0005120E">
            <w:pPr>
              <w:rPr>
                <w:rFonts w:asciiTheme="minorHAnsi" w:hAnsiTheme="minorHAnsi"/>
                <w:bCs/>
              </w:rPr>
            </w:pPr>
            <w:r>
              <w:rPr>
                <w:rFonts w:asciiTheme="minorHAnsi" w:hAnsiTheme="minorHAnsi"/>
                <w:bCs/>
              </w:rPr>
              <w:t>March 5, 2024</w:t>
            </w:r>
          </w:p>
        </w:tc>
      </w:tr>
      <w:tr w:rsidR="005F516B" w:rsidRPr="006A4008" w14:paraId="29DDD8A0" w14:textId="77777777" w:rsidTr="00DF410B">
        <w:tc>
          <w:tcPr>
            <w:tcW w:w="3348" w:type="dxa"/>
          </w:tcPr>
          <w:p w14:paraId="71BD5DEA" w14:textId="77777777" w:rsidR="005F516B" w:rsidRPr="006A4008" w:rsidRDefault="005F516B" w:rsidP="00A41CF8">
            <w:pPr>
              <w:rPr>
                <w:rFonts w:asciiTheme="minorHAnsi" w:hAnsiTheme="minorHAnsi"/>
                <w:b/>
              </w:rPr>
            </w:pPr>
            <w:r w:rsidRPr="006A4008">
              <w:rPr>
                <w:rFonts w:asciiTheme="minorHAnsi" w:hAnsiTheme="minorHAnsi"/>
                <w:b/>
              </w:rPr>
              <w:t>Regional Contact Name:</w:t>
            </w:r>
          </w:p>
          <w:p w14:paraId="08C8D7BE" w14:textId="77777777" w:rsidR="005F516B" w:rsidRPr="006A4008" w:rsidRDefault="005F516B" w:rsidP="00A41CF8">
            <w:pPr>
              <w:rPr>
                <w:rFonts w:asciiTheme="minorHAnsi" w:hAnsiTheme="minorHAnsi"/>
                <w:b/>
              </w:rPr>
            </w:pPr>
          </w:p>
        </w:tc>
        <w:tc>
          <w:tcPr>
            <w:tcW w:w="6480" w:type="dxa"/>
          </w:tcPr>
          <w:p w14:paraId="1C093FB6" w14:textId="77777777" w:rsidR="005F516B" w:rsidRPr="006A4008" w:rsidRDefault="00EE6DA4" w:rsidP="00A41CF8">
            <w:pPr>
              <w:rPr>
                <w:rFonts w:asciiTheme="minorHAnsi" w:hAnsiTheme="minorHAnsi"/>
                <w:b/>
              </w:rPr>
            </w:pPr>
            <w:r w:rsidRPr="006A4008">
              <w:rPr>
                <w:rFonts w:asciiTheme="minorHAnsi" w:hAnsiTheme="minorHAnsi"/>
                <w:b/>
              </w:rPr>
              <w:t>Steven Rueckert</w:t>
            </w:r>
          </w:p>
        </w:tc>
      </w:tr>
      <w:tr w:rsidR="005F516B" w:rsidRPr="006A4008" w14:paraId="51E9F83C" w14:textId="77777777" w:rsidTr="00DF410B">
        <w:tc>
          <w:tcPr>
            <w:tcW w:w="3348" w:type="dxa"/>
          </w:tcPr>
          <w:p w14:paraId="3ECC2BBF" w14:textId="77777777" w:rsidR="005F516B" w:rsidRPr="006A4008" w:rsidRDefault="005F516B" w:rsidP="00A41CF8">
            <w:pPr>
              <w:rPr>
                <w:rFonts w:asciiTheme="minorHAnsi" w:hAnsiTheme="minorHAnsi"/>
                <w:b/>
              </w:rPr>
            </w:pPr>
            <w:r w:rsidRPr="006A4008">
              <w:rPr>
                <w:rFonts w:asciiTheme="minorHAnsi" w:hAnsiTheme="minorHAnsi"/>
                <w:b/>
              </w:rPr>
              <w:t>Regional Contact Title:</w:t>
            </w:r>
          </w:p>
          <w:p w14:paraId="39B70C03" w14:textId="77777777" w:rsidR="005F516B" w:rsidRPr="006A4008" w:rsidRDefault="005F516B" w:rsidP="00A41CF8">
            <w:pPr>
              <w:rPr>
                <w:rFonts w:asciiTheme="minorHAnsi" w:hAnsiTheme="minorHAnsi"/>
                <w:b/>
              </w:rPr>
            </w:pPr>
          </w:p>
        </w:tc>
        <w:tc>
          <w:tcPr>
            <w:tcW w:w="6480" w:type="dxa"/>
          </w:tcPr>
          <w:p w14:paraId="3E54AFD3" w14:textId="77777777" w:rsidR="005F516B" w:rsidRPr="006A4008" w:rsidRDefault="00EE6DA4" w:rsidP="00A41CF8">
            <w:pPr>
              <w:rPr>
                <w:rFonts w:asciiTheme="minorHAnsi" w:hAnsiTheme="minorHAnsi"/>
                <w:b/>
              </w:rPr>
            </w:pPr>
            <w:r w:rsidRPr="006A4008">
              <w:rPr>
                <w:rFonts w:asciiTheme="minorHAnsi" w:hAnsiTheme="minorHAnsi"/>
                <w:b/>
              </w:rPr>
              <w:t>Director of Standards</w:t>
            </w:r>
          </w:p>
        </w:tc>
      </w:tr>
      <w:tr w:rsidR="005F516B" w:rsidRPr="006A4008" w14:paraId="024F2CBD" w14:textId="77777777" w:rsidTr="00DF410B">
        <w:tc>
          <w:tcPr>
            <w:tcW w:w="3348" w:type="dxa"/>
          </w:tcPr>
          <w:p w14:paraId="17E4F3AF" w14:textId="77777777" w:rsidR="005F516B" w:rsidRPr="006A4008" w:rsidRDefault="005F516B" w:rsidP="00A41CF8">
            <w:pPr>
              <w:rPr>
                <w:rFonts w:asciiTheme="minorHAnsi" w:hAnsiTheme="minorHAnsi"/>
                <w:b/>
              </w:rPr>
            </w:pPr>
            <w:r w:rsidRPr="006A4008">
              <w:rPr>
                <w:rFonts w:asciiTheme="minorHAnsi" w:hAnsiTheme="minorHAnsi"/>
                <w:b/>
              </w:rPr>
              <w:t>Regional Contact Telephone Number:</w:t>
            </w:r>
          </w:p>
          <w:p w14:paraId="45654AE7" w14:textId="77777777" w:rsidR="005F516B" w:rsidRPr="006A4008" w:rsidRDefault="005F516B" w:rsidP="00A41CF8">
            <w:pPr>
              <w:rPr>
                <w:rFonts w:asciiTheme="minorHAnsi" w:hAnsiTheme="minorHAnsi"/>
                <w:b/>
              </w:rPr>
            </w:pPr>
          </w:p>
        </w:tc>
        <w:tc>
          <w:tcPr>
            <w:tcW w:w="6480" w:type="dxa"/>
          </w:tcPr>
          <w:p w14:paraId="59F760F3" w14:textId="77777777" w:rsidR="005F516B" w:rsidRPr="006A4008" w:rsidRDefault="00DF00AA" w:rsidP="00A41CF8">
            <w:pPr>
              <w:rPr>
                <w:rFonts w:asciiTheme="minorHAnsi" w:hAnsiTheme="minorHAnsi"/>
                <w:b/>
              </w:rPr>
            </w:pPr>
            <w:r w:rsidRPr="006A4008">
              <w:rPr>
                <w:rFonts w:asciiTheme="minorHAnsi" w:hAnsiTheme="minorHAnsi"/>
                <w:b/>
              </w:rPr>
              <w:t>(801) 883-6878</w:t>
            </w:r>
          </w:p>
        </w:tc>
      </w:tr>
      <w:tr w:rsidR="005F516B" w:rsidRPr="006A4008" w14:paraId="3069AAFF" w14:textId="77777777" w:rsidTr="00DF410B">
        <w:trPr>
          <w:trHeight w:val="2285"/>
        </w:trPr>
        <w:tc>
          <w:tcPr>
            <w:tcW w:w="9828" w:type="dxa"/>
            <w:gridSpan w:val="2"/>
          </w:tcPr>
          <w:p w14:paraId="3273F5B3" w14:textId="77777777" w:rsidR="005F516B" w:rsidRPr="006A4008" w:rsidRDefault="005F516B" w:rsidP="00A41CF8">
            <w:pPr>
              <w:rPr>
                <w:rFonts w:asciiTheme="minorHAnsi" w:hAnsiTheme="minorHAnsi"/>
                <w:b/>
              </w:rPr>
            </w:pPr>
          </w:p>
          <w:p w14:paraId="25A59FDC" w14:textId="77777777" w:rsidR="005F516B" w:rsidRPr="006A4008" w:rsidRDefault="005F516B" w:rsidP="00A41CF8">
            <w:pPr>
              <w:rPr>
                <w:rFonts w:asciiTheme="minorHAnsi" w:hAnsiTheme="minorHAnsi"/>
                <w:b/>
              </w:rPr>
            </w:pPr>
            <w:r w:rsidRPr="006A4008">
              <w:rPr>
                <w:rFonts w:asciiTheme="minorHAnsi" w:hAnsiTheme="minorHAnsi"/>
                <w:b/>
              </w:rPr>
              <w:t>Request (check all that apply):</w:t>
            </w:r>
          </w:p>
          <w:p w14:paraId="5DF27E81" w14:textId="77777777" w:rsidR="00A0443F" w:rsidRPr="006A4008" w:rsidRDefault="00A0443F" w:rsidP="00AD40F4">
            <w:pPr>
              <w:pStyle w:val="Bullet"/>
              <w:numPr>
                <w:ilvl w:val="0"/>
                <w:numId w:val="0"/>
              </w:numPr>
              <w:spacing w:before="0"/>
              <w:ind w:left="720"/>
              <w:rPr>
                <w:rFonts w:asciiTheme="minorHAnsi" w:hAnsiTheme="minorHAnsi"/>
                <w:sz w:val="24"/>
                <w:szCs w:val="24"/>
              </w:rPr>
            </w:pPr>
          </w:p>
          <w:p w14:paraId="3AEC14EC" w14:textId="77777777" w:rsidR="00AD40F4" w:rsidRPr="006A4008" w:rsidRDefault="0000746F" w:rsidP="00AD40F4">
            <w:pPr>
              <w:pStyle w:val="Bullet"/>
              <w:numPr>
                <w:ilvl w:val="0"/>
                <w:numId w:val="0"/>
              </w:numPr>
              <w:spacing w:before="0"/>
              <w:ind w:left="720"/>
              <w:rPr>
                <w:rFonts w:asciiTheme="minorHAnsi" w:hAnsiTheme="minorHAnsi"/>
                <w:sz w:val="24"/>
                <w:szCs w:val="24"/>
              </w:rPr>
            </w:pPr>
            <w:r w:rsidRPr="006A4008">
              <w:rPr>
                <w:rFonts w:asciiTheme="minorHAnsi" w:hAnsiTheme="minorHAnsi"/>
                <w:sz w:val="24"/>
                <w:szCs w:val="24"/>
              </w:rPr>
              <w:fldChar w:fldCharType="begin">
                <w:ffData>
                  <w:name w:val="Check4"/>
                  <w:enabled/>
                  <w:calcOnExit w:val="0"/>
                  <w:checkBox>
                    <w:sizeAuto/>
                    <w:default w:val="0"/>
                  </w:checkBox>
                </w:ffData>
              </w:fldChar>
            </w:r>
            <w:bookmarkStart w:id="0" w:name="Check4"/>
            <w:r w:rsidRPr="006A4008">
              <w:rPr>
                <w:rFonts w:asciiTheme="minorHAnsi" w:hAnsiTheme="minorHAnsi"/>
                <w:sz w:val="24"/>
                <w:szCs w:val="24"/>
              </w:rPr>
              <w:instrText xml:space="preserve"> FORMCHECKBOX </w:instrText>
            </w:r>
            <w:r w:rsidR="00C66506">
              <w:rPr>
                <w:rFonts w:asciiTheme="minorHAnsi" w:hAnsiTheme="minorHAnsi"/>
                <w:sz w:val="24"/>
                <w:szCs w:val="24"/>
              </w:rPr>
            </w:r>
            <w:r w:rsidR="00C66506">
              <w:rPr>
                <w:rFonts w:asciiTheme="minorHAnsi" w:hAnsiTheme="minorHAnsi"/>
                <w:sz w:val="24"/>
                <w:szCs w:val="24"/>
              </w:rPr>
              <w:fldChar w:fldCharType="separate"/>
            </w:r>
            <w:r w:rsidRPr="006A4008">
              <w:rPr>
                <w:rFonts w:asciiTheme="minorHAnsi" w:hAnsiTheme="minorHAnsi"/>
                <w:sz w:val="24"/>
                <w:szCs w:val="24"/>
              </w:rPr>
              <w:fldChar w:fldCharType="end"/>
            </w:r>
            <w:bookmarkEnd w:id="0"/>
            <w:r w:rsidR="00AD40F4" w:rsidRPr="006A4008">
              <w:rPr>
                <w:rFonts w:asciiTheme="minorHAnsi" w:hAnsiTheme="minorHAnsi"/>
                <w:sz w:val="24"/>
                <w:szCs w:val="24"/>
              </w:rPr>
              <w:t xml:space="preserve">Retirement of WECC Regional </w:t>
            </w:r>
            <w:r w:rsidR="00A0443F" w:rsidRPr="006A4008">
              <w:rPr>
                <w:rFonts w:asciiTheme="minorHAnsi" w:hAnsiTheme="minorHAnsi"/>
                <w:sz w:val="24"/>
                <w:szCs w:val="24"/>
              </w:rPr>
              <w:t>Reliability Standard</w:t>
            </w:r>
            <w:r w:rsidR="00AD40F4" w:rsidRPr="006A4008">
              <w:rPr>
                <w:rFonts w:asciiTheme="minorHAnsi" w:hAnsiTheme="minorHAnsi"/>
                <w:sz w:val="24"/>
                <w:szCs w:val="24"/>
              </w:rPr>
              <w:t xml:space="preserve"> </w:t>
            </w:r>
          </w:p>
          <w:p w14:paraId="0DEB7775" w14:textId="77777777" w:rsidR="000B524F" w:rsidRPr="006A4008" w:rsidRDefault="00AD40F4" w:rsidP="000B524F">
            <w:pPr>
              <w:pStyle w:val="Bullet"/>
              <w:numPr>
                <w:ilvl w:val="0"/>
                <w:numId w:val="0"/>
              </w:numPr>
              <w:spacing w:before="0"/>
              <w:ind w:left="720"/>
              <w:rPr>
                <w:rFonts w:asciiTheme="minorHAnsi" w:hAnsiTheme="minorHAnsi"/>
                <w:sz w:val="24"/>
                <w:szCs w:val="24"/>
              </w:rPr>
            </w:pPr>
            <w:r w:rsidRPr="006A4008">
              <w:rPr>
                <w:rFonts w:asciiTheme="minorHAnsi" w:hAnsiTheme="minorHAnsi"/>
                <w:sz w:val="24"/>
                <w:szCs w:val="24"/>
              </w:rPr>
              <w:fldChar w:fldCharType="begin">
                <w:ffData>
                  <w:name w:val=""/>
                  <w:enabled/>
                  <w:calcOnExit w:val="0"/>
                  <w:checkBox>
                    <w:sizeAuto/>
                    <w:default w:val="0"/>
                  </w:checkBox>
                </w:ffData>
              </w:fldChar>
            </w:r>
            <w:r w:rsidRPr="006A4008">
              <w:rPr>
                <w:rFonts w:asciiTheme="minorHAnsi" w:hAnsiTheme="minorHAnsi"/>
                <w:sz w:val="24"/>
                <w:szCs w:val="24"/>
              </w:rPr>
              <w:instrText xml:space="preserve"> FORMCHECKBOX </w:instrText>
            </w:r>
            <w:r w:rsidR="00C66506">
              <w:rPr>
                <w:rFonts w:asciiTheme="minorHAnsi" w:hAnsiTheme="minorHAnsi"/>
                <w:sz w:val="24"/>
                <w:szCs w:val="24"/>
              </w:rPr>
            </w:r>
            <w:r w:rsidR="00C66506">
              <w:rPr>
                <w:rFonts w:asciiTheme="minorHAnsi" w:hAnsiTheme="minorHAnsi"/>
                <w:sz w:val="24"/>
                <w:szCs w:val="24"/>
              </w:rPr>
              <w:fldChar w:fldCharType="separate"/>
            </w:r>
            <w:r w:rsidRPr="006A4008">
              <w:rPr>
                <w:rFonts w:asciiTheme="minorHAnsi" w:hAnsiTheme="minorHAnsi"/>
                <w:sz w:val="24"/>
                <w:szCs w:val="24"/>
              </w:rPr>
              <w:fldChar w:fldCharType="end"/>
            </w:r>
            <w:r w:rsidRPr="006A4008">
              <w:rPr>
                <w:rFonts w:asciiTheme="minorHAnsi" w:hAnsiTheme="minorHAnsi"/>
                <w:sz w:val="24"/>
                <w:szCs w:val="24"/>
              </w:rPr>
              <w:t xml:space="preserve"> </w:t>
            </w:r>
            <w:r w:rsidR="00202AE8" w:rsidRPr="006A4008">
              <w:rPr>
                <w:rFonts w:asciiTheme="minorHAnsi" w:hAnsiTheme="minorHAnsi"/>
                <w:sz w:val="24"/>
                <w:szCs w:val="24"/>
              </w:rPr>
              <w:t xml:space="preserve">Interpret an </w:t>
            </w:r>
            <w:r w:rsidR="000B524F" w:rsidRPr="006A4008">
              <w:rPr>
                <w:rFonts w:asciiTheme="minorHAnsi" w:hAnsiTheme="minorHAnsi"/>
                <w:sz w:val="24"/>
                <w:szCs w:val="24"/>
              </w:rPr>
              <w:t xml:space="preserve">Existing Standard </w:t>
            </w:r>
          </w:p>
          <w:p w14:paraId="1D526F31" w14:textId="2E33E269" w:rsidR="005F516B" w:rsidRPr="006A4008" w:rsidRDefault="001845AA" w:rsidP="00A41CF8">
            <w:pPr>
              <w:pStyle w:val="Bullet"/>
              <w:numPr>
                <w:ilvl w:val="0"/>
                <w:numId w:val="0"/>
              </w:numPr>
              <w:spacing w:before="0"/>
              <w:ind w:left="720"/>
              <w:rPr>
                <w:rFonts w:asciiTheme="minorHAnsi" w:hAnsiTheme="minorHAnsi"/>
                <w:sz w:val="24"/>
                <w:szCs w:val="24"/>
              </w:rPr>
            </w:pPr>
            <w:r>
              <w:rPr>
                <w:rFonts w:asciiTheme="minorHAnsi" w:hAnsiTheme="minorHAnsi"/>
                <w:sz w:val="24"/>
                <w:szCs w:val="24"/>
              </w:rPr>
              <w:fldChar w:fldCharType="begin">
                <w:ffData>
                  <w:name w:val=""/>
                  <w:enabled/>
                  <w:calcOnExit w:val="0"/>
                  <w:checkBox>
                    <w:sizeAuto/>
                    <w:default w:val="1"/>
                  </w:checkBox>
                </w:ffData>
              </w:fldChar>
            </w:r>
            <w:r>
              <w:rPr>
                <w:rFonts w:asciiTheme="minorHAnsi" w:hAnsiTheme="minorHAnsi"/>
                <w:sz w:val="24"/>
                <w:szCs w:val="24"/>
              </w:rPr>
              <w:instrText xml:space="preserve"> FORMCHECKBOX </w:instrText>
            </w:r>
            <w:r w:rsidR="00C66506">
              <w:rPr>
                <w:rFonts w:asciiTheme="minorHAnsi" w:hAnsiTheme="minorHAnsi"/>
                <w:sz w:val="24"/>
                <w:szCs w:val="24"/>
              </w:rPr>
            </w:r>
            <w:r w:rsidR="00C66506">
              <w:rPr>
                <w:rFonts w:asciiTheme="minorHAnsi" w:hAnsiTheme="minorHAnsi"/>
                <w:sz w:val="24"/>
                <w:szCs w:val="24"/>
              </w:rPr>
              <w:fldChar w:fldCharType="separate"/>
            </w:r>
            <w:r>
              <w:rPr>
                <w:rFonts w:asciiTheme="minorHAnsi" w:hAnsiTheme="minorHAnsi"/>
                <w:sz w:val="24"/>
                <w:szCs w:val="24"/>
              </w:rPr>
              <w:fldChar w:fldCharType="end"/>
            </w:r>
            <w:r w:rsidR="005F516B" w:rsidRPr="006A4008">
              <w:rPr>
                <w:rFonts w:asciiTheme="minorHAnsi" w:hAnsiTheme="minorHAnsi"/>
                <w:sz w:val="24"/>
                <w:szCs w:val="24"/>
              </w:rPr>
              <w:t xml:space="preserve"> Approval of a </w:t>
            </w:r>
            <w:r>
              <w:rPr>
                <w:rFonts w:asciiTheme="minorHAnsi" w:hAnsiTheme="minorHAnsi"/>
                <w:sz w:val="24"/>
                <w:szCs w:val="24"/>
              </w:rPr>
              <w:t>N</w:t>
            </w:r>
            <w:r w:rsidR="005F516B" w:rsidRPr="006A4008">
              <w:rPr>
                <w:rFonts w:asciiTheme="minorHAnsi" w:hAnsiTheme="minorHAnsi"/>
                <w:sz w:val="24"/>
                <w:szCs w:val="24"/>
              </w:rPr>
              <w:t xml:space="preserve">ew </w:t>
            </w:r>
            <w:r>
              <w:rPr>
                <w:rFonts w:asciiTheme="minorHAnsi" w:hAnsiTheme="minorHAnsi"/>
                <w:sz w:val="24"/>
                <w:szCs w:val="24"/>
              </w:rPr>
              <w:t>Process</w:t>
            </w:r>
            <w:r w:rsidR="005F516B" w:rsidRPr="006A4008">
              <w:rPr>
                <w:rFonts w:asciiTheme="minorHAnsi" w:hAnsiTheme="minorHAnsi"/>
                <w:sz w:val="24"/>
                <w:szCs w:val="24"/>
              </w:rPr>
              <w:t xml:space="preserve"> </w:t>
            </w:r>
          </w:p>
          <w:p w14:paraId="7E805A4D" w14:textId="77777777" w:rsidR="005F516B" w:rsidRPr="006A4008" w:rsidRDefault="0000746F" w:rsidP="00A41CF8">
            <w:pPr>
              <w:pStyle w:val="Bullet"/>
              <w:numPr>
                <w:ilvl w:val="0"/>
                <w:numId w:val="0"/>
              </w:numPr>
              <w:spacing w:before="0"/>
              <w:ind w:left="720"/>
              <w:rPr>
                <w:rFonts w:asciiTheme="minorHAnsi" w:hAnsiTheme="minorHAnsi"/>
                <w:sz w:val="24"/>
                <w:szCs w:val="24"/>
              </w:rPr>
            </w:pPr>
            <w:r w:rsidRPr="006A4008">
              <w:rPr>
                <w:rFonts w:asciiTheme="minorHAnsi" w:hAnsiTheme="minorHAnsi"/>
                <w:sz w:val="24"/>
                <w:szCs w:val="24"/>
              </w:rPr>
              <w:fldChar w:fldCharType="begin">
                <w:ffData>
                  <w:name w:val=""/>
                  <w:enabled/>
                  <w:calcOnExit w:val="0"/>
                  <w:checkBox>
                    <w:sizeAuto/>
                    <w:default w:val="1"/>
                  </w:checkBox>
                </w:ffData>
              </w:fldChar>
            </w:r>
            <w:r w:rsidRPr="006A4008">
              <w:rPr>
                <w:rFonts w:asciiTheme="minorHAnsi" w:hAnsiTheme="minorHAnsi"/>
                <w:sz w:val="24"/>
                <w:szCs w:val="24"/>
              </w:rPr>
              <w:instrText xml:space="preserve"> FORMCHECKBOX </w:instrText>
            </w:r>
            <w:r w:rsidR="00C66506">
              <w:rPr>
                <w:rFonts w:asciiTheme="minorHAnsi" w:hAnsiTheme="minorHAnsi"/>
                <w:sz w:val="24"/>
                <w:szCs w:val="24"/>
              </w:rPr>
            </w:r>
            <w:r w:rsidR="00C66506">
              <w:rPr>
                <w:rFonts w:asciiTheme="minorHAnsi" w:hAnsiTheme="minorHAnsi"/>
                <w:sz w:val="24"/>
                <w:szCs w:val="24"/>
              </w:rPr>
              <w:fldChar w:fldCharType="separate"/>
            </w:r>
            <w:r w:rsidRPr="006A4008">
              <w:rPr>
                <w:rFonts w:asciiTheme="minorHAnsi" w:hAnsiTheme="minorHAnsi"/>
                <w:sz w:val="24"/>
                <w:szCs w:val="24"/>
              </w:rPr>
              <w:fldChar w:fldCharType="end"/>
            </w:r>
            <w:r w:rsidR="00A0443F" w:rsidRPr="006A4008">
              <w:rPr>
                <w:rFonts w:asciiTheme="minorHAnsi" w:hAnsiTheme="minorHAnsi"/>
                <w:sz w:val="24"/>
                <w:szCs w:val="24"/>
              </w:rPr>
              <w:t xml:space="preserve"> </w:t>
            </w:r>
            <w:r w:rsidR="008A7980">
              <w:rPr>
                <w:rFonts w:asciiTheme="minorHAnsi" w:hAnsiTheme="minorHAnsi"/>
                <w:sz w:val="24"/>
                <w:szCs w:val="24"/>
              </w:rPr>
              <w:t>Five-year Review with Updates</w:t>
            </w:r>
            <w:r w:rsidR="00D3663D">
              <w:rPr>
                <w:rFonts w:asciiTheme="minorHAnsi" w:hAnsiTheme="minorHAnsi"/>
                <w:sz w:val="24"/>
                <w:szCs w:val="24"/>
              </w:rPr>
              <w:t>.</w:t>
            </w:r>
            <w:r w:rsidR="00C6486D" w:rsidRPr="006A4008">
              <w:rPr>
                <w:rFonts w:asciiTheme="minorHAnsi" w:hAnsiTheme="minorHAnsi"/>
                <w:sz w:val="24"/>
                <w:szCs w:val="24"/>
              </w:rPr>
              <w:t xml:space="preserve"> </w:t>
            </w:r>
          </w:p>
          <w:p w14:paraId="1D154252" w14:textId="77777777" w:rsidR="005F516B" w:rsidRPr="006A4008" w:rsidRDefault="0094075D" w:rsidP="00A41CF8">
            <w:pPr>
              <w:pStyle w:val="Bullet"/>
              <w:numPr>
                <w:ilvl w:val="0"/>
                <w:numId w:val="0"/>
              </w:numPr>
              <w:spacing w:before="0"/>
              <w:ind w:left="720"/>
              <w:rPr>
                <w:rFonts w:asciiTheme="minorHAnsi" w:hAnsiTheme="minorHAnsi"/>
                <w:sz w:val="24"/>
                <w:szCs w:val="24"/>
              </w:rPr>
            </w:pPr>
            <w:r w:rsidRPr="006A4008">
              <w:rPr>
                <w:rFonts w:asciiTheme="minorHAnsi" w:hAnsiTheme="minorHAnsi"/>
                <w:sz w:val="24"/>
                <w:szCs w:val="24"/>
              </w:rPr>
              <w:fldChar w:fldCharType="begin">
                <w:ffData>
                  <w:name w:val="Check4"/>
                  <w:enabled/>
                  <w:calcOnExit w:val="0"/>
                  <w:checkBox>
                    <w:sizeAuto/>
                    <w:default w:val="0"/>
                  </w:checkBox>
                </w:ffData>
              </w:fldChar>
            </w:r>
            <w:r w:rsidR="005F516B" w:rsidRPr="006A4008">
              <w:rPr>
                <w:rFonts w:asciiTheme="minorHAnsi" w:hAnsiTheme="minorHAnsi"/>
                <w:sz w:val="24"/>
                <w:szCs w:val="24"/>
              </w:rPr>
              <w:instrText xml:space="preserve"> FORMCHECKBOX </w:instrText>
            </w:r>
            <w:r w:rsidR="00C66506">
              <w:rPr>
                <w:rFonts w:asciiTheme="minorHAnsi" w:hAnsiTheme="minorHAnsi"/>
                <w:sz w:val="24"/>
                <w:szCs w:val="24"/>
              </w:rPr>
            </w:r>
            <w:r w:rsidR="00C66506">
              <w:rPr>
                <w:rFonts w:asciiTheme="minorHAnsi" w:hAnsiTheme="minorHAnsi"/>
                <w:sz w:val="24"/>
                <w:szCs w:val="24"/>
              </w:rPr>
              <w:fldChar w:fldCharType="separate"/>
            </w:r>
            <w:r w:rsidRPr="006A4008">
              <w:rPr>
                <w:rFonts w:asciiTheme="minorHAnsi" w:hAnsiTheme="minorHAnsi"/>
                <w:sz w:val="24"/>
                <w:szCs w:val="24"/>
              </w:rPr>
              <w:fldChar w:fldCharType="end"/>
            </w:r>
            <w:r w:rsidR="005F516B" w:rsidRPr="006A4008">
              <w:rPr>
                <w:rFonts w:asciiTheme="minorHAnsi" w:hAnsiTheme="minorHAnsi"/>
                <w:sz w:val="24"/>
                <w:szCs w:val="24"/>
              </w:rPr>
              <w:t xml:space="preserve"> Withdrawal of an existing standard </w:t>
            </w:r>
          </w:p>
          <w:p w14:paraId="539E117D" w14:textId="77777777" w:rsidR="005F516B" w:rsidRPr="006A4008" w:rsidRDefault="0094075D" w:rsidP="00A41CF8">
            <w:pPr>
              <w:pStyle w:val="Bullet"/>
              <w:numPr>
                <w:ilvl w:val="0"/>
                <w:numId w:val="0"/>
              </w:numPr>
              <w:spacing w:before="0"/>
              <w:ind w:left="720"/>
              <w:rPr>
                <w:rFonts w:asciiTheme="minorHAnsi" w:hAnsiTheme="minorHAnsi"/>
                <w:sz w:val="24"/>
                <w:szCs w:val="24"/>
              </w:rPr>
            </w:pPr>
            <w:r w:rsidRPr="006A4008">
              <w:rPr>
                <w:rFonts w:asciiTheme="minorHAnsi" w:hAnsiTheme="minorHAnsi"/>
                <w:sz w:val="24"/>
                <w:szCs w:val="24"/>
              </w:rPr>
              <w:fldChar w:fldCharType="begin">
                <w:ffData>
                  <w:name w:val="Check4"/>
                  <w:enabled/>
                  <w:calcOnExit w:val="0"/>
                  <w:checkBox>
                    <w:sizeAuto/>
                    <w:default w:val="0"/>
                  </w:checkBox>
                </w:ffData>
              </w:fldChar>
            </w:r>
            <w:r w:rsidR="005F516B" w:rsidRPr="006A4008">
              <w:rPr>
                <w:rFonts w:asciiTheme="minorHAnsi" w:hAnsiTheme="minorHAnsi"/>
                <w:sz w:val="24"/>
                <w:szCs w:val="24"/>
              </w:rPr>
              <w:instrText xml:space="preserve"> FORMCHECKBOX </w:instrText>
            </w:r>
            <w:r w:rsidR="00C66506">
              <w:rPr>
                <w:rFonts w:asciiTheme="minorHAnsi" w:hAnsiTheme="minorHAnsi"/>
                <w:sz w:val="24"/>
                <w:szCs w:val="24"/>
              </w:rPr>
            </w:r>
            <w:r w:rsidR="00C66506">
              <w:rPr>
                <w:rFonts w:asciiTheme="minorHAnsi" w:hAnsiTheme="minorHAnsi"/>
                <w:sz w:val="24"/>
                <w:szCs w:val="24"/>
              </w:rPr>
              <w:fldChar w:fldCharType="separate"/>
            </w:r>
            <w:r w:rsidRPr="006A4008">
              <w:rPr>
                <w:rFonts w:asciiTheme="minorHAnsi" w:hAnsiTheme="minorHAnsi"/>
                <w:sz w:val="24"/>
                <w:szCs w:val="24"/>
              </w:rPr>
              <w:fldChar w:fldCharType="end"/>
            </w:r>
            <w:r w:rsidR="005F516B" w:rsidRPr="006A4008">
              <w:rPr>
                <w:rFonts w:asciiTheme="minorHAnsi" w:hAnsiTheme="minorHAnsi"/>
                <w:sz w:val="24"/>
                <w:szCs w:val="24"/>
              </w:rPr>
              <w:t xml:space="preserve"> Urgent Action </w:t>
            </w:r>
          </w:p>
          <w:p w14:paraId="7211D01C" w14:textId="77777777" w:rsidR="005F516B" w:rsidRPr="006A4008" w:rsidRDefault="005F516B" w:rsidP="00A41CF8">
            <w:pPr>
              <w:rPr>
                <w:rFonts w:asciiTheme="minorHAnsi" w:hAnsiTheme="minorHAnsi"/>
                <w:b/>
              </w:rPr>
            </w:pPr>
          </w:p>
        </w:tc>
      </w:tr>
    </w:tbl>
    <w:p w14:paraId="60D1D6F8" w14:textId="77777777" w:rsidR="008A7980" w:rsidRDefault="008A798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020"/>
      </w:tblGrid>
      <w:tr w:rsidR="005F516B" w:rsidRPr="006A4008" w14:paraId="599D0122" w14:textId="77777777" w:rsidTr="009D1929">
        <w:trPr>
          <w:trHeight w:val="1520"/>
        </w:trPr>
        <w:tc>
          <w:tcPr>
            <w:tcW w:w="9828" w:type="dxa"/>
            <w:gridSpan w:val="2"/>
            <w:tcBorders>
              <w:bottom w:val="single" w:sz="4" w:space="0" w:color="auto"/>
            </w:tcBorders>
          </w:tcPr>
          <w:p w14:paraId="6D30DC3B" w14:textId="77777777" w:rsidR="005F516B" w:rsidRPr="006A4008" w:rsidRDefault="005F516B" w:rsidP="00A41CF8">
            <w:pPr>
              <w:rPr>
                <w:rFonts w:asciiTheme="minorHAnsi" w:hAnsiTheme="minorHAnsi"/>
                <w:b/>
              </w:rPr>
            </w:pPr>
          </w:p>
          <w:p w14:paraId="067DB21B" w14:textId="5926F0B3" w:rsidR="005F516B" w:rsidRDefault="005F516B" w:rsidP="00A41CF8">
            <w:pPr>
              <w:rPr>
                <w:rFonts w:asciiTheme="minorHAnsi" w:hAnsiTheme="minorHAnsi"/>
                <w:b/>
              </w:rPr>
            </w:pPr>
            <w:r w:rsidRPr="006A4008">
              <w:rPr>
                <w:rFonts w:asciiTheme="minorHAnsi" w:hAnsiTheme="minorHAnsi"/>
                <w:b/>
              </w:rPr>
              <w:t>Has this action been approved by your Board of Directors</w:t>
            </w:r>
            <w:r w:rsidR="00D316B6">
              <w:rPr>
                <w:rFonts w:asciiTheme="minorHAnsi" w:hAnsiTheme="minorHAnsi"/>
                <w:b/>
              </w:rPr>
              <w:t>?</w:t>
            </w:r>
          </w:p>
          <w:p w14:paraId="2B6BFC1D" w14:textId="77777777" w:rsidR="00D316B6" w:rsidRPr="006A4008" w:rsidRDefault="00D316B6" w:rsidP="00A41CF8">
            <w:pPr>
              <w:rPr>
                <w:rFonts w:asciiTheme="minorHAnsi" w:hAnsiTheme="minorHAnsi"/>
                <w:b/>
              </w:rPr>
            </w:pPr>
          </w:p>
          <w:p w14:paraId="1F26743A" w14:textId="77777777" w:rsidR="005F516B" w:rsidRPr="006A4008" w:rsidRDefault="000B524F" w:rsidP="00A41CF8">
            <w:pPr>
              <w:pStyle w:val="Bullet"/>
              <w:numPr>
                <w:ilvl w:val="0"/>
                <w:numId w:val="0"/>
              </w:numPr>
              <w:spacing w:before="0"/>
              <w:ind w:left="720"/>
              <w:rPr>
                <w:rFonts w:asciiTheme="minorHAnsi" w:hAnsiTheme="minorHAnsi"/>
                <w:sz w:val="24"/>
                <w:szCs w:val="24"/>
              </w:rPr>
            </w:pPr>
            <w:r w:rsidRPr="006A4008">
              <w:rPr>
                <w:rFonts w:asciiTheme="minorHAnsi" w:hAnsiTheme="minorHAnsi"/>
                <w:sz w:val="24"/>
                <w:szCs w:val="24"/>
              </w:rPr>
              <w:fldChar w:fldCharType="begin">
                <w:ffData>
                  <w:name w:val=""/>
                  <w:enabled/>
                  <w:calcOnExit w:val="0"/>
                  <w:checkBox>
                    <w:sizeAuto/>
                    <w:default w:val="1"/>
                  </w:checkBox>
                </w:ffData>
              </w:fldChar>
            </w:r>
            <w:r w:rsidRPr="006A4008">
              <w:rPr>
                <w:rFonts w:asciiTheme="minorHAnsi" w:hAnsiTheme="minorHAnsi"/>
                <w:sz w:val="24"/>
                <w:szCs w:val="24"/>
              </w:rPr>
              <w:instrText xml:space="preserve"> FORMCHECKBOX </w:instrText>
            </w:r>
            <w:r w:rsidR="00C66506">
              <w:rPr>
                <w:rFonts w:asciiTheme="minorHAnsi" w:hAnsiTheme="minorHAnsi"/>
                <w:sz w:val="24"/>
                <w:szCs w:val="24"/>
              </w:rPr>
            </w:r>
            <w:r w:rsidR="00C66506">
              <w:rPr>
                <w:rFonts w:asciiTheme="minorHAnsi" w:hAnsiTheme="minorHAnsi"/>
                <w:sz w:val="24"/>
                <w:szCs w:val="24"/>
              </w:rPr>
              <w:fldChar w:fldCharType="separate"/>
            </w:r>
            <w:r w:rsidRPr="006A4008">
              <w:rPr>
                <w:rFonts w:asciiTheme="minorHAnsi" w:hAnsiTheme="minorHAnsi"/>
                <w:sz w:val="24"/>
                <w:szCs w:val="24"/>
              </w:rPr>
              <w:fldChar w:fldCharType="end"/>
            </w:r>
            <w:r w:rsidR="005F516B" w:rsidRPr="006A4008">
              <w:rPr>
                <w:rFonts w:asciiTheme="minorHAnsi" w:hAnsiTheme="minorHAnsi"/>
                <w:sz w:val="24"/>
                <w:szCs w:val="24"/>
              </w:rPr>
              <w:t xml:space="preserve"> Yes </w:t>
            </w:r>
          </w:p>
          <w:p w14:paraId="21459450" w14:textId="77777777" w:rsidR="005F516B" w:rsidRPr="006A4008" w:rsidRDefault="0094075D" w:rsidP="00A41CF8">
            <w:pPr>
              <w:pStyle w:val="Bullet"/>
              <w:numPr>
                <w:ilvl w:val="0"/>
                <w:numId w:val="0"/>
              </w:numPr>
              <w:spacing w:before="0"/>
              <w:ind w:left="720"/>
              <w:rPr>
                <w:rFonts w:asciiTheme="minorHAnsi" w:hAnsiTheme="minorHAnsi"/>
                <w:sz w:val="24"/>
                <w:szCs w:val="24"/>
              </w:rPr>
            </w:pPr>
            <w:r w:rsidRPr="006A4008">
              <w:rPr>
                <w:rFonts w:asciiTheme="minorHAnsi" w:hAnsiTheme="minorHAnsi"/>
                <w:sz w:val="24"/>
                <w:szCs w:val="24"/>
              </w:rPr>
              <w:fldChar w:fldCharType="begin">
                <w:ffData>
                  <w:name w:val="Check4"/>
                  <w:enabled/>
                  <w:calcOnExit w:val="0"/>
                  <w:checkBox>
                    <w:sizeAuto/>
                    <w:default w:val="0"/>
                  </w:checkBox>
                </w:ffData>
              </w:fldChar>
            </w:r>
            <w:r w:rsidR="005F516B" w:rsidRPr="006A4008">
              <w:rPr>
                <w:rFonts w:asciiTheme="minorHAnsi" w:hAnsiTheme="minorHAnsi"/>
                <w:sz w:val="24"/>
                <w:szCs w:val="24"/>
              </w:rPr>
              <w:instrText xml:space="preserve"> FORMCHECKBOX </w:instrText>
            </w:r>
            <w:r w:rsidR="00C66506">
              <w:rPr>
                <w:rFonts w:asciiTheme="minorHAnsi" w:hAnsiTheme="minorHAnsi"/>
                <w:sz w:val="24"/>
                <w:szCs w:val="24"/>
              </w:rPr>
            </w:r>
            <w:r w:rsidR="00C66506">
              <w:rPr>
                <w:rFonts w:asciiTheme="minorHAnsi" w:hAnsiTheme="minorHAnsi"/>
                <w:sz w:val="24"/>
                <w:szCs w:val="24"/>
              </w:rPr>
              <w:fldChar w:fldCharType="separate"/>
            </w:r>
            <w:r w:rsidRPr="006A4008">
              <w:rPr>
                <w:rFonts w:asciiTheme="minorHAnsi" w:hAnsiTheme="minorHAnsi"/>
                <w:sz w:val="24"/>
                <w:szCs w:val="24"/>
              </w:rPr>
              <w:fldChar w:fldCharType="end"/>
            </w:r>
            <w:r w:rsidR="005F516B" w:rsidRPr="006A4008">
              <w:rPr>
                <w:rFonts w:asciiTheme="minorHAnsi" w:hAnsiTheme="minorHAnsi"/>
                <w:sz w:val="24"/>
                <w:szCs w:val="24"/>
              </w:rPr>
              <w:t xml:space="preserve"> No </w:t>
            </w:r>
          </w:p>
          <w:p w14:paraId="0557803B" w14:textId="77777777" w:rsidR="00202AE8" w:rsidRPr="006A4008" w:rsidRDefault="00202AE8" w:rsidP="00A41CF8">
            <w:pPr>
              <w:pStyle w:val="Bullet"/>
              <w:numPr>
                <w:ilvl w:val="0"/>
                <w:numId w:val="0"/>
              </w:numPr>
              <w:spacing w:before="0"/>
              <w:ind w:left="720"/>
              <w:rPr>
                <w:rFonts w:asciiTheme="minorHAnsi" w:hAnsiTheme="minorHAnsi"/>
                <w:sz w:val="24"/>
                <w:szCs w:val="24"/>
              </w:rPr>
            </w:pPr>
          </w:p>
          <w:p w14:paraId="08DF0FA2" w14:textId="3FDE86A5" w:rsidR="005F516B" w:rsidRPr="006A4008" w:rsidRDefault="005F516B" w:rsidP="00A41CF8">
            <w:pPr>
              <w:rPr>
                <w:rFonts w:asciiTheme="minorHAnsi" w:hAnsiTheme="minorHAnsi"/>
                <w:b/>
              </w:rPr>
            </w:pPr>
            <w:r w:rsidRPr="006A4008">
              <w:rPr>
                <w:rFonts w:asciiTheme="minorHAnsi" w:hAnsiTheme="minorHAnsi"/>
                <w:b/>
              </w:rPr>
              <w:t>(If no</w:t>
            </w:r>
            <w:r w:rsidR="00F429F4">
              <w:rPr>
                <w:rFonts w:asciiTheme="minorHAnsi" w:hAnsiTheme="minorHAnsi"/>
                <w:b/>
              </w:rPr>
              <w:t>,</w:t>
            </w:r>
            <w:r w:rsidRPr="006A4008">
              <w:rPr>
                <w:rFonts w:asciiTheme="minorHAnsi" w:hAnsiTheme="minorHAnsi"/>
                <w:b/>
              </w:rPr>
              <w:t xml:space="preserve"> please indicate date standard action is expected along with the current status (e.g., third comment period with anticipated board approval on mm/dd/year)):</w:t>
            </w:r>
          </w:p>
          <w:p w14:paraId="7067762B" w14:textId="77777777" w:rsidR="009D1929" w:rsidRPr="006A4008" w:rsidRDefault="009D1929" w:rsidP="00A41CF8">
            <w:pPr>
              <w:rPr>
                <w:rFonts w:asciiTheme="minorHAnsi" w:hAnsiTheme="minorHAnsi"/>
                <w:b/>
              </w:rPr>
            </w:pPr>
          </w:p>
          <w:p w14:paraId="0653C715" w14:textId="017A6C6F" w:rsidR="001845AA" w:rsidRDefault="001845AA" w:rsidP="009D1929">
            <w:pPr>
              <w:rPr>
                <w:rFonts w:asciiTheme="minorHAnsi" w:hAnsiTheme="minorHAnsi" w:cstheme="minorHAnsi"/>
                <w:b/>
                <w:bCs/>
              </w:rPr>
            </w:pPr>
            <w:r>
              <w:rPr>
                <w:rFonts w:asciiTheme="minorHAnsi" w:hAnsiTheme="minorHAnsi" w:cstheme="minorHAnsi"/>
                <w:b/>
                <w:bCs/>
              </w:rPr>
              <w:t>WECC-0141 Approval of FAC-501-WECC-3, Transmission Maintenance (five-year update of Version 2).</w:t>
            </w:r>
            <w:r w:rsidR="00F429F4">
              <w:rPr>
                <w:rFonts w:asciiTheme="minorHAnsi" w:hAnsiTheme="minorHAnsi" w:cstheme="minorHAnsi"/>
                <w:b/>
                <w:bCs/>
              </w:rPr>
              <w:t xml:space="preserve"> </w:t>
            </w:r>
            <w:r>
              <w:rPr>
                <w:rFonts w:asciiTheme="minorHAnsi" w:hAnsiTheme="minorHAnsi" w:cstheme="minorHAnsi"/>
                <w:b/>
                <w:bCs/>
              </w:rPr>
              <w:t xml:space="preserve">The original version of the Table Revision Process was presented in the same package. </w:t>
            </w:r>
          </w:p>
          <w:p w14:paraId="160A1531" w14:textId="77777777" w:rsidR="001845AA" w:rsidRDefault="001845AA" w:rsidP="001845AA">
            <w:pPr>
              <w:pStyle w:val="FootnoteText"/>
              <w:rPr>
                <w:rFonts w:asciiTheme="minorHAnsi" w:hAnsiTheme="minorHAnsi" w:cstheme="minorHAnsi"/>
              </w:rPr>
            </w:pPr>
          </w:p>
          <w:p w14:paraId="76FB3E5A" w14:textId="540E2170" w:rsidR="001845AA" w:rsidRPr="001C5D2D" w:rsidRDefault="001845AA" w:rsidP="001845AA">
            <w:pPr>
              <w:pStyle w:val="FootnoteText"/>
              <w:rPr>
                <w:rFonts w:asciiTheme="minorHAnsi" w:hAnsiTheme="minorHAnsi" w:cstheme="minorHAnsi"/>
                <w:i/>
                <w:iCs/>
                <w:sz w:val="24"/>
                <w:szCs w:val="24"/>
              </w:rPr>
            </w:pPr>
            <w:r w:rsidRPr="001C5D2D">
              <w:rPr>
                <w:rFonts w:asciiTheme="minorHAnsi" w:hAnsiTheme="minorHAnsi" w:cstheme="minorHAnsi"/>
                <w:sz w:val="24"/>
                <w:szCs w:val="24"/>
              </w:rPr>
              <w:t>Item 5. Resolved, that the WECC Board of Directors (Board), acting on the recommendation of the WECC Standards Committee (WSC) at the meeting of the Board on December 8, 2021, approves FAC-501-WECC-3, Transmission Maintenance Regional Reliability Standard as presented and attached.</w:t>
            </w:r>
            <w:r w:rsidR="00F429F4">
              <w:rPr>
                <w:rFonts w:asciiTheme="minorHAnsi" w:hAnsiTheme="minorHAnsi" w:cstheme="minorHAnsi"/>
                <w:sz w:val="24"/>
                <w:szCs w:val="24"/>
              </w:rPr>
              <w:t xml:space="preserve"> </w:t>
            </w:r>
            <w:r w:rsidRPr="001C5D2D">
              <w:rPr>
                <w:rFonts w:asciiTheme="minorHAnsi" w:hAnsiTheme="minorHAnsi" w:cstheme="minorHAnsi"/>
                <w:i/>
                <w:iCs/>
                <w:sz w:val="24"/>
                <w:szCs w:val="24"/>
              </w:rPr>
              <w:t>WECC Board of Directors, Minutes Excerpt, December 8, 2021.</w:t>
            </w:r>
          </w:p>
          <w:p w14:paraId="396537CF" w14:textId="77777777" w:rsidR="001845AA" w:rsidRDefault="001845AA" w:rsidP="001845AA">
            <w:pPr>
              <w:pStyle w:val="FootnoteText"/>
              <w:rPr>
                <w:rFonts w:asciiTheme="minorHAnsi" w:hAnsiTheme="minorHAnsi" w:cstheme="minorHAnsi"/>
              </w:rPr>
            </w:pPr>
          </w:p>
          <w:p w14:paraId="0B3D4ACF" w14:textId="3C13D920" w:rsidR="001845AA" w:rsidRPr="001C5D2D" w:rsidRDefault="001845AA" w:rsidP="001845AA">
            <w:pPr>
              <w:rPr>
                <w:rFonts w:asciiTheme="minorHAnsi" w:hAnsiTheme="minorHAnsi" w:cstheme="minorHAnsi"/>
                <w:b/>
                <w:bCs/>
              </w:rPr>
            </w:pPr>
            <w:r>
              <w:rPr>
                <w:rFonts w:asciiTheme="minorHAnsi" w:hAnsiTheme="minorHAnsi" w:cstheme="minorHAnsi"/>
                <w:b/>
                <w:bCs/>
              </w:rPr>
              <w:t>WECC-0149 Approval of FAC-501-WECC-4, Transmission Maintenance.</w:t>
            </w:r>
            <w:r w:rsidR="00F429F4">
              <w:rPr>
                <w:rFonts w:asciiTheme="minorHAnsi" w:hAnsiTheme="minorHAnsi" w:cstheme="minorHAnsi"/>
                <w:b/>
                <w:bCs/>
              </w:rPr>
              <w:t xml:space="preserve"> </w:t>
            </w:r>
            <w:r>
              <w:rPr>
                <w:rFonts w:asciiTheme="minorHAnsi" w:hAnsiTheme="minorHAnsi" w:cstheme="minorHAnsi"/>
                <w:b/>
                <w:bCs/>
              </w:rPr>
              <w:t>The revised version of t</w:t>
            </w:r>
            <w:r w:rsidRPr="001C5D2D">
              <w:rPr>
                <w:rFonts w:asciiTheme="minorHAnsi" w:hAnsiTheme="minorHAnsi" w:cstheme="minorHAnsi"/>
                <w:b/>
                <w:bCs/>
              </w:rPr>
              <w:t xml:space="preserve">he Table Revision Process was presented in the same package. </w:t>
            </w:r>
          </w:p>
          <w:p w14:paraId="4E541883" w14:textId="77777777" w:rsidR="001845AA" w:rsidRPr="001C5D2D" w:rsidRDefault="001845AA" w:rsidP="001845AA">
            <w:pPr>
              <w:pStyle w:val="FootnoteText"/>
              <w:rPr>
                <w:rFonts w:asciiTheme="minorHAnsi" w:hAnsiTheme="minorHAnsi" w:cstheme="minorHAnsi"/>
                <w:sz w:val="24"/>
                <w:szCs w:val="24"/>
              </w:rPr>
            </w:pPr>
          </w:p>
          <w:p w14:paraId="3AFB66A1" w14:textId="4130BFB2" w:rsidR="005F516B" w:rsidRPr="006A4008" w:rsidRDefault="001845AA" w:rsidP="001845AA">
            <w:pPr>
              <w:pStyle w:val="FootnoteText"/>
              <w:rPr>
                <w:rFonts w:asciiTheme="minorHAnsi" w:hAnsiTheme="minorHAnsi"/>
                <w:b/>
              </w:rPr>
            </w:pPr>
            <w:r w:rsidRPr="001C5D2D">
              <w:rPr>
                <w:rFonts w:asciiTheme="minorHAnsi" w:hAnsiTheme="minorHAnsi" w:cstheme="minorHAnsi"/>
                <w:sz w:val="24"/>
                <w:szCs w:val="24"/>
              </w:rPr>
              <w:t xml:space="preserve">Item 5. Resolved, that the WECC Board of Directors (Board), acting on the recommendation of the WECC Standards Committee (WSC) at the meeting of the Board on June 14, 2023, approves FAC-501-WECC-4, Transmission Maintenance Regional Reliability Standard and the associated Table Revision Process as presented and attached. </w:t>
            </w:r>
            <w:r w:rsidRPr="001C5D2D">
              <w:rPr>
                <w:rFonts w:asciiTheme="minorHAnsi" w:hAnsiTheme="minorHAnsi" w:cstheme="minorHAnsi"/>
                <w:i/>
                <w:iCs/>
                <w:sz w:val="24"/>
                <w:szCs w:val="24"/>
              </w:rPr>
              <w:t>WECC Board of Directors, Minutes Excerpt, June 14, 2023.</w:t>
            </w:r>
          </w:p>
        </w:tc>
      </w:tr>
      <w:tr w:rsidR="005F516B" w:rsidRPr="006A4008" w14:paraId="555DF1D9" w14:textId="77777777" w:rsidTr="00DF410B">
        <w:tc>
          <w:tcPr>
            <w:tcW w:w="9828" w:type="dxa"/>
            <w:gridSpan w:val="2"/>
            <w:shd w:val="clear" w:color="auto" w:fill="DBE5F1"/>
          </w:tcPr>
          <w:p w14:paraId="77415C9A" w14:textId="77777777" w:rsidR="005F516B" w:rsidRPr="006A4008" w:rsidRDefault="005F516B" w:rsidP="00A41CF8">
            <w:pPr>
              <w:rPr>
                <w:rFonts w:asciiTheme="minorHAnsi" w:hAnsiTheme="minorHAnsi"/>
                <w:b/>
              </w:rPr>
            </w:pPr>
            <w:r w:rsidRPr="006A4008">
              <w:rPr>
                <w:rFonts w:asciiTheme="minorHAnsi" w:hAnsiTheme="minorHAnsi"/>
                <w:b/>
              </w:rPr>
              <w:t>[Note: The purpose of the remaining questions is to provide NERC with the information needed to file the regional standard(s) with FERC. The information provided may to a large degree be used verbatim. It is extremely important for the entity submitting this form to provide sufficient detail that clearly delineates the scope and justification of the request.]</w:t>
            </w:r>
          </w:p>
          <w:p w14:paraId="218A6553" w14:textId="77777777" w:rsidR="005F516B" w:rsidRPr="006A4008" w:rsidRDefault="005F516B" w:rsidP="00A41CF8">
            <w:pPr>
              <w:rPr>
                <w:rFonts w:asciiTheme="minorHAnsi" w:hAnsiTheme="minorHAnsi"/>
                <w:b/>
              </w:rPr>
            </w:pPr>
          </w:p>
        </w:tc>
      </w:tr>
      <w:tr w:rsidR="005F516B" w:rsidRPr="006A4008" w14:paraId="2823C733" w14:textId="77777777" w:rsidTr="00B070A4">
        <w:trPr>
          <w:trHeight w:val="179"/>
        </w:trPr>
        <w:tc>
          <w:tcPr>
            <w:tcW w:w="9828" w:type="dxa"/>
            <w:gridSpan w:val="2"/>
          </w:tcPr>
          <w:p w14:paraId="101403BA" w14:textId="77777777" w:rsidR="005F516B" w:rsidRPr="006A4008" w:rsidRDefault="005F516B" w:rsidP="00A41CF8">
            <w:pPr>
              <w:rPr>
                <w:rFonts w:asciiTheme="minorHAnsi" w:hAnsiTheme="minorHAnsi"/>
                <w:b/>
              </w:rPr>
            </w:pPr>
          </w:p>
          <w:p w14:paraId="6ADFADA4" w14:textId="77777777" w:rsidR="00C6486D" w:rsidRPr="006A4008" w:rsidRDefault="00C6486D" w:rsidP="00A41CF8">
            <w:pPr>
              <w:rPr>
                <w:rFonts w:asciiTheme="minorHAnsi" w:hAnsiTheme="minorHAnsi"/>
                <w:b/>
              </w:rPr>
            </w:pPr>
          </w:p>
          <w:p w14:paraId="221559D3" w14:textId="77777777" w:rsidR="00C6486D" w:rsidRPr="006A4008" w:rsidRDefault="00C6486D" w:rsidP="00A41CF8">
            <w:pPr>
              <w:rPr>
                <w:rFonts w:asciiTheme="minorHAnsi" w:hAnsiTheme="minorHAnsi"/>
                <w:b/>
              </w:rPr>
            </w:pPr>
          </w:p>
        </w:tc>
      </w:tr>
      <w:tr w:rsidR="005F516B" w:rsidRPr="006A4008" w14:paraId="308BC409" w14:textId="77777777" w:rsidTr="00DF410B">
        <w:tc>
          <w:tcPr>
            <w:tcW w:w="2808" w:type="dxa"/>
            <w:shd w:val="clear" w:color="auto" w:fill="DBE5F1"/>
          </w:tcPr>
          <w:p w14:paraId="7F9DB74E" w14:textId="77777777" w:rsidR="005F516B" w:rsidRPr="006A4008" w:rsidRDefault="005F516B" w:rsidP="00A41CF8">
            <w:pPr>
              <w:rPr>
                <w:rFonts w:asciiTheme="minorHAnsi" w:hAnsiTheme="minorHAnsi"/>
              </w:rPr>
            </w:pPr>
            <w:r w:rsidRPr="006A4008">
              <w:rPr>
                <w:rFonts w:asciiTheme="minorHAnsi" w:hAnsiTheme="minorHAnsi"/>
                <w:b/>
              </w:rPr>
              <w:t>Concise statement of the basis and purpose (scope) of request:</w:t>
            </w:r>
          </w:p>
          <w:p w14:paraId="608E2BFC" w14:textId="77777777" w:rsidR="005F516B" w:rsidRPr="006A4008" w:rsidRDefault="005F516B" w:rsidP="00A41CF8">
            <w:pPr>
              <w:rPr>
                <w:rFonts w:asciiTheme="minorHAnsi" w:hAnsiTheme="minorHAnsi"/>
              </w:rPr>
            </w:pPr>
          </w:p>
          <w:p w14:paraId="493A5E1A" w14:textId="77777777" w:rsidR="005F516B" w:rsidRPr="006A4008" w:rsidRDefault="005F516B" w:rsidP="00A41CF8">
            <w:pPr>
              <w:rPr>
                <w:rFonts w:asciiTheme="minorHAnsi" w:hAnsiTheme="minorHAnsi"/>
                <w:b/>
              </w:rPr>
            </w:pPr>
          </w:p>
        </w:tc>
        <w:tc>
          <w:tcPr>
            <w:tcW w:w="7020" w:type="dxa"/>
          </w:tcPr>
          <w:p w14:paraId="584F6113" w14:textId="022FA310" w:rsidR="003800DF" w:rsidRPr="003800DF" w:rsidRDefault="003800DF" w:rsidP="003800DF">
            <w:pPr>
              <w:ind w:left="49" w:hanging="1"/>
              <w:rPr>
                <w:rFonts w:asciiTheme="minorHAnsi" w:hAnsiTheme="minorHAnsi"/>
              </w:rPr>
            </w:pPr>
            <w:r w:rsidRPr="003800DF">
              <w:rPr>
                <w:rFonts w:asciiTheme="minorHAnsi" w:hAnsiTheme="minorHAnsi"/>
              </w:rPr>
              <w:t>This project is the culmination of two WECC Standard Authorization Requests (SAR), WECC-0141 and WECC-0149, fulfilling a mandatory five-year review of FAC-501-WECC-2, Transmission Maintenance, per the WECC Reliability Standards Development Procedures (Procedures).</w:t>
            </w:r>
          </w:p>
          <w:p w14:paraId="784BF5E2" w14:textId="77777777" w:rsidR="003800DF" w:rsidRPr="003800DF" w:rsidRDefault="003800DF" w:rsidP="003800DF">
            <w:pPr>
              <w:ind w:left="49" w:hanging="1"/>
              <w:rPr>
                <w:rFonts w:asciiTheme="minorHAnsi" w:hAnsiTheme="minorHAnsi"/>
              </w:rPr>
            </w:pPr>
          </w:p>
          <w:p w14:paraId="1524D318" w14:textId="6B6F4759" w:rsidR="003800DF" w:rsidRPr="003800DF" w:rsidRDefault="003800DF" w:rsidP="003800DF">
            <w:pPr>
              <w:ind w:left="49" w:hanging="1"/>
              <w:rPr>
                <w:rFonts w:asciiTheme="minorHAnsi" w:hAnsiTheme="minorHAnsi"/>
              </w:rPr>
            </w:pPr>
            <w:r w:rsidRPr="003800DF">
              <w:rPr>
                <w:rFonts w:asciiTheme="minorHAnsi" w:hAnsiTheme="minorHAnsi"/>
              </w:rPr>
              <w:t xml:space="preserve">WECC seeks approval of FAC-501-WECC-4, Transmission Maintenance, and a </w:t>
            </w:r>
            <w:r w:rsidR="00075835">
              <w:rPr>
                <w:rFonts w:asciiTheme="minorHAnsi" w:hAnsiTheme="minorHAnsi"/>
              </w:rPr>
              <w:t xml:space="preserve">separate </w:t>
            </w:r>
            <w:r w:rsidRPr="003800DF">
              <w:rPr>
                <w:rFonts w:asciiTheme="minorHAnsi" w:hAnsiTheme="minorHAnsi"/>
              </w:rPr>
              <w:t xml:space="preserve">freestanding Table Revision Process </w:t>
            </w:r>
            <w:r w:rsidRPr="003800DF">
              <w:rPr>
                <w:rFonts w:asciiTheme="minorHAnsi" w:hAnsiTheme="minorHAnsi"/>
              </w:rPr>
              <w:lastRenderedPageBreak/>
              <w:t>(Process).</w:t>
            </w:r>
            <w:r w:rsidRPr="003800DF">
              <w:rPr>
                <w:rFonts w:asciiTheme="minorHAnsi" w:hAnsiTheme="minorHAnsi"/>
                <w:vertAlign w:val="superscript"/>
              </w:rPr>
              <w:footnoteReference w:id="1"/>
            </w:r>
            <w:r w:rsidR="00F429F4">
              <w:rPr>
                <w:rFonts w:asciiTheme="minorHAnsi" w:hAnsiTheme="minorHAnsi"/>
              </w:rPr>
              <w:t xml:space="preserve"> </w:t>
            </w:r>
            <w:r w:rsidRPr="003800DF">
              <w:rPr>
                <w:rFonts w:asciiTheme="minorHAnsi" w:hAnsiTheme="minorHAnsi"/>
              </w:rPr>
              <w:t>Both documents were developed using the Procedures.</w:t>
            </w:r>
            <w:r w:rsidR="00F429F4">
              <w:rPr>
                <w:rFonts w:asciiTheme="minorHAnsi" w:hAnsiTheme="minorHAnsi"/>
              </w:rPr>
              <w:t xml:space="preserve"> </w:t>
            </w:r>
            <w:r w:rsidRPr="003800DF">
              <w:rPr>
                <w:rFonts w:asciiTheme="minorHAnsi" w:hAnsiTheme="minorHAnsi"/>
              </w:rPr>
              <w:t>Both documents received 100% affirmative approval from the associated WECC Ballot Pool.</w:t>
            </w:r>
            <w:r w:rsidR="00F429F4">
              <w:rPr>
                <w:rFonts w:asciiTheme="minorHAnsi" w:hAnsiTheme="minorHAnsi"/>
              </w:rPr>
              <w:t xml:space="preserve"> </w:t>
            </w:r>
            <w:r w:rsidRPr="003800DF">
              <w:rPr>
                <w:rFonts w:asciiTheme="minorHAnsi" w:hAnsiTheme="minorHAnsi"/>
              </w:rPr>
              <w:t>Both are proposed to become effective on the same date.</w:t>
            </w:r>
            <w:r w:rsidR="00F429F4">
              <w:rPr>
                <w:rFonts w:asciiTheme="minorHAnsi" w:hAnsiTheme="minorHAnsi"/>
              </w:rPr>
              <w:t xml:space="preserve"> </w:t>
            </w:r>
          </w:p>
          <w:p w14:paraId="40C2FA17" w14:textId="77777777" w:rsidR="003800DF" w:rsidRPr="003800DF" w:rsidRDefault="003800DF" w:rsidP="003800DF">
            <w:pPr>
              <w:ind w:left="49" w:hanging="1"/>
              <w:rPr>
                <w:rFonts w:asciiTheme="minorHAnsi" w:hAnsiTheme="minorHAnsi"/>
              </w:rPr>
            </w:pPr>
          </w:p>
          <w:p w14:paraId="13010AF1" w14:textId="018854D7" w:rsidR="003800DF" w:rsidRPr="003800DF" w:rsidRDefault="003800DF" w:rsidP="003800DF">
            <w:pPr>
              <w:ind w:left="49" w:hanging="1"/>
              <w:rPr>
                <w:rFonts w:asciiTheme="minorHAnsi" w:hAnsiTheme="minorHAnsi"/>
              </w:rPr>
            </w:pPr>
            <w:r w:rsidRPr="003800DF">
              <w:rPr>
                <w:rFonts w:asciiTheme="minorHAnsi" w:hAnsiTheme="minorHAnsi"/>
              </w:rPr>
              <w:t>FAC-501-WECC-4, Transmission Maintenance, requires the applicable entities to create, update, and use a Transmission Maintenance Inspection Plan (TMIP) for paths included in the Major WECC Transfer Paths in the Bulk Electric System (Table).</w:t>
            </w:r>
            <w:r w:rsidR="00F429F4">
              <w:rPr>
                <w:rFonts w:asciiTheme="minorHAnsi" w:hAnsiTheme="minorHAnsi"/>
              </w:rPr>
              <w:t xml:space="preserve"> </w:t>
            </w:r>
          </w:p>
          <w:p w14:paraId="2A0D7713" w14:textId="77777777" w:rsidR="003800DF" w:rsidRPr="003800DF" w:rsidRDefault="003800DF" w:rsidP="003800DF">
            <w:pPr>
              <w:ind w:left="49" w:hanging="1"/>
              <w:rPr>
                <w:rFonts w:asciiTheme="minorHAnsi" w:hAnsiTheme="minorHAnsi"/>
              </w:rPr>
            </w:pPr>
          </w:p>
          <w:p w14:paraId="619DDE3B" w14:textId="77777777" w:rsidR="003800DF" w:rsidRPr="003800DF" w:rsidRDefault="003800DF" w:rsidP="003800DF">
            <w:pPr>
              <w:ind w:left="49" w:hanging="1"/>
              <w:rPr>
                <w:rFonts w:asciiTheme="minorHAnsi" w:hAnsiTheme="minorHAnsi"/>
              </w:rPr>
            </w:pPr>
            <w:r w:rsidRPr="003800DF">
              <w:rPr>
                <w:rFonts w:asciiTheme="minorHAnsi" w:hAnsiTheme="minorHAnsi"/>
              </w:rPr>
              <w:t>FAC-501-WECC-4: 1) clarifies the applicable Facilities, allowing for two new maintenance methods, 2) adds a Background section</w:t>
            </w:r>
            <w:r w:rsidRPr="003800DF">
              <w:rPr>
                <w:rFonts w:asciiTheme="minorHAnsi" w:hAnsiTheme="minorHAnsi"/>
                <w:vertAlign w:val="superscript"/>
              </w:rPr>
              <w:footnoteReference w:id="2"/>
            </w:r>
            <w:r w:rsidRPr="003800DF">
              <w:rPr>
                <w:rFonts w:asciiTheme="minorHAnsi" w:hAnsiTheme="minorHAnsi"/>
              </w:rPr>
              <w:t xml:space="preserve">, 3) deletes four paths from the Table, and 3) relocates the Table from the Standard to the newly proposed, freestanding Process. </w:t>
            </w:r>
          </w:p>
          <w:p w14:paraId="00635E78" w14:textId="77777777" w:rsidR="003800DF" w:rsidRPr="003800DF" w:rsidRDefault="003800DF" w:rsidP="003800DF">
            <w:pPr>
              <w:ind w:left="49" w:hanging="1"/>
              <w:rPr>
                <w:rFonts w:asciiTheme="minorHAnsi" w:hAnsiTheme="minorHAnsi"/>
              </w:rPr>
            </w:pPr>
          </w:p>
          <w:p w14:paraId="7F2BDDAF" w14:textId="77777777" w:rsidR="003800DF" w:rsidRPr="003800DF" w:rsidRDefault="003800DF" w:rsidP="003800DF">
            <w:pPr>
              <w:ind w:left="49" w:hanging="1"/>
              <w:rPr>
                <w:rFonts w:asciiTheme="minorHAnsi" w:hAnsiTheme="minorHAnsi"/>
              </w:rPr>
            </w:pPr>
            <w:r w:rsidRPr="003800DF">
              <w:rPr>
                <w:rFonts w:asciiTheme="minorHAnsi" w:hAnsiTheme="minorHAnsi"/>
              </w:rPr>
              <w:t>If approved, the proposed Process: 1) creates the procedure whereby paths are added to or removed from the Table, and 2) establishes the definitive FERC-approved list of paths for the Table.</w:t>
            </w:r>
          </w:p>
          <w:p w14:paraId="50E47657" w14:textId="77777777" w:rsidR="003800DF" w:rsidRPr="003800DF" w:rsidRDefault="003800DF" w:rsidP="003800DF">
            <w:pPr>
              <w:ind w:left="49" w:hanging="1"/>
              <w:rPr>
                <w:rFonts w:asciiTheme="minorHAnsi" w:hAnsiTheme="minorHAnsi"/>
              </w:rPr>
            </w:pPr>
          </w:p>
          <w:p w14:paraId="679CC1E4" w14:textId="77777777" w:rsidR="003800DF" w:rsidRPr="003800DF" w:rsidRDefault="003800DF" w:rsidP="003800DF">
            <w:pPr>
              <w:ind w:left="49" w:hanging="1"/>
              <w:rPr>
                <w:rFonts w:asciiTheme="minorHAnsi" w:hAnsiTheme="minorHAnsi"/>
              </w:rPr>
            </w:pPr>
            <w:r w:rsidRPr="003800DF">
              <w:rPr>
                <w:rFonts w:asciiTheme="minorHAnsi" w:hAnsiTheme="minorHAnsi"/>
              </w:rPr>
              <w:t>No changes are proposed to the Violation Risk Factors or the Violation Severity Levels.</w:t>
            </w:r>
          </w:p>
          <w:p w14:paraId="3E507B02" w14:textId="3881EEA6" w:rsidR="00D316B6" w:rsidRPr="00D316B6" w:rsidRDefault="00D316B6" w:rsidP="00861B98">
            <w:pPr>
              <w:ind w:left="49" w:hanging="1"/>
              <w:rPr>
                <w:rFonts w:asciiTheme="minorHAnsi" w:hAnsiTheme="minorHAnsi"/>
              </w:rPr>
            </w:pPr>
          </w:p>
        </w:tc>
      </w:tr>
      <w:tr w:rsidR="005F516B" w:rsidRPr="006A4008" w14:paraId="101D7E4F" w14:textId="77777777" w:rsidTr="00DF410B">
        <w:tc>
          <w:tcPr>
            <w:tcW w:w="9828" w:type="dxa"/>
            <w:gridSpan w:val="2"/>
          </w:tcPr>
          <w:p w14:paraId="7CEC4B9B" w14:textId="77777777" w:rsidR="005F516B" w:rsidRPr="006A4008" w:rsidRDefault="005F516B" w:rsidP="00A41CF8">
            <w:pPr>
              <w:rPr>
                <w:rFonts w:asciiTheme="minorHAnsi" w:hAnsiTheme="minorHAnsi"/>
                <w:b/>
              </w:rPr>
            </w:pPr>
          </w:p>
        </w:tc>
      </w:tr>
      <w:tr w:rsidR="005F516B" w:rsidRPr="006A4008" w14:paraId="21D975DE" w14:textId="77777777" w:rsidTr="00DF410B">
        <w:tc>
          <w:tcPr>
            <w:tcW w:w="2808" w:type="dxa"/>
            <w:shd w:val="clear" w:color="auto" w:fill="DBE5F1"/>
          </w:tcPr>
          <w:p w14:paraId="5683600F" w14:textId="77777777" w:rsidR="005F516B" w:rsidRPr="006A4008" w:rsidRDefault="005F516B" w:rsidP="00A41CF8">
            <w:pPr>
              <w:rPr>
                <w:rFonts w:asciiTheme="minorHAnsi" w:hAnsiTheme="minorHAnsi"/>
                <w:b/>
              </w:rPr>
            </w:pPr>
            <w:r w:rsidRPr="006A4008">
              <w:rPr>
                <w:rFonts w:asciiTheme="minorHAnsi" w:hAnsiTheme="minorHAnsi"/>
                <w:b/>
              </w:rPr>
              <w:t>Concise statement of the justification of the request:</w:t>
            </w:r>
          </w:p>
          <w:p w14:paraId="0909049B" w14:textId="77777777" w:rsidR="005F516B" w:rsidRPr="006A4008" w:rsidRDefault="005F516B" w:rsidP="00A41CF8">
            <w:pPr>
              <w:rPr>
                <w:rFonts w:asciiTheme="minorHAnsi" w:hAnsiTheme="minorHAnsi"/>
                <w:b/>
              </w:rPr>
            </w:pPr>
          </w:p>
        </w:tc>
        <w:tc>
          <w:tcPr>
            <w:tcW w:w="7020" w:type="dxa"/>
          </w:tcPr>
          <w:p w14:paraId="3A026A07" w14:textId="77777777" w:rsidR="007221D5" w:rsidRDefault="00CA78DD" w:rsidP="007221D5">
            <w:pPr>
              <w:spacing w:after="15" w:line="248" w:lineRule="auto"/>
              <w:ind w:left="1425" w:right="124" w:hanging="1439"/>
              <w:rPr>
                <w:rFonts w:asciiTheme="minorHAnsi" w:hAnsiTheme="minorHAnsi"/>
                <w:color w:val="000000"/>
              </w:rPr>
            </w:pPr>
            <w:bookmarkStart w:id="1" w:name="_Toc401734688"/>
            <w:bookmarkEnd w:id="1"/>
            <w:r>
              <w:rPr>
                <w:rFonts w:asciiTheme="minorHAnsi" w:hAnsiTheme="minorHAnsi"/>
                <w:color w:val="000000"/>
              </w:rPr>
              <w:t>See above</w:t>
            </w:r>
            <w:r w:rsidR="0083518F">
              <w:rPr>
                <w:rFonts w:asciiTheme="minorHAnsi" w:hAnsiTheme="minorHAnsi"/>
                <w:color w:val="000000"/>
              </w:rPr>
              <w:t>.</w:t>
            </w:r>
          </w:p>
          <w:p w14:paraId="09AA5F78" w14:textId="77777777" w:rsidR="00CA78DD" w:rsidRDefault="00CA78DD" w:rsidP="007221D5">
            <w:pPr>
              <w:spacing w:after="15" w:line="248" w:lineRule="auto"/>
              <w:ind w:left="1425" w:right="124" w:hanging="1439"/>
              <w:rPr>
                <w:rFonts w:asciiTheme="minorHAnsi" w:hAnsiTheme="minorHAnsi"/>
                <w:color w:val="000000"/>
              </w:rPr>
            </w:pPr>
          </w:p>
          <w:p w14:paraId="681D38A9" w14:textId="77777777" w:rsidR="00CA78DD" w:rsidRDefault="00CA78DD" w:rsidP="007221D5">
            <w:pPr>
              <w:spacing w:after="15" w:line="248" w:lineRule="auto"/>
              <w:ind w:left="1425" w:right="124" w:hanging="1439"/>
              <w:rPr>
                <w:rFonts w:asciiTheme="minorHAnsi" w:hAnsiTheme="minorHAnsi"/>
                <w:color w:val="000000"/>
              </w:rPr>
            </w:pPr>
          </w:p>
          <w:p w14:paraId="4413A2D5" w14:textId="77777777" w:rsidR="00CA78DD" w:rsidRDefault="00CA78DD" w:rsidP="007221D5">
            <w:pPr>
              <w:spacing w:after="15" w:line="248" w:lineRule="auto"/>
              <w:ind w:left="1425" w:right="124" w:hanging="1439"/>
              <w:rPr>
                <w:rFonts w:asciiTheme="minorHAnsi" w:hAnsiTheme="minorHAnsi"/>
                <w:color w:val="000000"/>
              </w:rPr>
            </w:pPr>
          </w:p>
          <w:p w14:paraId="405A8D63" w14:textId="77777777" w:rsidR="00CA78DD" w:rsidRPr="007221D5" w:rsidRDefault="00CA78DD" w:rsidP="007221D5">
            <w:pPr>
              <w:spacing w:after="15" w:line="248" w:lineRule="auto"/>
              <w:ind w:left="1425" w:right="124" w:hanging="1439"/>
              <w:rPr>
                <w:rFonts w:asciiTheme="minorHAnsi" w:hAnsiTheme="minorHAnsi"/>
                <w:color w:val="000000"/>
              </w:rPr>
            </w:pPr>
          </w:p>
          <w:p w14:paraId="6CEED7CB" w14:textId="77777777" w:rsidR="00C6486D" w:rsidRPr="006A4008" w:rsidRDefault="00C6486D" w:rsidP="00CA78DD">
            <w:pPr>
              <w:spacing w:after="15" w:line="259" w:lineRule="auto"/>
              <w:ind w:left="9" w:right="720"/>
              <w:rPr>
                <w:rFonts w:asciiTheme="minorHAnsi" w:hAnsiTheme="minorHAnsi"/>
              </w:rPr>
            </w:pPr>
          </w:p>
        </w:tc>
      </w:tr>
    </w:tbl>
    <w:p w14:paraId="2E8B8783" w14:textId="77777777" w:rsidR="00154511" w:rsidRPr="006A4008" w:rsidRDefault="00154511" w:rsidP="00246566">
      <w:pPr>
        <w:tabs>
          <w:tab w:val="left" w:pos="3694"/>
        </w:tabs>
        <w:rPr>
          <w:rStyle w:val="BodyCopy"/>
          <w:rFonts w:asciiTheme="minorHAnsi" w:hAnsiTheme="minorHAnsi"/>
        </w:rPr>
      </w:pPr>
    </w:p>
    <w:sectPr w:rsidR="00154511" w:rsidRPr="006A4008" w:rsidSect="005F516B">
      <w:headerReference w:type="even" r:id="rId12"/>
      <w:headerReference w:type="default" r:id="rId13"/>
      <w:footerReference w:type="default" r:id="rId14"/>
      <w:headerReference w:type="first" r:id="rId15"/>
      <w:footerReference w:type="first" r:id="rId16"/>
      <w:pgSz w:w="12240" w:h="15840" w:code="1"/>
      <w:pgMar w:top="1584"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FA07" w14:textId="77777777" w:rsidR="003067B9" w:rsidRDefault="003067B9">
      <w:r>
        <w:separator/>
      </w:r>
    </w:p>
  </w:endnote>
  <w:endnote w:type="continuationSeparator" w:id="0">
    <w:p w14:paraId="23C14ABC" w14:textId="77777777" w:rsidR="003067B9" w:rsidRDefault="0030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575C" w14:textId="77777777" w:rsidR="001D79A7" w:rsidRDefault="0094075D">
    <w:pPr>
      <w:pStyle w:val="Footer"/>
      <w:jc w:val="right"/>
    </w:pPr>
    <w:r>
      <w:fldChar w:fldCharType="begin"/>
    </w:r>
    <w:r>
      <w:instrText xml:space="preserve"> PAGE   \* MERGEFORMAT </w:instrText>
    </w:r>
    <w:r>
      <w:fldChar w:fldCharType="separate"/>
    </w:r>
    <w:r w:rsidR="00AE5965">
      <w:rPr>
        <w:noProof/>
      </w:rPr>
      <w:t>1</w:t>
    </w:r>
    <w:r>
      <w:fldChar w:fldCharType="end"/>
    </w:r>
  </w:p>
  <w:p w14:paraId="0278550B" w14:textId="77777777" w:rsidR="001D79A7" w:rsidRPr="00552157" w:rsidRDefault="001D79A7" w:rsidP="00303B63">
    <w:pPr>
      <w:pStyle w:val="Footer"/>
      <w:rPr>
        <w:rFonts w:ascii="Calibri" w:hAnsi="Calibri"/>
        <w:sz w:val="20"/>
        <w:szCs w:val="20"/>
      </w:rPr>
    </w:pPr>
    <w:r w:rsidRPr="00552157">
      <w:rPr>
        <w:rFonts w:ascii="Calibri" w:hAnsi="Calibri"/>
        <w:sz w:val="20"/>
        <w:szCs w:val="20"/>
      </w:rPr>
      <w:t>Regional Reliability S</w:t>
    </w:r>
    <w:r w:rsidR="00DC415A">
      <w:rPr>
        <w:rFonts w:ascii="Calibri" w:hAnsi="Calibri"/>
        <w:sz w:val="20"/>
        <w:szCs w:val="20"/>
      </w:rPr>
      <w:t xml:space="preserve">tandard </w:t>
    </w:r>
    <w:r w:rsidRPr="00552157">
      <w:rPr>
        <w:rFonts w:ascii="Calibri" w:hAnsi="Calibri"/>
        <w:sz w:val="20"/>
        <w:szCs w:val="20"/>
      </w:rPr>
      <w:t>Submittal Request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A113" w14:textId="77777777" w:rsidR="001D79A7" w:rsidRDefault="00B070A4">
    <w:pPr>
      <w:pStyle w:val="Footer"/>
    </w:pPr>
    <w:r>
      <w:rPr>
        <w:noProof/>
      </w:rPr>
      <w:drawing>
        <wp:anchor distT="0" distB="0" distL="114300" distR="114300" simplePos="0" relativeHeight="251658752" behindDoc="1" locked="0" layoutInCell="1" allowOverlap="1" wp14:anchorId="65E4196C" wp14:editId="7AB02D0E">
          <wp:simplePos x="0" y="0"/>
          <wp:positionH relativeFrom="page">
            <wp:posOffset>0</wp:posOffset>
          </wp:positionH>
          <wp:positionV relativeFrom="page">
            <wp:posOffset>9458960</wp:posOffset>
          </wp:positionV>
          <wp:extent cx="7772400" cy="603250"/>
          <wp:effectExtent l="0" t="0" r="0" b="0"/>
          <wp:wrapNone/>
          <wp:docPr id="4" name="Picture 4" descr="NERC_Letterhead_page2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RC_Letterhead_page2_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032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2B202" w14:textId="77777777" w:rsidR="003067B9" w:rsidRDefault="003067B9">
      <w:r>
        <w:separator/>
      </w:r>
    </w:p>
  </w:footnote>
  <w:footnote w:type="continuationSeparator" w:id="0">
    <w:p w14:paraId="6A8F98AB" w14:textId="77777777" w:rsidR="003067B9" w:rsidRDefault="003067B9">
      <w:r>
        <w:continuationSeparator/>
      </w:r>
    </w:p>
  </w:footnote>
  <w:footnote w:id="1">
    <w:p w14:paraId="03C74350" w14:textId="77777777" w:rsidR="003800DF" w:rsidRDefault="003800DF" w:rsidP="003800DF">
      <w:pPr>
        <w:pStyle w:val="FootnoteText"/>
      </w:pPr>
      <w:r>
        <w:rPr>
          <w:rStyle w:val="FootnoteReference"/>
        </w:rPr>
        <w:footnoteRef/>
      </w:r>
      <w:r>
        <w:t xml:space="preserve"> </w:t>
      </w:r>
      <w:r w:rsidRPr="006E5866">
        <w:t xml:space="preserve">A </w:t>
      </w:r>
      <w:r>
        <w:t xml:space="preserve">WECC/NERC </w:t>
      </w:r>
      <w:r w:rsidRPr="006E5866">
        <w:t xml:space="preserve">review of the Version 3 Implementation Plan suggested that the Standard could be more quickly implemented if certain implementation aspects were shifted from NERC to WECC.  As a result, Version 3 was not submitted to the NERC Board of Trustees but was superseded by </w:t>
      </w:r>
      <w:r>
        <w:t xml:space="preserve">proposed </w:t>
      </w:r>
      <w:r w:rsidRPr="006E5866">
        <w:t>Version 4.</w:t>
      </w:r>
    </w:p>
  </w:footnote>
  <w:footnote w:id="2">
    <w:p w14:paraId="0E6E14BB" w14:textId="77777777" w:rsidR="003800DF" w:rsidRDefault="003800DF" w:rsidP="003800DF">
      <w:pPr>
        <w:pStyle w:val="FootnoteText"/>
      </w:pPr>
      <w:r>
        <w:rPr>
          <w:rStyle w:val="FootnoteReference"/>
        </w:rPr>
        <w:footnoteRef/>
      </w:r>
      <w:r>
        <w:t xml:space="preserve"> WECC approves of NERC removing the Background if deemed appropriate.  The project was balloted to include the Background section, with the caveat that NERC could remove the section is warranted.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C527" w14:textId="69FE7B36" w:rsidR="00DF44C7" w:rsidRDefault="00DF44C7">
    <w:pPr>
      <w:pStyle w:val="Header"/>
    </w:pPr>
    <w:r>
      <w:rPr>
        <w:noProof/>
      </w:rPr>
      <mc:AlternateContent>
        <mc:Choice Requires="wps">
          <w:drawing>
            <wp:anchor distT="0" distB="0" distL="0" distR="0" simplePos="0" relativeHeight="251660800" behindDoc="0" locked="0" layoutInCell="1" allowOverlap="1" wp14:anchorId="62C9BC07" wp14:editId="51FCC915">
              <wp:simplePos x="635" y="635"/>
              <wp:positionH relativeFrom="page">
                <wp:align>center</wp:align>
              </wp:positionH>
              <wp:positionV relativeFrom="page">
                <wp:align>top</wp:align>
              </wp:positionV>
              <wp:extent cx="443865" cy="443865"/>
              <wp:effectExtent l="0" t="0" r="0" b="16510"/>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9B1094" w14:textId="2ED7D8E1" w:rsidR="00DF44C7" w:rsidRPr="00DF44C7" w:rsidRDefault="00DF44C7" w:rsidP="00DF44C7">
                          <w:pPr>
                            <w:rPr>
                              <w:rFonts w:ascii="Calibri" w:eastAsia="Calibri" w:hAnsi="Calibri" w:cs="Calibri"/>
                              <w:noProof/>
                              <w:color w:val="000000"/>
                              <w:sz w:val="20"/>
                              <w:szCs w:val="20"/>
                            </w:rPr>
                          </w:pPr>
                          <w:r w:rsidRPr="00DF44C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C9BC07" id="_x0000_t202" coordsize="21600,21600" o:spt="202" path="m,l,21600r21600,l21600,xe">
              <v:stroke joinstyle="miter"/>
              <v:path gradientshapeok="t" o:connecttype="rect"/>
            </v:shapetype>
            <v:shape id="Text Box 2" o:spid="_x0000_s1026" type="#_x0000_t202" alt="&lt;Public&gt;" style="position:absolute;margin-left:0;margin-top:0;width:34.95pt;height:34.9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39B1094" w14:textId="2ED7D8E1" w:rsidR="00DF44C7" w:rsidRPr="00DF44C7" w:rsidRDefault="00DF44C7" w:rsidP="00DF44C7">
                    <w:pPr>
                      <w:rPr>
                        <w:rFonts w:ascii="Calibri" w:eastAsia="Calibri" w:hAnsi="Calibri" w:cs="Calibri"/>
                        <w:noProof/>
                        <w:color w:val="000000"/>
                        <w:sz w:val="20"/>
                        <w:szCs w:val="20"/>
                      </w:rPr>
                    </w:pPr>
                    <w:r w:rsidRPr="00DF44C7">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1A25" w14:textId="480BB13B" w:rsidR="001D79A7" w:rsidRDefault="00DF44C7">
    <w:r>
      <w:rPr>
        <w:noProof/>
      </w:rPr>
      <mc:AlternateContent>
        <mc:Choice Requires="wps">
          <w:drawing>
            <wp:anchor distT="0" distB="0" distL="0" distR="0" simplePos="0" relativeHeight="251661824" behindDoc="0" locked="0" layoutInCell="1" allowOverlap="1" wp14:anchorId="039AF18A" wp14:editId="51391EAE">
              <wp:simplePos x="688019" y="457200"/>
              <wp:positionH relativeFrom="page">
                <wp:align>center</wp:align>
              </wp:positionH>
              <wp:positionV relativeFrom="page">
                <wp:align>top</wp:align>
              </wp:positionV>
              <wp:extent cx="443865" cy="443865"/>
              <wp:effectExtent l="0" t="0" r="0" b="16510"/>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DFA080" w14:textId="031D0B45" w:rsidR="00DF44C7" w:rsidRPr="00DF44C7" w:rsidRDefault="00DF44C7" w:rsidP="00DF44C7">
                          <w:pPr>
                            <w:rPr>
                              <w:rFonts w:ascii="Calibri" w:eastAsia="Calibri" w:hAnsi="Calibri" w:cs="Calibri"/>
                              <w:noProof/>
                              <w:color w:val="000000"/>
                              <w:sz w:val="20"/>
                              <w:szCs w:val="20"/>
                            </w:rPr>
                          </w:pPr>
                          <w:r w:rsidRPr="00DF44C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9AF18A" id="_x0000_t202" coordsize="21600,21600" o:spt="202" path="m,l,21600r21600,l21600,xe">
              <v:stroke joinstyle="miter"/>
              <v:path gradientshapeok="t" o:connecttype="rect"/>
            </v:shapetype>
            <v:shape id="Text Box 3" o:spid="_x0000_s1027" type="#_x0000_t202" alt="&lt;Public&gt;" style="position:absolute;margin-left:0;margin-top:0;width:34.95pt;height:34.9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9DFA080" w14:textId="031D0B45" w:rsidR="00DF44C7" w:rsidRPr="00DF44C7" w:rsidRDefault="00DF44C7" w:rsidP="00DF44C7">
                    <w:pPr>
                      <w:rPr>
                        <w:rFonts w:ascii="Calibri" w:eastAsia="Calibri" w:hAnsi="Calibri" w:cs="Calibri"/>
                        <w:noProof/>
                        <w:color w:val="000000"/>
                        <w:sz w:val="20"/>
                        <w:szCs w:val="20"/>
                      </w:rPr>
                    </w:pPr>
                    <w:r w:rsidRPr="00DF44C7">
                      <w:rPr>
                        <w:rFonts w:ascii="Calibri" w:eastAsia="Calibri" w:hAnsi="Calibri" w:cs="Calibri"/>
                        <w:noProof/>
                        <w:color w:val="000000"/>
                        <w:sz w:val="20"/>
                        <w:szCs w:val="20"/>
                      </w:rPr>
                      <w:t>&lt;Public&gt;</w:t>
                    </w:r>
                  </w:p>
                </w:txbxContent>
              </v:textbox>
              <w10:wrap anchorx="page" anchory="page"/>
            </v:shape>
          </w:pict>
        </mc:Fallback>
      </mc:AlternateContent>
    </w:r>
    <w:r w:rsidR="00B070A4">
      <w:rPr>
        <w:noProof/>
      </w:rPr>
      <w:drawing>
        <wp:anchor distT="0" distB="0" distL="114300" distR="114300" simplePos="0" relativeHeight="251657728" behindDoc="1" locked="0" layoutInCell="1" allowOverlap="1" wp14:anchorId="161854F7" wp14:editId="3E80404D">
          <wp:simplePos x="0" y="0"/>
          <wp:positionH relativeFrom="page">
            <wp:align>left</wp:align>
          </wp:positionH>
          <wp:positionV relativeFrom="page">
            <wp:align>top</wp:align>
          </wp:positionV>
          <wp:extent cx="7772400" cy="999490"/>
          <wp:effectExtent l="0" t="0" r="0" b="0"/>
          <wp:wrapNone/>
          <wp:docPr id="7" name="Picture 43" descr="NERC_Letterhead_page2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ERC_Letterhead_page2_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994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851D" w14:textId="317F82EF" w:rsidR="001D79A7" w:rsidRDefault="00DF44C7">
    <w:r>
      <w:rPr>
        <w:noProof/>
      </w:rPr>
      <mc:AlternateContent>
        <mc:Choice Requires="wps">
          <w:drawing>
            <wp:anchor distT="0" distB="0" distL="0" distR="0" simplePos="0" relativeHeight="251659776" behindDoc="0" locked="0" layoutInCell="1" allowOverlap="1" wp14:anchorId="03CEE03F" wp14:editId="11A6EF34">
              <wp:simplePos x="635" y="635"/>
              <wp:positionH relativeFrom="page">
                <wp:align>center</wp:align>
              </wp:positionH>
              <wp:positionV relativeFrom="page">
                <wp:align>top</wp:align>
              </wp:positionV>
              <wp:extent cx="443865" cy="443865"/>
              <wp:effectExtent l="0" t="0" r="0" b="16510"/>
              <wp:wrapNone/>
              <wp:docPr id="1"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6406F5" w14:textId="4D6BC0B7" w:rsidR="00DF44C7" w:rsidRPr="00DF44C7" w:rsidRDefault="00DF44C7" w:rsidP="00DF44C7">
                          <w:pPr>
                            <w:rPr>
                              <w:rFonts w:ascii="Calibri" w:eastAsia="Calibri" w:hAnsi="Calibri" w:cs="Calibri"/>
                              <w:noProof/>
                              <w:color w:val="000000"/>
                              <w:sz w:val="20"/>
                              <w:szCs w:val="20"/>
                            </w:rPr>
                          </w:pPr>
                          <w:r w:rsidRPr="00DF44C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CEE03F" id="_x0000_t202" coordsize="21600,21600" o:spt="202" path="m,l,21600r21600,l21600,xe">
              <v:stroke joinstyle="miter"/>
              <v:path gradientshapeok="t" o:connecttype="rect"/>
            </v:shapetype>
            <v:shape id="Text Box 1" o:spid="_x0000_s1028" type="#_x0000_t202" alt="&lt;Public&gt;" style="position:absolute;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96406F5" w14:textId="4D6BC0B7" w:rsidR="00DF44C7" w:rsidRPr="00DF44C7" w:rsidRDefault="00DF44C7" w:rsidP="00DF44C7">
                    <w:pPr>
                      <w:rPr>
                        <w:rFonts w:ascii="Calibri" w:eastAsia="Calibri" w:hAnsi="Calibri" w:cs="Calibri"/>
                        <w:noProof/>
                        <w:color w:val="000000"/>
                        <w:sz w:val="20"/>
                        <w:szCs w:val="20"/>
                      </w:rPr>
                    </w:pPr>
                    <w:r w:rsidRPr="00DF44C7">
                      <w:rPr>
                        <w:rFonts w:ascii="Calibri" w:eastAsia="Calibri" w:hAnsi="Calibri" w:cs="Calibri"/>
                        <w:noProof/>
                        <w:color w:val="000000"/>
                        <w:sz w:val="20"/>
                        <w:szCs w:val="20"/>
                      </w:rPr>
                      <w:t>&lt;Public&gt;</w:t>
                    </w:r>
                  </w:p>
                </w:txbxContent>
              </v:textbox>
              <w10:wrap anchorx="page" anchory="page"/>
            </v:shape>
          </w:pict>
        </mc:Fallback>
      </mc:AlternateContent>
    </w:r>
    <w:r w:rsidR="00B070A4">
      <w:rPr>
        <w:noProof/>
      </w:rPr>
      <w:drawing>
        <wp:anchor distT="0" distB="0" distL="114300" distR="114300" simplePos="0" relativeHeight="251656704" behindDoc="1" locked="0" layoutInCell="1" allowOverlap="1" wp14:anchorId="592FA921" wp14:editId="14784B0E">
          <wp:simplePos x="0" y="0"/>
          <wp:positionH relativeFrom="page">
            <wp:posOffset>228600</wp:posOffset>
          </wp:positionH>
          <wp:positionV relativeFrom="page">
            <wp:posOffset>228600</wp:posOffset>
          </wp:positionV>
          <wp:extent cx="7315200" cy="68395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68395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AC59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90AB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4271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F4B9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C8FC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F039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30009AF"/>
    <w:multiLevelType w:val="hybridMultilevel"/>
    <w:tmpl w:val="A7444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186A77"/>
    <w:multiLevelType w:val="hybridMultilevel"/>
    <w:tmpl w:val="31C6D1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33925"/>
    <w:multiLevelType w:val="hybridMultilevel"/>
    <w:tmpl w:val="016A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2763A"/>
    <w:multiLevelType w:val="hybridMultilevel"/>
    <w:tmpl w:val="B27606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0017A"/>
    <w:multiLevelType w:val="hybridMultilevel"/>
    <w:tmpl w:val="343C435C"/>
    <w:lvl w:ilvl="0" w:tplc="1334340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4B941FF6"/>
    <w:multiLevelType w:val="hybridMultilevel"/>
    <w:tmpl w:val="C13A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758A8"/>
    <w:multiLevelType w:val="hybridMultilevel"/>
    <w:tmpl w:val="E95A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FB28BA"/>
    <w:multiLevelType w:val="hybridMultilevel"/>
    <w:tmpl w:val="5290DB12"/>
    <w:lvl w:ilvl="0" w:tplc="04090001">
      <w:start w:val="1"/>
      <w:numFmt w:val="bullet"/>
      <w:lvlText w:val=""/>
      <w:lvlJc w:val="left"/>
      <w:pPr>
        <w:ind w:left="720" w:hanging="360"/>
      </w:pPr>
      <w:rPr>
        <w:rFonts w:ascii="Symbol" w:hAnsi="Symbol" w:hint="default"/>
      </w:rPr>
    </w:lvl>
    <w:lvl w:ilvl="1" w:tplc="021669E0">
      <w:numFmt w:val="bullet"/>
      <w:lvlText w:val="•"/>
      <w:lvlJc w:val="left"/>
      <w:pPr>
        <w:ind w:left="1850" w:hanging="77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73DC9"/>
    <w:multiLevelType w:val="hybridMultilevel"/>
    <w:tmpl w:val="F2EA88BE"/>
    <w:lvl w:ilvl="0" w:tplc="959E763E">
      <w:start w:val="1"/>
      <w:numFmt w:val="upperLetter"/>
      <w:pStyle w:val="ItemIndent"/>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BE0B1F"/>
    <w:multiLevelType w:val="hybridMultilevel"/>
    <w:tmpl w:val="D110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8F32B3"/>
    <w:multiLevelType w:val="hybridMultilevel"/>
    <w:tmpl w:val="521C53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74936B6D"/>
    <w:multiLevelType w:val="hybridMultilevel"/>
    <w:tmpl w:val="83BAF968"/>
    <w:lvl w:ilvl="0" w:tplc="A4CE26AC">
      <w:start w:val="4"/>
      <w:numFmt w:val="decimal"/>
      <w:lvlText w:val="%1."/>
      <w:lvlJc w:val="left"/>
      <w:pPr>
        <w:ind w:left="9"/>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7C2E13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38226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B434A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E88FC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DEC902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D0DD5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6CEB2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86060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E563BB"/>
    <w:multiLevelType w:val="hybridMultilevel"/>
    <w:tmpl w:val="857C7218"/>
    <w:lvl w:ilvl="0" w:tplc="A2BA2D80">
      <w:start w:val="1"/>
      <w:numFmt w:val="decimal"/>
      <w:lvlText w:val="%1."/>
      <w:lvlJc w:val="left"/>
      <w:pPr>
        <w:ind w:left="720"/>
      </w:pPr>
      <w:rPr>
        <w:rFonts w:asciiTheme="minorHAnsi" w:eastAsia="Times New Roman" w:hAnsiTheme="minorHAnsi" w:cstheme="minorHAnsi" w:hint="default"/>
        <w:b w:val="0"/>
        <w:i w:val="0"/>
        <w:strike w:val="0"/>
        <w:dstrike w:val="0"/>
        <w:color w:val="000000"/>
        <w:sz w:val="24"/>
        <w:szCs w:val="26"/>
        <w:u w:val="none" w:color="000000"/>
        <w:bdr w:val="none" w:sz="0" w:space="0" w:color="auto"/>
        <w:shd w:val="clear" w:color="auto" w:fill="auto"/>
        <w:vertAlign w:val="baseline"/>
      </w:rPr>
    </w:lvl>
    <w:lvl w:ilvl="1" w:tplc="7CBA714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6456C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0C5BF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46BCD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C8039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AA13A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FCE6E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D637D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567810120">
    <w:abstractNumId w:val="21"/>
  </w:num>
  <w:num w:numId="2" w16cid:durableId="1847597920">
    <w:abstractNumId w:val="10"/>
  </w:num>
  <w:num w:numId="3" w16cid:durableId="906961682">
    <w:abstractNumId w:val="27"/>
  </w:num>
  <w:num w:numId="4" w16cid:durableId="924725785">
    <w:abstractNumId w:val="16"/>
  </w:num>
  <w:num w:numId="5" w16cid:durableId="1880584487">
    <w:abstractNumId w:val="28"/>
  </w:num>
  <w:num w:numId="6" w16cid:durableId="1524243778">
    <w:abstractNumId w:val="9"/>
  </w:num>
  <w:num w:numId="7" w16cid:durableId="1162087015">
    <w:abstractNumId w:val="7"/>
  </w:num>
  <w:num w:numId="8" w16cid:durableId="1534684834">
    <w:abstractNumId w:val="6"/>
  </w:num>
  <w:num w:numId="9" w16cid:durableId="773522981">
    <w:abstractNumId w:val="5"/>
  </w:num>
  <w:num w:numId="10" w16cid:durableId="1236622818">
    <w:abstractNumId w:val="4"/>
  </w:num>
  <w:num w:numId="11" w16cid:durableId="1751925166">
    <w:abstractNumId w:val="8"/>
  </w:num>
  <w:num w:numId="12" w16cid:durableId="1960257694">
    <w:abstractNumId w:val="3"/>
  </w:num>
  <w:num w:numId="13" w16cid:durableId="1391659201">
    <w:abstractNumId w:val="2"/>
  </w:num>
  <w:num w:numId="14" w16cid:durableId="139273481">
    <w:abstractNumId w:val="1"/>
  </w:num>
  <w:num w:numId="15" w16cid:durableId="1596087369">
    <w:abstractNumId w:val="0"/>
  </w:num>
  <w:num w:numId="16" w16cid:durableId="2093892018">
    <w:abstractNumId w:val="17"/>
  </w:num>
  <w:num w:numId="17" w16cid:durableId="923956908">
    <w:abstractNumId w:val="15"/>
  </w:num>
  <w:num w:numId="18" w16cid:durableId="1329670759">
    <w:abstractNumId w:val="11"/>
  </w:num>
  <w:num w:numId="19" w16cid:durableId="186605221">
    <w:abstractNumId w:val="13"/>
  </w:num>
  <w:num w:numId="20" w16cid:durableId="1809201073">
    <w:abstractNumId w:val="23"/>
  </w:num>
  <w:num w:numId="21" w16cid:durableId="1859928501">
    <w:abstractNumId w:val="22"/>
  </w:num>
  <w:num w:numId="22" w16cid:durableId="1551527813">
    <w:abstractNumId w:val="19"/>
  </w:num>
  <w:num w:numId="23" w16cid:durableId="929316862">
    <w:abstractNumId w:val="24"/>
  </w:num>
  <w:num w:numId="24" w16cid:durableId="2063629906">
    <w:abstractNumId w:val="25"/>
  </w:num>
  <w:num w:numId="25" w16cid:durableId="1795442476">
    <w:abstractNumId w:val="29"/>
  </w:num>
  <w:num w:numId="26" w16cid:durableId="808982885">
    <w:abstractNumId w:val="26"/>
  </w:num>
  <w:num w:numId="27" w16cid:durableId="164134530">
    <w:abstractNumId w:val="14"/>
  </w:num>
  <w:num w:numId="28" w16cid:durableId="1588077446">
    <w:abstractNumId w:val="12"/>
  </w:num>
  <w:num w:numId="29" w16cid:durableId="283661312">
    <w:abstractNumId w:val="20"/>
  </w:num>
  <w:num w:numId="30" w16cid:durableId="17452520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NDYwMzc2NDCzMDJW0lEKTi0uzszPAykwrAUA0J7FxSwAAAA="/>
  </w:docVars>
  <w:rsids>
    <w:rsidRoot w:val="001574EA"/>
    <w:rsid w:val="0000746F"/>
    <w:rsid w:val="00011D42"/>
    <w:rsid w:val="00022773"/>
    <w:rsid w:val="000334DF"/>
    <w:rsid w:val="0005120E"/>
    <w:rsid w:val="00075835"/>
    <w:rsid w:val="00076399"/>
    <w:rsid w:val="000A20E4"/>
    <w:rsid w:val="000A70BC"/>
    <w:rsid w:val="000B1987"/>
    <w:rsid w:val="000B36CB"/>
    <w:rsid w:val="000B524F"/>
    <w:rsid w:val="000B7A04"/>
    <w:rsid w:val="000D7162"/>
    <w:rsid w:val="000E3AB0"/>
    <w:rsid w:val="0010282D"/>
    <w:rsid w:val="001117E0"/>
    <w:rsid w:val="00111EF5"/>
    <w:rsid w:val="00122DB4"/>
    <w:rsid w:val="001331D4"/>
    <w:rsid w:val="00136931"/>
    <w:rsid w:val="001457D8"/>
    <w:rsid w:val="00154511"/>
    <w:rsid w:val="001574EA"/>
    <w:rsid w:val="001845AA"/>
    <w:rsid w:val="001C5D2D"/>
    <w:rsid w:val="001D79A7"/>
    <w:rsid w:val="00200F9C"/>
    <w:rsid w:val="00202AE8"/>
    <w:rsid w:val="00225567"/>
    <w:rsid w:val="00246566"/>
    <w:rsid w:val="00263E98"/>
    <w:rsid w:val="00273ABE"/>
    <w:rsid w:val="00277AF9"/>
    <w:rsid w:val="00282364"/>
    <w:rsid w:val="00283FB4"/>
    <w:rsid w:val="002A4B34"/>
    <w:rsid w:val="002A4CFE"/>
    <w:rsid w:val="002C08D5"/>
    <w:rsid w:val="002C4D7E"/>
    <w:rsid w:val="002E630B"/>
    <w:rsid w:val="00301D3F"/>
    <w:rsid w:val="00303B63"/>
    <w:rsid w:val="003067B9"/>
    <w:rsid w:val="00315CAE"/>
    <w:rsid w:val="00324F94"/>
    <w:rsid w:val="00340D9D"/>
    <w:rsid w:val="00366A96"/>
    <w:rsid w:val="003800DF"/>
    <w:rsid w:val="0039275D"/>
    <w:rsid w:val="003E1C41"/>
    <w:rsid w:val="003F0C56"/>
    <w:rsid w:val="004006AC"/>
    <w:rsid w:val="00401246"/>
    <w:rsid w:val="00411B12"/>
    <w:rsid w:val="004278A3"/>
    <w:rsid w:val="004631BF"/>
    <w:rsid w:val="004800C7"/>
    <w:rsid w:val="004B69AE"/>
    <w:rsid w:val="004B7DE3"/>
    <w:rsid w:val="004C52CF"/>
    <w:rsid w:val="004E09C0"/>
    <w:rsid w:val="004E7B5C"/>
    <w:rsid w:val="00510652"/>
    <w:rsid w:val="005206C9"/>
    <w:rsid w:val="005316C6"/>
    <w:rsid w:val="005316F3"/>
    <w:rsid w:val="005509C6"/>
    <w:rsid w:val="00552157"/>
    <w:rsid w:val="00573832"/>
    <w:rsid w:val="005A721A"/>
    <w:rsid w:val="005D3F72"/>
    <w:rsid w:val="005D4541"/>
    <w:rsid w:val="005E0024"/>
    <w:rsid w:val="005F516B"/>
    <w:rsid w:val="00614AF1"/>
    <w:rsid w:val="006164A5"/>
    <w:rsid w:val="00641DDD"/>
    <w:rsid w:val="00652754"/>
    <w:rsid w:val="00663BA8"/>
    <w:rsid w:val="00690C4E"/>
    <w:rsid w:val="00694CD1"/>
    <w:rsid w:val="006A4008"/>
    <w:rsid w:val="006B3EC7"/>
    <w:rsid w:val="006B4103"/>
    <w:rsid w:val="006C1ED1"/>
    <w:rsid w:val="006C1F78"/>
    <w:rsid w:val="006C229D"/>
    <w:rsid w:val="00700362"/>
    <w:rsid w:val="007221D5"/>
    <w:rsid w:val="007254EA"/>
    <w:rsid w:val="007320B1"/>
    <w:rsid w:val="0074626C"/>
    <w:rsid w:val="00785FB6"/>
    <w:rsid w:val="00791651"/>
    <w:rsid w:val="007C1676"/>
    <w:rsid w:val="007C756E"/>
    <w:rsid w:val="007D445F"/>
    <w:rsid w:val="00816988"/>
    <w:rsid w:val="0083518F"/>
    <w:rsid w:val="00847CA9"/>
    <w:rsid w:val="00861B98"/>
    <w:rsid w:val="008A4492"/>
    <w:rsid w:val="008A7980"/>
    <w:rsid w:val="008C794B"/>
    <w:rsid w:val="00913D41"/>
    <w:rsid w:val="0094075D"/>
    <w:rsid w:val="009448DD"/>
    <w:rsid w:val="00950A99"/>
    <w:rsid w:val="009D1929"/>
    <w:rsid w:val="009F1E2D"/>
    <w:rsid w:val="00A0443F"/>
    <w:rsid w:val="00A064D3"/>
    <w:rsid w:val="00A35DA7"/>
    <w:rsid w:val="00A41CF8"/>
    <w:rsid w:val="00A50E30"/>
    <w:rsid w:val="00A6738A"/>
    <w:rsid w:val="00A81D53"/>
    <w:rsid w:val="00A8253D"/>
    <w:rsid w:val="00AD40F4"/>
    <w:rsid w:val="00AE5965"/>
    <w:rsid w:val="00AF5514"/>
    <w:rsid w:val="00B070A4"/>
    <w:rsid w:val="00B30458"/>
    <w:rsid w:val="00B375B5"/>
    <w:rsid w:val="00B53F30"/>
    <w:rsid w:val="00B83718"/>
    <w:rsid w:val="00BA0EE2"/>
    <w:rsid w:val="00BA34E0"/>
    <w:rsid w:val="00BD2F20"/>
    <w:rsid w:val="00BE5580"/>
    <w:rsid w:val="00C16AC1"/>
    <w:rsid w:val="00C25758"/>
    <w:rsid w:val="00C4660C"/>
    <w:rsid w:val="00C54AFC"/>
    <w:rsid w:val="00C6486D"/>
    <w:rsid w:val="00C66506"/>
    <w:rsid w:val="00C85B5B"/>
    <w:rsid w:val="00C85D57"/>
    <w:rsid w:val="00CA7451"/>
    <w:rsid w:val="00CA78DD"/>
    <w:rsid w:val="00CC5BC7"/>
    <w:rsid w:val="00CC7BE7"/>
    <w:rsid w:val="00D022C9"/>
    <w:rsid w:val="00D13F70"/>
    <w:rsid w:val="00D228D6"/>
    <w:rsid w:val="00D316B6"/>
    <w:rsid w:val="00D3663D"/>
    <w:rsid w:val="00D4326E"/>
    <w:rsid w:val="00D5668F"/>
    <w:rsid w:val="00D64B4C"/>
    <w:rsid w:val="00DA634C"/>
    <w:rsid w:val="00DB62EC"/>
    <w:rsid w:val="00DC415A"/>
    <w:rsid w:val="00DC756E"/>
    <w:rsid w:val="00DF00AA"/>
    <w:rsid w:val="00DF410B"/>
    <w:rsid w:val="00DF44C7"/>
    <w:rsid w:val="00E07456"/>
    <w:rsid w:val="00E149FD"/>
    <w:rsid w:val="00E50C9D"/>
    <w:rsid w:val="00E61E00"/>
    <w:rsid w:val="00E647B3"/>
    <w:rsid w:val="00E9646B"/>
    <w:rsid w:val="00EE6DA4"/>
    <w:rsid w:val="00F0182F"/>
    <w:rsid w:val="00F072E9"/>
    <w:rsid w:val="00F429F4"/>
    <w:rsid w:val="00F63BE8"/>
    <w:rsid w:val="00FA5CA1"/>
    <w:rsid w:val="00FC7B36"/>
    <w:rsid w:val="00FF6B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67FEB13"/>
  <w15:chartTrackingRefBased/>
  <w15:docId w15:val="{2B245F71-C9AD-48D9-9B0D-38CA759A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Cambria" w:eastAsia="MS Gothic" w:hAnsi="Cambria"/>
      <w:b/>
      <w:bCs/>
      <w:color w:val="4F81BD"/>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rsid w:val="00136931"/>
    <w:rPr>
      <w:rFonts w:ascii="Calibri" w:hAnsi="Calibr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semiHidden/>
    <w:rsid w:val="00744307"/>
    <w:rPr>
      <w:sz w:val="16"/>
      <w:szCs w:val="16"/>
    </w:rPr>
  </w:style>
  <w:style w:type="character" w:customStyle="1" w:styleId="Heading3Char">
    <w:name w:val="Heading 3 Char"/>
    <w:aliases w:val=" Char Char"/>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link w:val="Heading1"/>
    <w:uiPriority w:val="9"/>
    <w:rsid w:val="00791651"/>
    <w:rPr>
      <w:rFonts w:ascii="Cambria" w:eastAsia="MS Gothic" w:hAnsi="Cambria" w:cs="Times New Roman"/>
      <w:b/>
      <w:bCs/>
      <w:color w:val="365F91"/>
      <w:sz w:val="28"/>
      <w:szCs w:val="28"/>
    </w:rPr>
  </w:style>
  <w:style w:type="character" w:customStyle="1" w:styleId="Heading2Char">
    <w:name w:val="Heading 2 Char"/>
    <w:link w:val="Heading2"/>
    <w:uiPriority w:val="9"/>
    <w:semiHidden/>
    <w:rsid w:val="00791651"/>
    <w:rPr>
      <w:rFonts w:ascii="Cambria" w:eastAsia="MS Gothic" w:hAnsi="Cambria" w:cs="Times New Roman"/>
      <w:b/>
      <w:bCs/>
      <w:color w:val="4F81BD"/>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link w:val="Footer"/>
    <w:uiPriority w:val="99"/>
    <w:rsid w:val="00510652"/>
    <w:rPr>
      <w:sz w:val="24"/>
      <w:szCs w:val="24"/>
    </w:rPr>
  </w:style>
  <w:style w:type="character" w:styleId="PageNumber">
    <w:name w:val="page number"/>
    <w:basedOn w:val="DefaultParagraphFont"/>
    <w:rsid w:val="00510652"/>
  </w:style>
  <w:style w:type="paragraph" w:customStyle="1" w:styleId="Bullet">
    <w:name w:val="Bullet"/>
    <w:basedOn w:val="Normal"/>
    <w:rsid w:val="005F516B"/>
    <w:pPr>
      <w:numPr>
        <w:numId w:val="17"/>
      </w:numPr>
      <w:spacing w:before="120"/>
    </w:pPr>
    <w:rPr>
      <w:sz w:val="22"/>
      <w:szCs w:val="20"/>
    </w:rPr>
  </w:style>
  <w:style w:type="paragraph" w:styleId="ListParagraph">
    <w:name w:val="List Paragraph"/>
    <w:basedOn w:val="Normal"/>
    <w:uiPriority w:val="34"/>
    <w:qFormat/>
    <w:rsid w:val="001D79A7"/>
    <w:pPr>
      <w:ind w:left="720"/>
      <w:contextualSpacing/>
    </w:pPr>
    <w:rPr>
      <w:rFonts w:eastAsia="Calibri"/>
      <w:noProof/>
    </w:rPr>
  </w:style>
  <w:style w:type="paragraph" w:customStyle="1" w:styleId="ItemIndent">
    <w:name w:val="Item Indent"/>
    <w:basedOn w:val="Normal"/>
    <w:rsid w:val="00401246"/>
    <w:pPr>
      <w:numPr>
        <w:numId w:val="20"/>
      </w:numPr>
      <w:spacing w:after="240"/>
    </w:pPr>
    <w:rPr>
      <w:rFonts w:ascii="Arial" w:hAnsi="Arial"/>
    </w:rPr>
  </w:style>
  <w:style w:type="paragraph" w:styleId="FootnoteText">
    <w:name w:val="footnote text"/>
    <w:basedOn w:val="Normal"/>
    <w:link w:val="FootnoteTextChar"/>
    <w:uiPriority w:val="99"/>
    <w:unhideWhenUsed/>
    <w:rsid w:val="009D1929"/>
    <w:rPr>
      <w:sz w:val="20"/>
      <w:szCs w:val="20"/>
    </w:rPr>
  </w:style>
  <w:style w:type="character" w:customStyle="1" w:styleId="FootnoteTextChar">
    <w:name w:val="Footnote Text Char"/>
    <w:basedOn w:val="DefaultParagraphFont"/>
    <w:link w:val="FootnoteText"/>
    <w:uiPriority w:val="99"/>
    <w:rsid w:val="009D1929"/>
  </w:style>
  <w:style w:type="character" w:styleId="FootnoteReference">
    <w:name w:val="footnote reference"/>
    <w:uiPriority w:val="99"/>
    <w:semiHidden/>
    <w:rsid w:val="009D1929"/>
    <w:rPr>
      <w:rFonts w:cs="Times New Roman"/>
      <w:vertAlign w:val="superscript"/>
    </w:rPr>
  </w:style>
  <w:style w:type="character" w:styleId="Hyperlink">
    <w:name w:val="Hyperlink"/>
    <w:basedOn w:val="DefaultParagraphFont"/>
    <w:uiPriority w:val="99"/>
    <w:unhideWhenUsed/>
    <w:rsid w:val="0000746F"/>
    <w:rPr>
      <w:color w:val="0563C1" w:themeColor="hyperlink"/>
      <w:u w:val="single"/>
    </w:rPr>
  </w:style>
  <w:style w:type="character" w:styleId="UnresolvedMention">
    <w:name w:val="Unresolved Mention"/>
    <w:basedOn w:val="DefaultParagraphFont"/>
    <w:uiPriority w:val="99"/>
    <w:semiHidden/>
    <w:unhideWhenUsed/>
    <w:rsid w:val="0000746F"/>
    <w:rPr>
      <w:color w:val="808080"/>
      <w:shd w:val="clear" w:color="auto" w:fill="E6E6E6"/>
    </w:rPr>
  </w:style>
  <w:style w:type="character" w:styleId="FollowedHyperlink">
    <w:name w:val="FollowedHyperlink"/>
    <w:basedOn w:val="DefaultParagraphFont"/>
    <w:uiPriority w:val="99"/>
    <w:semiHidden/>
    <w:unhideWhenUsed/>
    <w:rsid w:val="000B1987"/>
    <w:rPr>
      <w:color w:val="954F72" w:themeColor="followedHyperlink"/>
      <w:u w:val="single"/>
    </w:rPr>
  </w:style>
  <w:style w:type="paragraph" w:styleId="Revision">
    <w:name w:val="Revision"/>
    <w:hidden/>
    <w:uiPriority w:val="99"/>
    <w:semiHidden/>
    <w:rsid w:val="00F429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WECC-0149</TermName>
          <TermId xmlns="http://schemas.microsoft.com/office/infopath/2007/PartnerControls">aeb87f78-01e4-41a0-a32d-bb9fb8183042</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6264</AccountId>
        <AccountType/>
      </UserInfo>
    </Approver>
    <_dlc_DocId xmlns="4bd63098-0c83-43cf-abdd-085f2cc55a51">YWEQ7USXTMD7-3-13835</_dlc_DocId>
    <_dlc_DocIdUrl xmlns="4bd63098-0c83-43cf-abdd-085f2cc55a51">
      <Url>https://internal.wecc.org/_layouts/15/DocIdRedir.aspx?ID=YWEQ7USXTMD7-3-13835</Url>
      <Description>YWEQ7USXTMD7-3-13835</Description>
    </_dlc_DocIdUrl>
    <Jurisdiction xmlns="2fb8a92a-9032-49d6-b983-191f0a73b01f"/>
    <Standard_x0020_Family xmlns="2fb8a92a-9032-49d6-b983-191f0a73b01f">FAC</Standard_x0020_Family>
    <Other_x0020_Reliability_x0020_Documents xmlns="2fb8a92a-9032-49d6-b983-191f0a73b01f" xsi:nil="true"/>
    <Adopted_x002f_Approved_x0020_By xmlns="2fb8a92a-9032-49d6-b983-191f0a73b01f">WSC</Adopted_x002f_Approved_x0020_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33E68F-B046-486F-A0CA-14B586E76B81}"/>
</file>

<file path=customXml/itemProps2.xml><?xml version="1.0" encoding="utf-8"?>
<ds:datastoreItem xmlns:ds="http://schemas.openxmlformats.org/officeDocument/2006/customXml" ds:itemID="{63B4C15E-9A92-445D-8FA2-E79427BE6802}">
  <ds:schemaRefs>
    <ds:schemaRef ds:uri="http://schemas.microsoft.com/office/2006/metadata/longProperties"/>
  </ds:schemaRefs>
</ds:datastoreItem>
</file>

<file path=customXml/itemProps3.xml><?xml version="1.0" encoding="utf-8"?>
<ds:datastoreItem xmlns:ds="http://schemas.openxmlformats.org/officeDocument/2006/customXml" ds:itemID="{34F5E3DC-B0E6-462A-A211-5B5C424780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783871-25DE-423F-933A-162D9C2D738A}">
  <ds:schemaRefs>
    <ds:schemaRef ds:uri="http://schemas.microsoft.com/sharepoint/v3/contenttype/forms"/>
  </ds:schemaRefs>
</ds:datastoreItem>
</file>

<file path=customXml/itemProps5.xml><?xml version="1.0" encoding="utf-8"?>
<ds:datastoreItem xmlns:ds="http://schemas.openxmlformats.org/officeDocument/2006/customXml" ds:itemID="{2C32D3C7-EDAC-463A-AE78-E04101C5C54E}">
  <ds:schemaRefs>
    <ds:schemaRef ds:uri="http://schemas.openxmlformats.org/officeDocument/2006/bibliography"/>
  </ds:schemaRefs>
</ds:datastoreItem>
</file>

<file path=customXml/itemProps6.xml><?xml version="1.0" encoding="utf-8"?>
<ds:datastoreItem xmlns:ds="http://schemas.openxmlformats.org/officeDocument/2006/customXml" ds:itemID="{BF378F72-B285-45F8-B595-DD0398EDB580}"/>
</file>

<file path=docProps/app.xml><?xml version="1.0" encoding="utf-8"?>
<Properties xmlns="http://schemas.openxmlformats.org/officeDocument/2006/extended-properties" xmlns:vt="http://schemas.openxmlformats.org/officeDocument/2006/docPropsVTypes">
  <Template>Normal</Template>
  <TotalTime>24</TotalTime>
  <Pages>4</Pages>
  <Words>660</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 - Attachment J RRS Submittal Request</dc:title>
  <dc:subject/>
  <dc:creator>Karen Spolar</dc:creator>
  <cp:keywords>NERCFilings; WECC-0149; NERC Filings</cp:keywords>
  <cp:lastModifiedBy>Rueckert, Steve</cp:lastModifiedBy>
  <cp:revision>6</cp:revision>
  <cp:lastPrinted>2011-03-01T20:03:00Z</cp:lastPrinted>
  <dcterms:created xsi:type="dcterms:W3CDTF">2023-11-06T19:55:00Z</dcterms:created>
  <dcterms:modified xsi:type="dcterms:W3CDTF">2024-02-27T23:00:00Z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0000000036C11EFD969A06449BAF4F0F696FFC700700F2B9F059B21FE846BA5224A97D379DA500000000010C0000F2B9F059B21FE846BA5224A97D379DA50000B547DA240000</vt:lpwstr>
  </property>
  <property fmtid="{D5CDD505-2E9C-101B-9397-08002B2CF9AE}" pid="6" name="_EmailStoreID0">
    <vt:lpwstr>0000000038A1BB1005E5101AA1BB08002B2A56C20000454D534D44422E444C4C00000000000000001B55FA20AA6611CD9BC800AA002FC45A0C00000036653031323239642D356663312D343632372D616163662D39323363613964653066326340776563632E62697A002F6F3D45786368616E67654C6162732F6F753D45786</vt:lpwstr>
  </property>
  <property fmtid="{D5CDD505-2E9C-101B-9397-08002B2CF9AE}" pid="7" name="_EmailStoreID1">
    <vt:lpwstr>368616E67652041646D696E6973747261746976652047726F7570202846594449424F484632335350444C54292F636E3D526563697069656E74732F636E3D32343233383939643163373634616531626366626437633462656539363133322D5368616E6E6F6E20426C6100</vt:lpwstr>
  </property>
  <property fmtid="{D5CDD505-2E9C-101B-9397-08002B2CF9AE}" pid="8" name="ContentTypeId">
    <vt:lpwstr>0x010100E45EF0F8AAA65E428351BA36F1B645BE1200CA280BBE04EF434C8DECBE67FD58A074</vt:lpwstr>
  </property>
  <property fmtid="{D5CDD505-2E9C-101B-9397-08002B2CF9AE}" pid="9" name="ContentType">
    <vt:lpwstr>Document</vt:lpwstr>
  </property>
  <property fmtid="{D5CDD505-2E9C-101B-9397-08002B2CF9AE}" pid="10" name="_ReviewingToolsShownOnce">
    <vt:lpwstr/>
  </property>
  <property fmtid="{D5CDD505-2E9C-101B-9397-08002B2CF9AE}" pid="11" name="ClassificationContentMarkingHeaderShapeIds">
    <vt:lpwstr>1,2,3</vt:lpwstr>
  </property>
  <property fmtid="{D5CDD505-2E9C-101B-9397-08002B2CF9AE}" pid="12" name="ClassificationContentMarkingHeaderFontProps">
    <vt:lpwstr>#000000,10,Calibri</vt:lpwstr>
  </property>
  <property fmtid="{D5CDD505-2E9C-101B-9397-08002B2CF9AE}" pid="13" name="ClassificationContentMarkingHeaderText">
    <vt:lpwstr>&lt;Public&gt;</vt:lpwstr>
  </property>
  <property fmtid="{D5CDD505-2E9C-101B-9397-08002B2CF9AE}" pid="14" name="MSIP_Label_878e9819-3d07-47f7-9697-834686d925a0_Enabled">
    <vt:lpwstr>true</vt:lpwstr>
  </property>
  <property fmtid="{D5CDD505-2E9C-101B-9397-08002B2CF9AE}" pid="15" name="MSIP_Label_878e9819-3d07-47f7-9697-834686d925a0_SetDate">
    <vt:lpwstr>2023-07-06T21:37:56Z</vt:lpwstr>
  </property>
  <property fmtid="{D5CDD505-2E9C-101B-9397-08002B2CF9AE}" pid="16" name="MSIP_Label_878e9819-3d07-47f7-9697-834686d925a0_Method">
    <vt:lpwstr>Privileged</vt:lpwstr>
  </property>
  <property fmtid="{D5CDD505-2E9C-101B-9397-08002B2CF9AE}" pid="17" name="MSIP_Label_878e9819-3d07-47f7-9697-834686d925a0_Name">
    <vt:lpwstr>Public</vt:lpwstr>
  </property>
  <property fmtid="{D5CDD505-2E9C-101B-9397-08002B2CF9AE}" pid="18" name="MSIP_Label_878e9819-3d07-47f7-9697-834686d925a0_SiteId">
    <vt:lpwstr>fd6f305d-c929-4e10-9d46-2e7058aae5e6</vt:lpwstr>
  </property>
  <property fmtid="{D5CDD505-2E9C-101B-9397-08002B2CF9AE}" pid="19" name="MSIP_Label_878e9819-3d07-47f7-9697-834686d925a0_ActionId">
    <vt:lpwstr>4b32e60c-6ae2-4dbb-b6ef-b4d1114db7c4</vt:lpwstr>
  </property>
  <property fmtid="{D5CDD505-2E9C-101B-9397-08002B2CF9AE}" pid="20" name="MSIP_Label_878e9819-3d07-47f7-9697-834686d925a0_ContentBits">
    <vt:lpwstr>1</vt:lpwstr>
  </property>
  <property fmtid="{D5CDD505-2E9C-101B-9397-08002B2CF9AE}" pid="21" name="_dlc_DocIdItemGuid">
    <vt:lpwstr>14334503-56a6-45fe-92f2-7b0444722d99</vt:lpwstr>
  </property>
  <property fmtid="{D5CDD505-2E9C-101B-9397-08002B2CF9AE}" pid="22" name="TaxKeyword">
    <vt:lpwstr>2282;#WECC-0149|aeb87f78-01e4-41a0-a32d-bb9fb8183042;#2419;#NERCFilings|0e89d8f0-e018-45cc-b5bf-f537405b2363;#1539;#NERC Filings|38da0236-f1a7-4cb0-b512-0acfdf6fb813</vt:lpwstr>
  </property>
</Properties>
</file>