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EB20" w14:textId="77777777" w:rsidR="00684847" w:rsidRPr="0037776A" w:rsidRDefault="00684847" w:rsidP="00684847">
      <w:pPr>
        <w:jc w:val="center"/>
        <w:rPr>
          <w:rFonts w:ascii="Palatino Linotype" w:hAnsi="Palatino Linotype"/>
        </w:rPr>
      </w:pPr>
    </w:p>
    <w:p w14:paraId="2EF820DD" w14:textId="77777777" w:rsidR="00684847" w:rsidRPr="0037776A" w:rsidRDefault="00684847" w:rsidP="00684847">
      <w:pPr>
        <w:jc w:val="center"/>
        <w:rPr>
          <w:rFonts w:ascii="Palatino Linotype" w:hAnsi="Palatino Linotype"/>
        </w:rPr>
      </w:pPr>
    </w:p>
    <w:p w14:paraId="001189E4" w14:textId="77777777" w:rsidR="00684847" w:rsidRPr="0037776A" w:rsidRDefault="00684847" w:rsidP="00684847">
      <w:pPr>
        <w:jc w:val="center"/>
        <w:rPr>
          <w:rFonts w:ascii="Palatino Linotype" w:hAnsi="Palatino Linotype"/>
        </w:rPr>
      </w:pPr>
    </w:p>
    <w:p w14:paraId="3BE3ADDF" w14:textId="77777777" w:rsidR="00684847" w:rsidRPr="0037776A" w:rsidRDefault="00684847" w:rsidP="00684847">
      <w:pPr>
        <w:jc w:val="center"/>
        <w:rPr>
          <w:rFonts w:ascii="Palatino Linotype" w:hAnsi="Palatino Linotype"/>
        </w:rPr>
      </w:pPr>
    </w:p>
    <w:p w14:paraId="289206C7" w14:textId="77777777" w:rsidR="00684847" w:rsidRPr="0037776A" w:rsidRDefault="00684847" w:rsidP="00684847">
      <w:pPr>
        <w:jc w:val="center"/>
        <w:rPr>
          <w:rFonts w:ascii="Palatino Linotype" w:hAnsi="Palatino Linotype"/>
        </w:rPr>
      </w:pPr>
    </w:p>
    <w:p w14:paraId="051ABB57" w14:textId="77777777" w:rsidR="00684847" w:rsidRPr="0037776A" w:rsidRDefault="00684847" w:rsidP="00684847">
      <w:pPr>
        <w:jc w:val="center"/>
        <w:rPr>
          <w:rFonts w:ascii="Palatino Linotype" w:hAnsi="Palatino Linotype"/>
        </w:rPr>
      </w:pPr>
    </w:p>
    <w:p w14:paraId="6D91B12D" w14:textId="77777777" w:rsidR="00684847" w:rsidRPr="0037776A" w:rsidRDefault="00684847" w:rsidP="00684847">
      <w:pPr>
        <w:jc w:val="center"/>
        <w:rPr>
          <w:rFonts w:ascii="Palatino Linotype" w:hAnsi="Palatino Linotype"/>
        </w:rPr>
      </w:pPr>
    </w:p>
    <w:p w14:paraId="0946EA83" w14:textId="77777777" w:rsidR="00684847" w:rsidRPr="0037776A" w:rsidRDefault="00684847" w:rsidP="00684847">
      <w:pPr>
        <w:jc w:val="center"/>
        <w:rPr>
          <w:rFonts w:ascii="Palatino Linotype" w:hAnsi="Palatino Linotype"/>
        </w:rPr>
      </w:pPr>
    </w:p>
    <w:p w14:paraId="009F4B15" w14:textId="77777777" w:rsidR="00F82512" w:rsidRPr="0037776A" w:rsidRDefault="00866213" w:rsidP="00684847">
      <w:pPr>
        <w:jc w:val="center"/>
        <w:rPr>
          <w:rFonts w:ascii="Palatino Linotype" w:hAnsi="Palatino Linotype"/>
        </w:rPr>
      </w:pPr>
      <w:r w:rsidRPr="0037776A">
        <w:rPr>
          <w:rFonts w:ascii="Palatino Linotype" w:hAnsi="Palatino Linotype"/>
          <w:noProof/>
        </w:rPr>
        <w:drawing>
          <wp:inline distT="0" distB="0" distL="0" distR="0" wp14:anchorId="232F4EC3" wp14:editId="68ED6574">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7A100D89" w14:textId="77777777" w:rsidR="00684847" w:rsidRPr="0037776A" w:rsidRDefault="00684847" w:rsidP="00684847">
      <w:pPr>
        <w:pStyle w:val="Title"/>
        <w:pBdr>
          <w:bottom w:val="single" w:sz="24" w:space="1" w:color="00395D" w:themeColor="accent1"/>
        </w:pBdr>
        <w:rPr>
          <w:rFonts w:ascii="Palatino Linotype" w:hAnsi="Palatino Linotype"/>
          <w:sz w:val="22"/>
          <w:szCs w:val="22"/>
        </w:rPr>
      </w:pPr>
    </w:p>
    <w:p w14:paraId="54E447B7" w14:textId="77777777" w:rsidR="00684847" w:rsidRPr="0037776A" w:rsidRDefault="00684847" w:rsidP="00684847">
      <w:pPr>
        <w:jc w:val="center"/>
        <w:rPr>
          <w:rFonts w:ascii="Palatino Linotype" w:hAnsi="Palatino Linotype"/>
        </w:rPr>
      </w:pPr>
    </w:p>
    <w:p w14:paraId="54A0221A" w14:textId="77777777" w:rsidR="00F45779" w:rsidRPr="00D95635" w:rsidRDefault="00F45779" w:rsidP="00A7504F">
      <w:pPr>
        <w:pStyle w:val="Title"/>
      </w:pPr>
      <w:r w:rsidRPr="00D95635">
        <w:t>WECC-0141 FAC-501-WECC-3</w:t>
      </w:r>
    </w:p>
    <w:p w14:paraId="1E492B7F" w14:textId="77777777" w:rsidR="00F45779" w:rsidRPr="00D95635" w:rsidRDefault="00F45779" w:rsidP="00A7504F">
      <w:pPr>
        <w:pStyle w:val="Title"/>
      </w:pPr>
      <w:r w:rsidRPr="00D95635">
        <w:t>Transmission Maintenance</w:t>
      </w:r>
    </w:p>
    <w:p w14:paraId="781657C3" w14:textId="77777777" w:rsidR="00F45779" w:rsidRPr="0037776A" w:rsidRDefault="00F45779" w:rsidP="00D95635">
      <w:pPr>
        <w:pStyle w:val="Subtitle"/>
      </w:pPr>
      <w:r w:rsidRPr="0037776A">
        <w:t>Posting 1</w:t>
      </w:r>
    </w:p>
    <w:p w14:paraId="0C31CFA0" w14:textId="0F401FE6" w:rsidR="00495772" w:rsidRPr="0037776A" w:rsidRDefault="008E49D2" w:rsidP="00D95635">
      <w:pPr>
        <w:pStyle w:val="Subtitle"/>
        <w:rPr>
          <w:b/>
        </w:rPr>
      </w:pPr>
      <w:r>
        <w:rPr>
          <w:b/>
        </w:rPr>
        <w:t xml:space="preserve">Final Draft </w:t>
      </w:r>
    </w:p>
    <w:p w14:paraId="6DF6E34C" w14:textId="65B699B7" w:rsidR="00F45779" w:rsidRDefault="00F45779" w:rsidP="00D95635">
      <w:pPr>
        <w:pStyle w:val="Subtitle"/>
      </w:pPr>
      <w:r w:rsidRPr="0037776A">
        <w:t>Support for Retirement</w:t>
      </w:r>
      <w:r w:rsidR="00B95B1A">
        <w:rPr>
          <w:rStyle w:val="FootnoteReference"/>
        </w:rPr>
        <w:footnoteReference w:id="2"/>
      </w:r>
    </w:p>
    <w:p w14:paraId="1D6669BE" w14:textId="742C9245" w:rsidR="008E49D2" w:rsidRPr="008E49D2" w:rsidRDefault="008E49D2" w:rsidP="008E49D2">
      <w:pPr>
        <w:jc w:val="center"/>
      </w:pPr>
      <w:r>
        <w:t>Attachment G</w:t>
      </w:r>
      <w:r w:rsidR="009255EA">
        <w:t>—</w:t>
      </w:r>
      <w:r>
        <w:t>Technical Justification</w:t>
      </w:r>
    </w:p>
    <w:p w14:paraId="56AABF7D" w14:textId="6CA40883" w:rsidR="00902C28" w:rsidRPr="0037776A" w:rsidRDefault="00F45779" w:rsidP="009255EA">
      <w:pPr>
        <w:pStyle w:val="Subtitle"/>
      </w:pPr>
      <w:r w:rsidRPr="0037776A">
        <w:t>WECC-0141 Drafting Team</w:t>
      </w:r>
      <w:r w:rsidR="00684847" w:rsidRPr="0037776A">
        <w:br w:type="page"/>
      </w:r>
    </w:p>
    <w:p w14:paraId="6F81049C" w14:textId="77777777" w:rsidR="00902C28" w:rsidRPr="0037776A" w:rsidRDefault="00902C28" w:rsidP="00DA111F">
      <w:pPr>
        <w:pStyle w:val="Introduction"/>
      </w:pPr>
      <w:r w:rsidRPr="0037776A">
        <w:lastRenderedPageBreak/>
        <w:t>Executive Summary</w:t>
      </w:r>
    </w:p>
    <w:p w14:paraId="439ACB95" w14:textId="6AEBBED6" w:rsidR="001B4856" w:rsidRPr="0037776A" w:rsidRDefault="00A366AF" w:rsidP="001B4856">
      <w:pPr>
        <w:rPr>
          <w:rFonts w:ascii="Palatino Linotype" w:hAnsi="Palatino Linotype"/>
        </w:rPr>
      </w:pPr>
      <w:bookmarkStart w:id="0" w:name="_Hlk45616700"/>
      <w:r w:rsidRPr="0037776A">
        <w:rPr>
          <w:rFonts w:ascii="Palatino Linotype" w:hAnsi="Palatino Linotype"/>
        </w:rPr>
        <w:t xml:space="preserve">Posting 1 </w:t>
      </w:r>
      <w:r w:rsidR="001B4856" w:rsidRPr="0037776A">
        <w:rPr>
          <w:rFonts w:ascii="Palatino Linotype" w:hAnsi="Palatino Linotype"/>
        </w:rPr>
        <w:t xml:space="preserve">explores </w:t>
      </w:r>
      <w:r w:rsidRPr="0037776A">
        <w:rPr>
          <w:rFonts w:ascii="Palatino Linotype" w:hAnsi="Palatino Linotype"/>
        </w:rPr>
        <w:t xml:space="preserve">full </w:t>
      </w:r>
      <w:r w:rsidR="004F59D2" w:rsidRPr="0037776A">
        <w:rPr>
          <w:rFonts w:ascii="Palatino Linotype" w:hAnsi="Palatino Linotype"/>
        </w:rPr>
        <w:t>retirement of WECC Regional Reliability Standard FAC-501-WECC-2, Transmission Maintenance</w:t>
      </w:r>
      <w:r w:rsidR="001B4856" w:rsidRPr="0037776A">
        <w:rPr>
          <w:rFonts w:ascii="Palatino Linotype" w:hAnsi="Palatino Linotype"/>
        </w:rPr>
        <w:t>.</w:t>
      </w:r>
      <w:r w:rsidR="001B4856" w:rsidRPr="0037776A">
        <w:rPr>
          <w:rStyle w:val="FootnoteReference"/>
          <w:rFonts w:ascii="Palatino Linotype" w:hAnsi="Palatino Linotype"/>
        </w:rPr>
        <w:footnoteReference w:id="3"/>
      </w:r>
      <w:r w:rsidR="00C8618D" w:rsidRPr="0037776A">
        <w:rPr>
          <w:rFonts w:ascii="Palatino Linotype" w:hAnsi="Palatino Linotype"/>
        </w:rPr>
        <w:t xml:space="preserve"> The drafting team is recommending full retirement of the standard for the following reasons: </w:t>
      </w:r>
    </w:p>
    <w:p w14:paraId="2480F729" w14:textId="6D919F4A" w:rsidR="00C8618D" w:rsidRPr="00D95635" w:rsidRDefault="000F6AD5" w:rsidP="00D95635">
      <w:pPr>
        <w:pStyle w:val="ListParagraph"/>
      </w:pPr>
      <w:bookmarkStart w:id="1" w:name="_Hlk45554810"/>
      <w:r w:rsidRPr="00D95635">
        <w:t>The standard is premised on maintenance of 40 specific paths.</w:t>
      </w:r>
      <w:r w:rsidR="002F1DFD" w:rsidRPr="00D95635">
        <w:t xml:space="preserve"> </w:t>
      </w:r>
      <w:r w:rsidR="009156CA" w:rsidRPr="00D95635">
        <w:t>Contrary to Order 672, P324, the</w:t>
      </w:r>
      <w:r w:rsidRPr="00D95635">
        <w:t xml:space="preserve">re is neither </w:t>
      </w:r>
      <w:r w:rsidR="009156CA" w:rsidRPr="00D95635">
        <w:t xml:space="preserve">technical support nor supporting record indicating why these </w:t>
      </w:r>
      <w:r w:rsidR="006904C8" w:rsidRPr="00D95635">
        <w:t xml:space="preserve">40 </w:t>
      </w:r>
      <w:r w:rsidR="009156CA" w:rsidRPr="00D95635">
        <w:t>paths were chosen in 2000</w:t>
      </w:r>
      <w:r w:rsidR="00150B76" w:rsidRPr="00D95635">
        <w:t xml:space="preserve"> </w:t>
      </w:r>
      <w:r w:rsidR="009156CA" w:rsidRPr="00D95635">
        <w:t xml:space="preserve">or why they continue to be used </w:t>
      </w:r>
      <w:r w:rsidR="00150B76" w:rsidRPr="00D95635">
        <w:t>without support 20 years later.</w:t>
      </w:r>
      <w:r w:rsidR="0016088F" w:rsidRPr="00D95635">
        <w:t xml:space="preserve"> </w:t>
      </w:r>
    </w:p>
    <w:bookmarkEnd w:id="1"/>
    <w:p w14:paraId="0296A62E" w14:textId="77777777" w:rsidR="00150B76" w:rsidRPr="00D95635" w:rsidRDefault="00150B76" w:rsidP="00D95635">
      <w:pPr>
        <w:pStyle w:val="ListParagraph"/>
      </w:pPr>
      <w:r w:rsidRPr="00D95635">
        <w:t>The standard is no longer more stringent than its NERC counterpart.</w:t>
      </w:r>
    </w:p>
    <w:p w14:paraId="6871F4B8" w14:textId="77777777" w:rsidR="00713C7C" w:rsidRPr="00D95635" w:rsidRDefault="00713C7C" w:rsidP="00D95635">
      <w:pPr>
        <w:pStyle w:val="ListParagraph"/>
      </w:pPr>
      <w:bookmarkStart w:id="2" w:name="_Hlk45554871"/>
      <w:r w:rsidRPr="00D95635">
        <w:t>Contrary to Order 672</w:t>
      </w:r>
      <w:r w:rsidR="00150B76" w:rsidRPr="00D95635">
        <w:t>, P325</w:t>
      </w:r>
      <w:r w:rsidRPr="00D95635">
        <w:t>, the standard is ambiguous</w:t>
      </w:r>
      <w:r w:rsidR="00150B76" w:rsidRPr="00D95635">
        <w:t xml:space="preserve"> </w:t>
      </w:r>
      <w:r w:rsidRPr="00D95635">
        <w:t>and allows for adoption of the lowest common denominator</w:t>
      </w:r>
      <w:r w:rsidR="00150B76" w:rsidRPr="00D95635">
        <w:t xml:space="preserve">, </w:t>
      </w:r>
      <w:r w:rsidRPr="00D95635">
        <w:t>P329.</w:t>
      </w:r>
    </w:p>
    <w:bookmarkEnd w:id="2"/>
    <w:p w14:paraId="76C63805" w14:textId="427B4614" w:rsidR="005346A1" w:rsidRDefault="00E0629B" w:rsidP="005346A1">
      <w:pPr>
        <w:pStyle w:val="ListParagraph"/>
      </w:pPr>
      <w:r w:rsidRPr="00D95635">
        <w:t>The NERC Standards Efficiency Review (SER) did not evaluate regional standards.</w:t>
      </w:r>
      <w:r w:rsidR="002F1DFD" w:rsidRPr="00D95635">
        <w:t xml:space="preserve"> </w:t>
      </w:r>
      <w:r w:rsidRPr="00D95635">
        <w:t xml:space="preserve">In keeping with the NERC SER evaluation, the drafting team identified all three requirements as non-essential for reliability and therefore candidates for retirement. </w:t>
      </w:r>
    </w:p>
    <w:p w14:paraId="59137A52" w14:textId="78A3F74A" w:rsidR="001A3D07" w:rsidRPr="0037776A" w:rsidRDefault="005346A1" w:rsidP="00D95635">
      <w:r>
        <w:br w:type="page"/>
      </w:r>
      <w:bookmarkEnd w:id="0"/>
    </w:p>
    <w:p w14:paraId="660880C6" w14:textId="77777777" w:rsidR="009255EA" w:rsidRDefault="009A35CF" w:rsidP="009255EA">
      <w:pPr>
        <w:pStyle w:val="TOCHeading"/>
        <w:rPr>
          <w:noProof/>
        </w:rPr>
      </w:pPr>
      <w:r w:rsidRPr="00D95635">
        <w:t>Table of Contents</w:t>
      </w:r>
      <w:r w:rsidR="009255EA">
        <w:fldChar w:fldCharType="begin"/>
      </w:r>
      <w:r w:rsidR="009255EA">
        <w:instrText xml:space="preserve"> TOC \o "1-1" \h \z \u </w:instrText>
      </w:r>
      <w:r w:rsidR="009255EA">
        <w:fldChar w:fldCharType="separate"/>
      </w:r>
    </w:p>
    <w:p w14:paraId="6F4128FC" w14:textId="1B4F2380" w:rsidR="009255EA" w:rsidRDefault="007F7EA4">
      <w:pPr>
        <w:pStyle w:val="TOC1"/>
        <w:rPr>
          <w:rFonts w:eastAsiaTheme="minorEastAsia"/>
          <w:b w:val="0"/>
          <w:kern w:val="2"/>
          <w:lang w:bidi="he-IL"/>
          <w14:ligatures w14:val="standardContextual"/>
        </w:rPr>
      </w:pPr>
      <w:hyperlink w:anchor="_Toc157502549" w:history="1">
        <w:r w:rsidR="009255EA" w:rsidRPr="00DF5EFE">
          <w:rPr>
            <w:rStyle w:val="Hyperlink"/>
          </w:rPr>
          <w:t>Introduction</w:t>
        </w:r>
        <w:r w:rsidR="009255EA">
          <w:rPr>
            <w:webHidden/>
          </w:rPr>
          <w:tab/>
        </w:r>
        <w:r w:rsidR="009255EA">
          <w:rPr>
            <w:webHidden/>
          </w:rPr>
          <w:fldChar w:fldCharType="begin"/>
        </w:r>
        <w:r w:rsidR="009255EA">
          <w:rPr>
            <w:webHidden/>
          </w:rPr>
          <w:instrText xml:space="preserve"> PAGEREF _Toc157502549 \h </w:instrText>
        </w:r>
        <w:r w:rsidR="009255EA">
          <w:rPr>
            <w:webHidden/>
          </w:rPr>
        </w:r>
        <w:r w:rsidR="009255EA">
          <w:rPr>
            <w:webHidden/>
          </w:rPr>
          <w:fldChar w:fldCharType="separate"/>
        </w:r>
        <w:r w:rsidR="009255EA">
          <w:rPr>
            <w:webHidden/>
          </w:rPr>
          <w:t>4</w:t>
        </w:r>
        <w:r w:rsidR="009255EA">
          <w:rPr>
            <w:webHidden/>
          </w:rPr>
          <w:fldChar w:fldCharType="end"/>
        </w:r>
      </w:hyperlink>
    </w:p>
    <w:p w14:paraId="31CE2B75" w14:textId="05441394" w:rsidR="009255EA" w:rsidRDefault="007F7EA4">
      <w:pPr>
        <w:pStyle w:val="TOC1"/>
        <w:rPr>
          <w:rFonts w:eastAsiaTheme="minorEastAsia"/>
          <w:b w:val="0"/>
          <w:kern w:val="2"/>
          <w:lang w:bidi="he-IL"/>
          <w14:ligatures w14:val="standardContextual"/>
        </w:rPr>
      </w:pPr>
      <w:hyperlink w:anchor="_Toc157502550" w:history="1">
        <w:r w:rsidR="009255EA" w:rsidRPr="00DF5EFE">
          <w:rPr>
            <w:rStyle w:val="Hyperlink"/>
          </w:rPr>
          <w:t>Background and Procedural Development</w:t>
        </w:r>
        <w:r w:rsidR="009255EA">
          <w:rPr>
            <w:webHidden/>
          </w:rPr>
          <w:tab/>
        </w:r>
        <w:r w:rsidR="009255EA">
          <w:rPr>
            <w:webHidden/>
          </w:rPr>
          <w:fldChar w:fldCharType="begin"/>
        </w:r>
        <w:r w:rsidR="009255EA">
          <w:rPr>
            <w:webHidden/>
          </w:rPr>
          <w:instrText xml:space="preserve"> PAGEREF _Toc157502550 \h </w:instrText>
        </w:r>
        <w:r w:rsidR="009255EA">
          <w:rPr>
            <w:webHidden/>
          </w:rPr>
        </w:r>
        <w:r w:rsidR="009255EA">
          <w:rPr>
            <w:webHidden/>
          </w:rPr>
          <w:fldChar w:fldCharType="separate"/>
        </w:r>
        <w:r w:rsidR="009255EA">
          <w:rPr>
            <w:webHidden/>
          </w:rPr>
          <w:t>6</w:t>
        </w:r>
        <w:r w:rsidR="009255EA">
          <w:rPr>
            <w:webHidden/>
          </w:rPr>
          <w:fldChar w:fldCharType="end"/>
        </w:r>
      </w:hyperlink>
    </w:p>
    <w:p w14:paraId="4D65EE29" w14:textId="1641E089" w:rsidR="009255EA" w:rsidRDefault="007F7EA4">
      <w:pPr>
        <w:pStyle w:val="TOC1"/>
        <w:rPr>
          <w:rFonts w:eastAsiaTheme="minorEastAsia"/>
          <w:b w:val="0"/>
          <w:kern w:val="2"/>
          <w:lang w:bidi="he-IL"/>
          <w14:ligatures w14:val="standardContextual"/>
        </w:rPr>
      </w:pPr>
      <w:hyperlink w:anchor="_Toc157502551" w:history="1">
        <w:r w:rsidR="009255EA" w:rsidRPr="00DF5EFE">
          <w:rPr>
            <w:rStyle w:val="Hyperlink"/>
          </w:rPr>
          <w:t>Intent and Purpose</w:t>
        </w:r>
        <w:r w:rsidR="009255EA">
          <w:rPr>
            <w:webHidden/>
          </w:rPr>
          <w:tab/>
        </w:r>
        <w:r w:rsidR="009255EA">
          <w:rPr>
            <w:webHidden/>
          </w:rPr>
          <w:fldChar w:fldCharType="begin"/>
        </w:r>
        <w:r w:rsidR="009255EA">
          <w:rPr>
            <w:webHidden/>
          </w:rPr>
          <w:instrText xml:space="preserve"> PAGEREF _Toc157502551 \h </w:instrText>
        </w:r>
        <w:r w:rsidR="009255EA">
          <w:rPr>
            <w:webHidden/>
          </w:rPr>
        </w:r>
        <w:r w:rsidR="009255EA">
          <w:rPr>
            <w:webHidden/>
          </w:rPr>
          <w:fldChar w:fldCharType="separate"/>
        </w:r>
        <w:r w:rsidR="009255EA">
          <w:rPr>
            <w:webHidden/>
          </w:rPr>
          <w:t>9</w:t>
        </w:r>
        <w:r w:rsidR="009255EA">
          <w:rPr>
            <w:webHidden/>
          </w:rPr>
          <w:fldChar w:fldCharType="end"/>
        </w:r>
      </w:hyperlink>
    </w:p>
    <w:p w14:paraId="5A6E7FBF" w14:textId="6390105E" w:rsidR="009255EA" w:rsidRDefault="007F7EA4">
      <w:pPr>
        <w:pStyle w:val="TOC1"/>
        <w:rPr>
          <w:rFonts w:eastAsiaTheme="minorEastAsia"/>
          <w:b w:val="0"/>
          <w:kern w:val="2"/>
          <w:lang w:bidi="he-IL"/>
          <w14:ligatures w14:val="standardContextual"/>
        </w:rPr>
      </w:pPr>
      <w:hyperlink w:anchor="_Toc157502552" w:history="1">
        <w:r w:rsidR="009255EA" w:rsidRPr="00DF5EFE">
          <w:rPr>
            <w:rStyle w:val="Hyperlink"/>
          </w:rPr>
          <w:t>Standard Overview</w:t>
        </w:r>
        <w:r w:rsidR="009255EA">
          <w:rPr>
            <w:webHidden/>
          </w:rPr>
          <w:tab/>
        </w:r>
        <w:r w:rsidR="009255EA">
          <w:rPr>
            <w:webHidden/>
          </w:rPr>
          <w:fldChar w:fldCharType="begin"/>
        </w:r>
        <w:r w:rsidR="009255EA">
          <w:rPr>
            <w:webHidden/>
          </w:rPr>
          <w:instrText xml:space="preserve"> PAGEREF _Toc157502552 \h </w:instrText>
        </w:r>
        <w:r w:rsidR="009255EA">
          <w:rPr>
            <w:webHidden/>
          </w:rPr>
        </w:r>
        <w:r w:rsidR="009255EA">
          <w:rPr>
            <w:webHidden/>
          </w:rPr>
          <w:fldChar w:fldCharType="separate"/>
        </w:r>
        <w:r w:rsidR="009255EA">
          <w:rPr>
            <w:webHidden/>
          </w:rPr>
          <w:t>9</w:t>
        </w:r>
        <w:r w:rsidR="009255EA">
          <w:rPr>
            <w:webHidden/>
          </w:rPr>
          <w:fldChar w:fldCharType="end"/>
        </w:r>
      </w:hyperlink>
    </w:p>
    <w:p w14:paraId="5C27AEF5" w14:textId="48FBA985" w:rsidR="009255EA" w:rsidRDefault="007F7EA4">
      <w:pPr>
        <w:pStyle w:val="TOC1"/>
        <w:rPr>
          <w:rFonts w:eastAsiaTheme="minorEastAsia"/>
          <w:b w:val="0"/>
          <w:kern w:val="2"/>
          <w:lang w:bidi="he-IL"/>
          <w14:ligatures w14:val="standardContextual"/>
        </w:rPr>
      </w:pPr>
      <w:hyperlink w:anchor="_Toc157502553" w:history="1">
        <w:r w:rsidR="009255EA" w:rsidRPr="00DF5EFE">
          <w:rPr>
            <w:rStyle w:val="Hyperlink"/>
          </w:rPr>
          <w:t>Applicability</w:t>
        </w:r>
        <w:r w:rsidR="009255EA">
          <w:rPr>
            <w:webHidden/>
          </w:rPr>
          <w:tab/>
        </w:r>
        <w:r w:rsidR="009255EA">
          <w:rPr>
            <w:webHidden/>
          </w:rPr>
          <w:fldChar w:fldCharType="begin"/>
        </w:r>
        <w:r w:rsidR="009255EA">
          <w:rPr>
            <w:webHidden/>
          </w:rPr>
          <w:instrText xml:space="preserve"> PAGEREF _Toc157502553 \h </w:instrText>
        </w:r>
        <w:r w:rsidR="009255EA">
          <w:rPr>
            <w:webHidden/>
          </w:rPr>
        </w:r>
        <w:r w:rsidR="009255EA">
          <w:rPr>
            <w:webHidden/>
          </w:rPr>
          <w:fldChar w:fldCharType="separate"/>
        </w:r>
        <w:r w:rsidR="009255EA">
          <w:rPr>
            <w:webHidden/>
          </w:rPr>
          <w:t>9</w:t>
        </w:r>
        <w:r w:rsidR="009255EA">
          <w:rPr>
            <w:webHidden/>
          </w:rPr>
          <w:fldChar w:fldCharType="end"/>
        </w:r>
      </w:hyperlink>
    </w:p>
    <w:p w14:paraId="796FCE68" w14:textId="55EE3A4E" w:rsidR="009255EA" w:rsidRDefault="007F7EA4">
      <w:pPr>
        <w:pStyle w:val="TOC1"/>
        <w:rPr>
          <w:rFonts w:eastAsiaTheme="minorEastAsia"/>
          <w:b w:val="0"/>
          <w:kern w:val="2"/>
          <w:lang w:bidi="he-IL"/>
          <w14:ligatures w14:val="standardContextual"/>
        </w:rPr>
      </w:pPr>
      <w:hyperlink w:anchor="_Toc157502554" w:history="1">
        <w:r w:rsidR="009255EA" w:rsidRPr="00DF5EFE">
          <w:rPr>
            <w:rStyle w:val="Hyperlink"/>
          </w:rPr>
          <w:t>Requirement R1—Have a Plan</w:t>
        </w:r>
        <w:r w:rsidR="009255EA">
          <w:rPr>
            <w:webHidden/>
          </w:rPr>
          <w:tab/>
        </w:r>
        <w:r w:rsidR="009255EA">
          <w:rPr>
            <w:webHidden/>
          </w:rPr>
          <w:fldChar w:fldCharType="begin"/>
        </w:r>
        <w:r w:rsidR="009255EA">
          <w:rPr>
            <w:webHidden/>
          </w:rPr>
          <w:instrText xml:space="preserve"> PAGEREF _Toc157502554 \h </w:instrText>
        </w:r>
        <w:r w:rsidR="009255EA">
          <w:rPr>
            <w:webHidden/>
          </w:rPr>
        </w:r>
        <w:r w:rsidR="009255EA">
          <w:rPr>
            <w:webHidden/>
          </w:rPr>
          <w:fldChar w:fldCharType="separate"/>
        </w:r>
        <w:r w:rsidR="009255EA">
          <w:rPr>
            <w:webHidden/>
          </w:rPr>
          <w:t>10</w:t>
        </w:r>
        <w:r w:rsidR="009255EA">
          <w:rPr>
            <w:webHidden/>
          </w:rPr>
          <w:fldChar w:fldCharType="end"/>
        </w:r>
      </w:hyperlink>
    </w:p>
    <w:p w14:paraId="514E7114" w14:textId="6B2CAC30" w:rsidR="009255EA" w:rsidRDefault="007F7EA4">
      <w:pPr>
        <w:pStyle w:val="TOC1"/>
        <w:rPr>
          <w:rFonts w:eastAsiaTheme="minorEastAsia"/>
          <w:b w:val="0"/>
          <w:kern w:val="2"/>
          <w:lang w:bidi="he-IL"/>
          <w14:ligatures w14:val="standardContextual"/>
        </w:rPr>
      </w:pPr>
      <w:hyperlink w:anchor="_Toc157502555" w:history="1">
        <w:r w:rsidR="009255EA" w:rsidRPr="00DF5EFE">
          <w:rPr>
            <w:rStyle w:val="Hyperlink"/>
          </w:rPr>
          <w:t>Requirement R2—Update the Plan</w:t>
        </w:r>
        <w:r w:rsidR="009255EA">
          <w:rPr>
            <w:webHidden/>
          </w:rPr>
          <w:tab/>
        </w:r>
        <w:r w:rsidR="009255EA">
          <w:rPr>
            <w:webHidden/>
          </w:rPr>
          <w:fldChar w:fldCharType="begin"/>
        </w:r>
        <w:r w:rsidR="009255EA">
          <w:rPr>
            <w:webHidden/>
          </w:rPr>
          <w:instrText xml:space="preserve"> PAGEREF _Toc157502555 \h </w:instrText>
        </w:r>
        <w:r w:rsidR="009255EA">
          <w:rPr>
            <w:webHidden/>
          </w:rPr>
        </w:r>
        <w:r w:rsidR="009255EA">
          <w:rPr>
            <w:webHidden/>
          </w:rPr>
          <w:fldChar w:fldCharType="separate"/>
        </w:r>
        <w:r w:rsidR="009255EA">
          <w:rPr>
            <w:webHidden/>
          </w:rPr>
          <w:t>11</w:t>
        </w:r>
        <w:r w:rsidR="009255EA">
          <w:rPr>
            <w:webHidden/>
          </w:rPr>
          <w:fldChar w:fldCharType="end"/>
        </w:r>
      </w:hyperlink>
    </w:p>
    <w:p w14:paraId="4954EB80" w14:textId="59F11C60" w:rsidR="009255EA" w:rsidRDefault="007F7EA4">
      <w:pPr>
        <w:pStyle w:val="TOC1"/>
        <w:rPr>
          <w:rFonts w:eastAsiaTheme="minorEastAsia"/>
          <w:b w:val="0"/>
          <w:kern w:val="2"/>
          <w:lang w:bidi="he-IL"/>
          <w14:ligatures w14:val="standardContextual"/>
        </w:rPr>
      </w:pPr>
      <w:hyperlink w:anchor="_Toc157502556" w:history="1">
        <w:r w:rsidR="009255EA" w:rsidRPr="00DF5EFE">
          <w:rPr>
            <w:rStyle w:val="Hyperlink"/>
          </w:rPr>
          <w:t>Requirement R3—Stick to the Plan</w:t>
        </w:r>
        <w:r w:rsidR="009255EA">
          <w:rPr>
            <w:webHidden/>
          </w:rPr>
          <w:tab/>
        </w:r>
        <w:r w:rsidR="009255EA">
          <w:rPr>
            <w:webHidden/>
          </w:rPr>
          <w:fldChar w:fldCharType="begin"/>
        </w:r>
        <w:r w:rsidR="009255EA">
          <w:rPr>
            <w:webHidden/>
          </w:rPr>
          <w:instrText xml:space="preserve"> PAGEREF _Toc157502556 \h </w:instrText>
        </w:r>
        <w:r w:rsidR="009255EA">
          <w:rPr>
            <w:webHidden/>
          </w:rPr>
        </w:r>
        <w:r w:rsidR="009255EA">
          <w:rPr>
            <w:webHidden/>
          </w:rPr>
          <w:fldChar w:fldCharType="separate"/>
        </w:r>
        <w:r w:rsidR="009255EA">
          <w:rPr>
            <w:webHidden/>
          </w:rPr>
          <w:t>11</w:t>
        </w:r>
        <w:r w:rsidR="009255EA">
          <w:rPr>
            <w:webHidden/>
          </w:rPr>
          <w:fldChar w:fldCharType="end"/>
        </w:r>
      </w:hyperlink>
    </w:p>
    <w:p w14:paraId="59DB622B" w14:textId="3AD3B7EA" w:rsidR="009255EA" w:rsidRDefault="007F7EA4">
      <w:pPr>
        <w:pStyle w:val="TOC1"/>
        <w:rPr>
          <w:rFonts w:eastAsiaTheme="minorEastAsia"/>
          <w:b w:val="0"/>
          <w:kern w:val="2"/>
          <w:lang w:bidi="he-IL"/>
          <w14:ligatures w14:val="standardContextual"/>
        </w:rPr>
      </w:pPr>
      <w:hyperlink w:anchor="_Toc157502557" w:history="1">
        <w:r w:rsidR="009255EA" w:rsidRPr="00DF5EFE">
          <w:rPr>
            <w:rStyle w:val="Hyperlink"/>
          </w:rPr>
          <w:t>Attachment A—TMIP Criteria</w:t>
        </w:r>
        <w:r w:rsidR="009255EA">
          <w:rPr>
            <w:webHidden/>
          </w:rPr>
          <w:tab/>
        </w:r>
        <w:r w:rsidR="009255EA">
          <w:rPr>
            <w:webHidden/>
          </w:rPr>
          <w:fldChar w:fldCharType="begin"/>
        </w:r>
        <w:r w:rsidR="009255EA">
          <w:rPr>
            <w:webHidden/>
          </w:rPr>
          <w:instrText xml:space="preserve"> PAGEREF _Toc157502557 \h </w:instrText>
        </w:r>
        <w:r w:rsidR="009255EA">
          <w:rPr>
            <w:webHidden/>
          </w:rPr>
        </w:r>
        <w:r w:rsidR="009255EA">
          <w:rPr>
            <w:webHidden/>
          </w:rPr>
          <w:fldChar w:fldCharType="separate"/>
        </w:r>
        <w:r w:rsidR="009255EA">
          <w:rPr>
            <w:webHidden/>
          </w:rPr>
          <w:t>12</w:t>
        </w:r>
        <w:r w:rsidR="009255EA">
          <w:rPr>
            <w:webHidden/>
          </w:rPr>
          <w:fldChar w:fldCharType="end"/>
        </w:r>
      </w:hyperlink>
    </w:p>
    <w:p w14:paraId="5051EF33" w14:textId="1F107DED" w:rsidR="009255EA" w:rsidRDefault="007F7EA4">
      <w:pPr>
        <w:pStyle w:val="TOC1"/>
        <w:rPr>
          <w:rFonts w:eastAsiaTheme="minorEastAsia"/>
          <w:b w:val="0"/>
          <w:kern w:val="2"/>
          <w:lang w:bidi="he-IL"/>
          <w14:ligatures w14:val="standardContextual"/>
        </w:rPr>
      </w:pPr>
      <w:hyperlink w:anchor="_Toc157502558" w:history="1">
        <w:r w:rsidR="009255EA" w:rsidRPr="00DF5EFE">
          <w:rPr>
            <w:rStyle w:val="Hyperlink"/>
          </w:rPr>
          <w:t>Attachment B—The 40 Paths</w:t>
        </w:r>
        <w:r w:rsidR="009255EA">
          <w:rPr>
            <w:webHidden/>
          </w:rPr>
          <w:tab/>
        </w:r>
        <w:r w:rsidR="009255EA">
          <w:rPr>
            <w:webHidden/>
          </w:rPr>
          <w:fldChar w:fldCharType="begin"/>
        </w:r>
        <w:r w:rsidR="009255EA">
          <w:rPr>
            <w:webHidden/>
          </w:rPr>
          <w:instrText xml:space="preserve"> PAGEREF _Toc157502558 \h </w:instrText>
        </w:r>
        <w:r w:rsidR="009255EA">
          <w:rPr>
            <w:webHidden/>
          </w:rPr>
        </w:r>
        <w:r w:rsidR="009255EA">
          <w:rPr>
            <w:webHidden/>
          </w:rPr>
          <w:fldChar w:fldCharType="separate"/>
        </w:r>
        <w:r w:rsidR="009255EA">
          <w:rPr>
            <w:webHidden/>
          </w:rPr>
          <w:t>15</w:t>
        </w:r>
        <w:r w:rsidR="009255EA">
          <w:rPr>
            <w:webHidden/>
          </w:rPr>
          <w:fldChar w:fldCharType="end"/>
        </w:r>
      </w:hyperlink>
    </w:p>
    <w:p w14:paraId="725260B9" w14:textId="07ACA99C" w:rsidR="009255EA" w:rsidRDefault="007F7EA4">
      <w:pPr>
        <w:pStyle w:val="TOC1"/>
        <w:rPr>
          <w:rFonts w:eastAsiaTheme="minorEastAsia"/>
          <w:b w:val="0"/>
          <w:kern w:val="2"/>
          <w:lang w:bidi="he-IL"/>
          <w14:ligatures w14:val="standardContextual"/>
        </w:rPr>
      </w:pPr>
      <w:hyperlink w:anchor="_Toc157502559" w:history="1">
        <w:r w:rsidR="009255EA" w:rsidRPr="00DF5EFE">
          <w:rPr>
            <w:rStyle w:val="Hyperlink"/>
          </w:rPr>
          <w:t>Recommendations</w:t>
        </w:r>
        <w:r w:rsidR="009255EA">
          <w:rPr>
            <w:webHidden/>
          </w:rPr>
          <w:tab/>
        </w:r>
        <w:r w:rsidR="009255EA">
          <w:rPr>
            <w:webHidden/>
          </w:rPr>
          <w:fldChar w:fldCharType="begin"/>
        </w:r>
        <w:r w:rsidR="009255EA">
          <w:rPr>
            <w:webHidden/>
          </w:rPr>
          <w:instrText xml:space="preserve"> PAGEREF _Toc157502559 \h </w:instrText>
        </w:r>
        <w:r w:rsidR="009255EA">
          <w:rPr>
            <w:webHidden/>
          </w:rPr>
        </w:r>
        <w:r w:rsidR="009255EA">
          <w:rPr>
            <w:webHidden/>
          </w:rPr>
          <w:fldChar w:fldCharType="separate"/>
        </w:r>
        <w:r w:rsidR="009255EA">
          <w:rPr>
            <w:webHidden/>
          </w:rPr>
          <w:t>17</w:t>
        </w:r>
        <w:r w:rsidR="009255EA">
          <w:rPr>
            <w:webHidden/>
          </w:rPr>
          <w:fldChar w:fldCharType="end"/>
        </w:r>
      </w:hyperlink>
    </w:p>
    <w:p w14:paraId="5D559A4F" w14:textId="0CF19220" w:rsidR="009255EA" w:rsidRDefault="007F7EA4">
      <w:pPr>
        <w:pStyle w:val="TOC1"/>
        <w:rPr>
          <w:rFonts w:eastAsiaTheme="minorEastAsia"/>
          <w:b w:val="0"/>
          <w:kern w:val="2"/>
          <w:lang w:bidi="he-IL"/>
          <w14:ligatures w14:val="standardContextual"/>
        </w:rPr>
      </w:pPr>
      <w:hyperlink w:anchor="_Toc157502560" w:history="1">
        <w:r w:rsidR="009255EA" w:rsidRPr="00DF5EFE">
          <w:rPr>
            <w:rStyle w:val="Hyperlink"/>
          </w:rPr>
          <w:t>Posting 1 Review</w:t>
        </w:r>
        <w:r w:rsidR="009255EA">
          <w:rPr>
            <w:webHidden/>
          </w:rPr>
          <w:tab/>
        </w:r>
        <w:r w:rsidR="009255EA">
          <w:rPr>
            <w:webHidden/>
          </w:rPr>
          <w:fldChar w:fldCharType="begin"/>
        </w:r>
        <w:r w:rsidR="009255EA">
          <w:rPr>
            <w:webHidden/>
          </w:rPr>
          <w:instrText xml:space="preserve"> PAGEREF _Toc157502560 \h </w:instrText>
        </w:r>
        <w:r w:rsidR="009255EA">
          <w:rPr>
            <w:webHidden/>
          </w:rPr>
        </w:r>
        <w:r w:rsidR="009255EA">
          <w:rPr>
            <w:webHidden/>
          </w:rPr>
          <w:fldChar w:fldCharType="separate"/>
        </w:r>
        <w:r w:rsidR="009255EA">
          <w:rPr>
            <w:webHidden/>
          </w:rPr>
          <w:t>19</w:t>
        </w:r>
        <w:r w:rsidR="009255EA">
          <w:rPr>
            <w:webHidden/>
          </w:rPr>
          <w:fldChar w:fldCharType="end"/>
        </w:r>
      </w:hyperlink>
    </w:p>
    <w:p w14:paraId="321A2670" w14:textId="77777777" w:rsidR="009255EA" w:rsidRDefault="009255EA" w:rsidP="009255EA">
      <w:pPr>
        <w:pStyle w:val="TOCHeading"/>
      </w:pPr>
      <w:r>
        <w:fldChar w:fldCharType="end"/>
      </w:r>
    </w:p>
    <w:p w14:paraId="1F1D2A6C" w14:textId="72E764FD" w:rsidR="00902C28" w:rsidRPr="005346A1" w:rsidRDefault="004D404D" w:rsidP="000839EB">
      <w:pPr>
        <w:pStyle w:val="Heading1"/>
      </w:pPr>
      <w:r w:rsidRPr="0037776A">
        <w:br w:type="page"/>
      </w:r>
      <w:bookmarkStart w:id="3" w:name="_Toc157502549"/>
      <w:r w:rsidR="0095525B" w:rsidRPr="005346A1">
        <w:t>Introduction</w:t>
      </w:r>
      <w:bookmarkEnd w:id="3"/>
    </w:p>
    <w:p w14:paraId="3CF12875" w14:textId="10DAF4A6" w:rsidR="00744DF8" w:rsidRPr="0037776A" w:rsidRDefault="00150B76" w:rsidP="00286E9C">
      <w:pPr>
        <w:rPr>
          <w:rStyle w:val="Hyperlink"/>
          <w:rFonts w:ascii="Palatino Linotype" w:hAnsi="Palatino Linotype"/>
          <w:color w:val="auto"/>
          <w:u w:val="none"/>
        </w:rPr>
      </w:pPr>
      <w:r w:rsidRPr="0037776A">
        <w:t>Posting 1 explores full retirement of WECC Regional Reliability Standard FAC-501-WECC-2, Transmission Maintenance.</w:t>
      </w:r>
      <w:r w:rsidRPr="0037776A">
        <w:rPr>
          <w:rStyle w:val="FootnoteReference"/>
          <w:rFonts w:ascii="Palatino Linotype" w:hAnsi="Palatino Linotype"/>
        </w:rPr>
        <w:footnoteReference w:id="4"/>
      </w:r>
      <w:r w:rsidR="002F1DFD">
        <w:t xml:space="preserve"> </w:t>
      </w:r>
      <w:r w:rsidR="00744DF8" w:rsidRPr="0037776A">
        <w:t>The scope of the Standard Authorization Request</w:t>
      </w:r>
      <w:r w:rsidR="009E51CB">
        <w:t xml:space="preserve"> (SAR)</w:t>
      </w:r>
      <w:r w:rsidR="00744DF8" w:rsidRPr="0037776A">
        <w:t xml:space="preserve"> allows for consideration of retirement.</w:t>
      </w:r>
      <w:r w:rsidR="002F1DFD">
        <w:t xml:space="preserve"> </w:t>
      </w:r>
      <w:r w:rsidR="00744DF8" w:rsidRPr="0037776A">
        <w:t xml:space="preserve">The SAR is located </w:t>
      </w:r>
      <w:hyperlink r:id="rId13" w:history="1">
        <w:r w:rsidR="00744DF8" w:rsidRPr="0037776A">
          <w:rPr>
            <w:rStyle w:val="Hyperlink"/>
            <w:rFonts w:ascii="Palatino Linotype" w:hAnsi="Palatino Linotype"/>
          </w:rPr>
          <w:t>here.</w:t>
        </w:r>
      </w:hyperlink>
      <w:r w:rsidR="00744DF8" w:rsidRPr="0037776A">
        <w:rPr>
          <w:rStyle w:val="FootnoteReference"/>
          <w:rFonts w:ascii="Palatino Linotype" w:hAnsi="Palatino Linotype"/>
        </w:rPr>
        <w:footnoteReference w:id="5"/>
      </w:r>
      <w:r w:rsidR="002F1DFD">
        <w:rPr>
          <w:rStyle w:val="Hyperlink"/>
          <w:rFonts w:ascii="Palatino Linotype" w:hAnsi="Palatino Linotype"/>
          <w:color w:val="auto"/>
          <w:u w:val="none"/>
        </w:rPr>
        <w:t xml:space="preserve"> </w:t>
      </w:r>
      <w:r w:rsidR="00744DF8" w:rsidRPr="0037776A">
        <w:rPr>
          <w:rStyle w:val="Hyperlink"/>
          <w:rFonts w:ascii="Palatino Linotype" w:hAnsi="Palatino Linotype"/>
          <w:color w:val="auto"/>
          <w:u w:val="none"/>
        </w:rPr>
        <w:t xml:space="preserve">The drafting team will use the industry’s answers to the questions following this narrative to determine its next steps. </w:t>
      </w:r>
    </w:p>
    <w:p w14:paraId="0AA9E554" w14:textId="3C31B3F0" w:rsidR="00434D69" w:rsidRPr="0037776A" w:rsidRDefault="0025176E" w:rsidP="00F63E39">
      <w:r w:rsidRPr="0037776A">
        <w:t xml:space="preserve">The standard is applicable to the 40 </w:t>
      </w:r>
      <w:r w:rsidR="00603E28" w:rsidRPr="0037776A">
        <w:t xml:space="preserve">“Major Paths” </w:t>
      </w:r>
      <w:r w:rsidRPr="0037776A">
        <w:t>specified in its Attachment B</w:t>
      </w:r>
      <w:r w:rsidR="00603E28" w:rsidRPr="0037776A">
        <w:t>.</w:t>
      </w:r>
      <w:r w:rsidR="002F1DFD">
        <w:t xml:space="preserve"> </w:t>
      </w:r>
      <w:r w:rsidR="0076061D" w:rsidRPr="0037776A">
        <w:t xml:space="preserve">The </w:t>
      </w:r>
      <w:r w:rsidR="005E5254" w:rsidRPr="0037776A">
        <w:t xml:space="preserve">list was created </w:t>
      </w:r>
      <w:r w:rsidR="00F9646E">
        <w:t>around</w:t>
      </w:r>
      <w:r w:rsidR="00F9646E" w:rsidRPr="0037776A">
        <w:t xml:space="preserve"> </w:t>
      </w:r>
      <w:r w:rsidR="005E5254" w:rsidRPr="0037776A">
        <w:t>2000; however, the technical justification for its creation is no longer known, nor are records available to illuminate that decision.</w:t>
      </w:r>
      <w:r w:rsidR="002F1DFD">
        <w:t xml:space="preserve"> </w:t>
      </w:r>
      <w:r w:rsidR="005E5254" w:rsidRPr="0037776A">
        <w:t xml:space="preserve">Presumably in 2000, the paths and their components were identified for enhanced maintenance </w:t>
      </w:r>
      <w:r w:rsidR="00B75BDC" w:rsidRPr="0037776A">
        <w:t xml:space="preserve">and oversight </w:t>
      </w:r>
      <w:r w:rsidR="005E5254" w:rsidRPr="0037776A">
        <w:t>because they were critical to operations.</w:t>
      </w:r>
      <w:r w:rsidR="002F1DFD">
        <w:t xml:space="preserve"> </w:t>
      </w:r>
      <w:r w:rsidR="005E5254" w:rsidRPr="0037776A">
        <w:t>However</w:t>
      </w:r>
      <w:r w:rsidR="00B75BDC" w:rsidRPr="0037776A">
        <w:t xml:space="preserve">, </w:t>
      </w:r>
      <w:r w:rsidR="009C16E5" w:rsidRPr="0037776A">
        <w:t>as the following sections illustrate, this may not be true in 2020 and beyond.</w:t>
      </w:r>
      <w:r w:rsidR="002F1DFD">
        <w:t xml:space="preserve"> </w:t>
      </w:r>
      <w:r w:rsidR="00434D69" w:rsidRPr="0037776A">
        <w:t>Rather than using the static list as the sole identifier for enhanced maintenance, the team suggests that by using more contemporaneous tools a more accurate listing of enhanced maintenance facilities could be identified.</w:t>
      </w:r>
      <w:r w:rsidR="00434D69" w:rsidRPr="0037776A">
        <w:rPr>
          <w:rStyle w:val="FootnoteReference"/>
          <w:rFonts w:ascii="Palatino Linotype" w:hAnsi="Palatino Linotype"/>
        </w:rPr>
        <w:footnoteReference w:id="6"/>
      </w:r>
      <w:r w:rsidR="002F1DFD">
        <w:t xml:space="preserve"> </w:t>
      </w:r>
    </w:p>
    <w:p w14:paraId="32CF6C4E" w14:textId="3DC561A7" w:rsidR="0037776A" w:rsidRPr="0037776A" w:rsidRDefault="00434D69" w:rsidP="00F63E39">
      <w:r w:rsidRPr="0037776A">
        <w:t>For example, Paths 22, 50, 51</w:t>
      </w:r>
      <w:r w:rsidR="004D0191">
        <w:t>,</w:t>
      </w:r>
      <w:r w:rsidRPr="0037776A">
        <w:t xml:space="preserve"> and the SCIT nomogram are listed among the 40 paths in Attachment B</w:t>
      </w:r>
      <w:r w:rsidR="00ED77FB">
        <w:t>,</w:t>
      </w:r>
      <w:r w:rsidRPr="0037776A">
        <w:t xml:space="preserve"> but have been reviewed in-depth for criticality and dropped from the WECC Path Rating Catalog.</w:t>
      </w:r>
      <w:r w:rsidRPr="0037776A">
        <w:rPr>
          <w:rStyle w:val="FootnoteReference"/>
          <w:rFonts w:ascii="Palatino Linotype" w:hAnsi="Palatino Linotype"/>
        </w:rPr>
        <w:t xml:space="preserve"> </w:t>
      </w:r>
      <w:r w:rsidRPr="0037776A">
        <w:rPr>
          <w:rStyle w:val="FootnoteReference"/>
          <w:rFonts w:ascii="Palatino Linotype" w:hAnsi="Palatino Linotype"/>
        </w:rPr>
        <w:footnoteReference w:id="7"/>
      </w:r>
      <w:r w:rsidR="002F1DFD">
        <w:t xml:space="preserve"> </w:t>
      </w:r>
      <w:r w:rsidRPr="0037776A">
        <w:t>Inversely, paths such as Path 81 have been added to the WECC Path Rating Catalog and may need to be considered for inclusion in a list such as Attachment B, if a static list concept is retained.</w:t>
      </w:r>
      <w:r w:rsidRPr="0037776A">
        <w:rPr>
          <w:vertAlign w:val="superscript"/>
        </w:rPr>
        <w:footnoteReference w:id="8"/>
      </w:r>
      <w:r w:rsidR="002F1DFD">
        <w:t xml:space="preserve"> </w:t>
      </w:r>
      <w:r w:rsidRPr="0037776A">
        <w:t xml:space="preserve">Finally, there are at least three WECC Path Rating Phase 3 projects </w:t>
      </w:r>
      <w:r w:rsidR="00882DD9">
        <w:t>that</w:t>
      </w:r>
      <w:r w:rsidR="00882DD9" w:rsidRPr="0037776A">
        <w:t xml:space="preserve"> </w:t>
      </w:r>
      <w:r w:rsidRPr="0037776A">
        <w:t>created new Paths with Accepted Rating</w:t>
      </w:r>
      <w:r w:rsidR="0037776A" w:rsidRPr="0037776A">
        <w:t>s</w:t>
      </w:r>
      <w:r w:rsidRPr="0037776A">
        <w:t xml:space="preserve"> of over 1,000 MW</w:t>
      </w:r>
      <w:r w:rsidR="008556D5">
        <w:t>,</w:t>
      </w:r>
      <w:r w:rsidRPr="0037776A">
        <w:t xml:space="preserve"> which will create new WECC Rated Paths </w:t>
      </w:r>
      <w:r w:rsidR="0037776A" w:rsidRPr="0037776A">
        <w:t>once complete.</w:t>
      </w:r>
      <w:r w:rsidR="002F1DFD">
        <w:t xml:space="preserve"> </w:t>
      </w:r>
      <w:r w:rsidR="0037776A" w:rsidRPr="0037776A">
        <w:t>Although these projects will create new Accepted Rating paths per the catalog, there has been no consideration as to their potential to fall under the auspice of Attachment B or its successor criteria.</w:t>
      </w:r>
      <w:r w:rsidRPr="0037776A">
        <w:rPr>
          <w:vertAlign w:val="superscript"/>
        </w:rPr>
        <w:footnoteReference w:id="9"/>
      </w:r>
      <w:r w:rsidRPr="0037776A">
        <w:t xml:space="preserve"> These projects suggest that a more relevant means of identifying critical assets for higher maintenance scrutiny would be a more relevant approach than relying on a 20-year</w:t>
      </w:r>
      <w:r w:rsidR="004B1979">
        <w:t>-</w:t>
      </w:r>
      <w:r w:rsidRPr="0037776A">
        <w:t>old static list.</w:t>
      </w:r>
      <w:r w:rsidRPr="0037776A">
        <w:rPr>
          <w:vertAlign w:val="superscript"/>
        </w:rPr>
        <w:footnoteReference w:id="10"/>
      </w:r>
      <w:r w:rsidR="002F1DFD">
        <w:t xml:space="preserve"> </w:t>
      </w:r>
    </w:p>
    <w:p w14:paraId="5A7ACD4B" w14:textId="77777777" w:rsidR="0037776A" w:rsidRPr="0037776A" w:rsidRDefault="0037776A">
      <w:pPr>
        <w:rPr>
          <w:rFonts w:ascii="Palatino Linotype" w:hAnsi="Palatino Linotype"/>
        </w:rPr>
      </w:pPr>
      <w:r w:rsidRPr="0037776A">
        <w:rPr>
          <w:rFonts w:ascii="Palatino Linotype" w:hAnsi="Palatino Linotype"/>
        </w:rPr>
        <w:br w:type="page"/>
      </w:r>
    </w:p>
    <w:p w14:paraId="342291BC" w14:textId="77777777" w:rsidR="00750B87" w:rsidRPr="00D95635" w:rsidRDefault="00750B87" w:rsidP="008C631F">
      <w:pPr>
        <w:pStyle w:val="Heading1"/>
      </w:pPr>
      <w:bookmarkStart w:id="4" w:name="_Toc157502550"/>
      <w:r w:rsidRPr="00D95635">
        <w:t>Background</w:t>
      </w:r>
      <w:r w:rsidR="0037776A" w:rsidRPr="00D95635">
        <w:t xml:space="preserve"> and Procedural Development</w:t>
      </w:r>
      <w:bookmarkEnd w:id="4"/>
    </w:p>
    <w:p w14:paraId="2D3DAAD2" w14:textId="0E6C926E" w:rsidR="006A73EF" w:rsidRPr="0037776A" w:rsidRDefault="0041713B" w:rsidP="006A73EF">
      <w:pPr>
        <w:rPr>
          <w:rFonts w:ascii="Palatino Linotype" w:hAnsi="Palatino Linotype"/>
        </w:rPr>
      </w:pPr>
      <w:r>
        <w:rPr>
          <w:rFonts w:ascii="Palatino Linotype" w:hAnsi="Palatino Linotype"/>
        </w:rPr>
        <w:t xml:space="preserve">Before </w:t>
      </w:r>
      <w:r w:rsidR="006A73EF" w:rsidRPr="0037776A">
        <w:rPr>
          <w:rFonts w:ascii="Palatino Linotype" w:hAnsi="Palatino Linotype"/>
        </w:rPr>
        <w:t>1996, members of the Western Systems Coordinating Council (WSCC)</w:t>
      </w:r>
      <w:r w:rsidR="006A73EF" w:rsidRPr="0037776A">
        <w:rPr>
          <w:rStyle w:val="FootnoteReference"/>
          <w:rFonts w:ascii="Palatino Linotype" w:hAnsi="Palatino Linotype"/>
        </w:rPr>
        <w:t xml:space="preserve"> </w:t>
      </w:r>
      <w:r w:rsidR="006A73EF" w:rsidRPr="0037776A">
        <w:rPr>
          <w:rStyle w:val="FootnoteReference"/>
          <w:rFonts w:ascii="Palatino Linotype" w:hAnsi="Palatino Linotype"/>
        </w:rPr>
        <w:footnoteReference w:id="11"/>
      </w:r>
      <w:r w:rsidR="006A73EF" w:rsidRPr="0037776A">
        <w:rPr>
          <w:rFonts w:ascii="Palatino Linotype" w:hAnsi="Palatino Linotype"/>
        </w:rPr>
        <w:t xml:space="preserve"> voluntarily operated the Western Interconnection per the WSCC Reliability Criteria, Minimum Operating Reliability Criteria (MORC).</w:t>
      </w:r>
      <w:r w:rsidR="006A73EF" w:rsidRPr="0037776A">
        <w:rPr>
          <w:rStyle w:val="FootnoteReference"/>
          <w:rFonts w:ascii="Palatino Linotype" w:hAnsi="Palatino Linotype"/>
        </w:rPr>
        <w:t xml:space="preserve"> </w:t>
      </w:r>
      <w:r w:rsidR="006A73EF" w:rsidRPr="0037776A">
        <w:rPr>
          <w:rStyle w:val="FootnoteReference"/>
          <w:rFonts w:ascii="Palatino Linotype" w:hAnsi="Palatino Linotype"/>
        </w:rPr>
        <w:footnoteReference w:id="12"/>
      </w:r>
      <w:r w:rsidR="002F1DFD">
        <w:rPr>
          <w:rStyle w:val="FootnoteReference"/>
          <w:rFonts w:ascii="Palatino Linotype" w:hAnsi="Palatino Linotype"/>
        </w:rPr>
        <w:t xml:space="preserve"> </w:t>
      </w:r>
      <w:r w:rsidR="006A73EF" w:rsidRPr="0037776A">
        <w:rPr>
          <w:rFonts w:ascii="Palatino Linotype" w:hAnsi="Palatino Linotype"/>
        </w:rPr>
        <w:t>Although the MORC contained provisions for coordinated transmission maintenance, the MORC did not specify maintenance for particular paths</w:t>
      </w:r>
      <w:r w:rsidR="00B04560">
        <w:rPr>
          <w:rFonts w:ascii="Palatino Linotype" w:hAnsi="Palatino Linotype"/>
        </w:rPr>
        <w:t>,</w:t>
      </w:r>
      <w:r w:rsidR="006A73EF" w:rsidRPr="0037776A">
        <w:rPr>
          <w:rFonts w:ascii="Palatino Linotype" w:hAnsi="Palatino Linotype"/>
        </w:rPr>
        <w:t xml:space="preserve"> nor did it specify the types of maintenance required. </w:t>
      </w:r>
    </w:p>
    <w:p w14:paraId="31CF05BE" w14:textId="75FE6216" w:rsidR="00434D69" w:rsidRPr="0037776A" w:rsidRDefault="00D75AA3" w:rsidP="00D75AA3">
      <w:pPr>
        <w:rPr>
          <w:rFonts w:ascii="Palatino Linotype" w:hAnsi="Palatino Linotype"/>
        </w:rPr>
      </w:pPr>
      <w:r w:rsidRPr="0037776A">
        <w:rPr>
          <w:rFonts w:ascii="Palatino Linotype" w:hAnsi="Palatino Linotype"/>
        </w:rPr>
        <w:t>In July and August of 1996, the Western Interconnection experienced two widespread outages resulting from improper vegetation management.</w:t>
      </w:r>
      <w:r w:rsidR="002F1DFD">
        <w:rPr>
          <w:rFonts w:ascii="Palatino Linotype" w:hAnsi="Palatino Linotype"/>
        </w:rPr>
        <w:t xml:space="preserve"> </w:t>
      </w:r>
      <w:r w:rsidR="0025176E" w:rsidRPr="0037776A">
        <w:rPr>
          <w:rFonts w:ascii="Palatino Linotype" w:hAnsi="Palatino Linotype"/>
        </w:rPr>
        <w:t>The associated blackout reports made several recommendations, among them was a requirement to address vegetation management.</w:t>
      </w:r>
    </w:p>
    <w:p w14:paraId="6E1C207D" w14:textId="5CD64181" w:rsidR="00D75AA3" w:rsidRPr="0037776A" w:rsidRDefault="00566EA2" w:rsidP="00D75AA3">
      <w:pPr>
        <w:rPr>
          <w:rFonts w:ascii="Palatino Linotype" w:hAnsi="Palatino Linotype"/>
        </w:rPr>
      </w:pPr>
      <w:r w:rsidRPr="0037776A">
        <w:rPr>
          <w:rFonts w:ascii="Palatino Linotype" w:hAnsi="Palatino Linotype"/>
        </w:rPr>
        <w:t xml:space="preserve">In </w:t>
      </w:r>
      <w:r w:rsidR="00D75AA3" w:rsidRPr="0037776A">
        <w:rPr>
          <w:rFonts w:ascii="Palatino Linotype" w:hAnsi="Palatino Linotype"/>
        </w:rPr>
        <w:t>March 1997, noting that federal remedial legislation could take years to implement, the WSCC trustees created the WSCC RMS Policy Group</w:t>
      </w:r>
      <w:r w:rsidR="00B905F9">
        <w:rPr>
          <w:rFonts w:ascii="Palatino Linotype" w:hAnsi="Palatino Linotype"/>
        </w:rPr>
        <w:t>,</w:t>
      </w:r>
      <w:r w:rsidR="00D75AA3" w:rsidRPr="0037776A">
        <w:rPr>
          <w:rStyle w:val="FootnoteReference"/>
          <w:rFonts w:ascii="Palatino Linotype" w:hAnsi="Palatino Linotype"/>
        </w:rPr>
        <w:footnoteReference w:id="13"/>
      </w:r>
      <w:r w:rsidR="00D75AA3" w:rsidRPr="0037776A">
        <w:rPr>
          <w:rFonts w:ascii="Palatino Linotype" w:hAnsi="Palatino Linotype"/>
        </w:rPr>
        <w:t xml:space="preserve"> establishing a contract-based operational system known as the Reliability Management System (RMS).</w:t>
      </w:r>
      <w:r w:rsidR="00D75AA3" w:rsidRPr="0037776A">
        <w:rPr>
          <w:rStyle w:val="FootnoteReference"/>
          <w:rFonts w:ascii="Palatino Linotype" w:hAnsi="Palatino Linotype"/>
        </w:rPr>
        <w:t xml:space="preserve"> </w:t>
      </w:r>
      <w:r w:rsidR="00D75AA3" w:rsidRPr="0037776A">
        <w:rPr>
          <w:rStyle w:val="FootnoteReference"/>
          <w:rFonts w:ascii="Palatino Linotype" w:hAnsi="Palatino Linotype"/>
        </w:rPr>
        <w:footnoteReference w:id="14"/>
      </w:r>
      <w:r w:rsidR="002F1DFD">
        <w:rPr>
          <w:rStyle w:val="FootnoteReference"/>
          <w:rFonts w:ascii="Palatino Linotype" w:hAnsi="Palatino Linotype"/>
        </w:rPr>
        <w:t xml:space="preserve"> </w:t>
      </w:r>
      <w:r w:rsidR="00D75AA3" w:rsidRPr="0037776A">
        <w:rPr>
          <w:rStyle w:val="FootnoteReference"/>
          <w:rFonts w:ascii="Palatino Linotype" w:hAnsi="Palatino Linotype"/>
        </w:rPr>
        <w:footnoteReference w:id="15"/>
      </w:r>
    </w:p>
    <w:p w14:paraId="48174CC7" w14:textId="763A3696" w:rsidR="00D75AA3" w:rsidRPr="0037776A" w:rsidRDefault="00D75AA3" w:rsidP="00D75AA3">
      <w:pPr>
        <w:rPr>
          <w:rFonts w:ascii="Palatino Linotype" w:hAnsi="Palatino Linotype"/>
        </w:rPr>
      </w:pPr>
      <w:r w:rsidRPr="0037776A">
        <w:rPr>
          <w:rFonts w:ascii="Palatino Linotype" w:hAnsi="Palatino Linotype"/>
        </w:rPr>
        <w:t xml:space="preserve">In establishing the RMS, the WSCC RMS Policy Group reviewed all NERC and WECC reliability criteria, identified specific criteria deemed critical for reliability management, then migrated that peripheral criteria into the RMS </w:t>
      </w:r>
      <w:r w:rsidR="00AB3D1E">
        <w:rPr>
          <w:rFonts w:ascii="Palatino Linotype" w:hAnsi="Palatino Linotype"/>
        </w:rPr>
        <w:t>through</w:t>
      </w:r>
      <w:r w:rsidR="00AB3D1E" w:rsidRPr="0037776A">
        <w:rPr>
          <w:rFonts w:ascii="Palatino Linotype" w:hAnsi="Palatino Linotype"/>
        </w:rPr>
        <w:t xml:space="preserve"> </w:t>
      </w:r>
      <w:r w:rsidRPr="0037776A">
        <w:rPr>
          <w:rFonts w:ascii="Palatino Linotype" w:hAnsi="Palatino Linotype"/>
        </w:rPr>
        <w:t>a three-phase implementation plan.</w:t>
      </w:r>
      <w:r w:rsidRPr="0037776A">
        <w:rPr>
          <w:rStyle w:val="FootnoteReference"/>
          <w:rFonts w:ascii="Palatino Linotype" w:hAnsi="Palatino Linotype"/>
        </w:rPr>
        <w:footnoteReference w:id="16"/>
      </w:r>
    </w:p>
    <w:p w14:paraId="40E94164" w14:textId="77777777" w:rsidR="00D75AA3" w:rsidRPr="0037776A" w:rsidRDefault="00D75AA3" w:rsidP="00D75AA3">
      <w:pPr>
        <w:rPr>
          <w:rFonts w:ascii="Palatino Linotype" w:hAnsi="Palatino Linotype"/>
        </w:rPr>
      </w:pPr>
      <w:r w:rsidRPr="0037776A">
        <w:rPr>
          <w:rFonts w:ascii="Palatino Linotype" w:hAnsi="Palatino Linotype"/>
        </w:rPr>
        <w:t xml:space="preserve">On April 14, 1999, the Federal Energy Regulatory Commission (FERC) asserted </w:t>
      </w:r>
      <w:r w:rsidR="00A20271" w:rsidRPr="0037776A">
        <w:rPr>
          <w:rFonts w:ascii="Palatino Linotype" w:hAnsi="Palatino Linotype"/>
        </w:rPr>
        <w:t xml:space="preserve">jurisdiction </w:t>
      </w:r>
      <w:r w:rsidRPr="0037776A">
        <w:rPr>
          <w:rFonts w:ascii="Palatino Linotype" w:hAnsi="Palatino Linotype"/>
        </w:rPr>
        <w:t>over the RMS.</w:t>
      </w:r>
    </w:p>
    <w:p w14:paraId="4F7E5DAA" w14:textId="520F9DF7" w:rsidR="00136FA0" w:rsidRPr="0037776A" w:rsidRDefault="00D75AA3" w:rsidP="00A20271">
      <w:pPr>
        <w:rPr>
          <w:rFonts w:ascii="Palatino Linotype" w:hAnsi="Palatino Linotype"/>
        </w:rPr>
      </w:pPr>
      <w:r w:rsidRPr="0037776A">
        <w:rPr>
          <w:rFonts w:ascii="Palatino Linotype" w:hAnsi="Palatino Linotype"/>
        </w:rPr>
        <w:t>Between September 1998 and February 2000 (phase two of the three</w:t>
      </w:r>
      <w:r w:rsidR="009F33C5">
        <w:rPr>
          <w:rFonts w:ascii="Palatino Linotype" w:hAnsi="Palatino Linotype"/>
        </w:rPr>
        <w:t>-</w:t>
      </w:r>
      <w:r w:rsidRPr="0037776A">
        <w:rPr>
          <w:rFonts w:ascii="Palatino Linotype" w:hAnsi="Palatino Linotype"/>
        </w:rPr>
        <w:t xml:space="preserve">phase RMS implementation), the WSCC </w:t>
      </w:r>
      <w:r w:rsidR="0037776A">
        <w:rPr>
          <w:rFonts w:ascii="Palatino Linotype" w:hAnsi="Palatino Linotype"/>
        </w:rPr>
        <w:t xml:space="preserve">translated </w:t>
      </w:r>
      <w:r w:rsidRPr="0037776A">
        <w:rPr>
          <w:rFonts w:ascii="Palatino Linotype" w:hAnsi="Palatino Linotype"/>
        </w:rPr>
        <w:t>the content of the RMS into the first mandatory reliability standards (Version Zero, 2007).</w:t>
      </w:r>
      <w:r w:rsidR="002F1DFD">
        <w:rPr>
          <w:rFonts w:ascii="Palatino Linotype" w:hAnsi="Palatino Linotype"/>
        </w:rPr>
        <w:t xml:space="preserve"> </w:t>
      </w:r>
      <w:r w:rsidR="004317D6" w:rsidRPr="0037776A">
        <w:rPr>
          <w:rFonts w:ascii="Palatino Linotype" w:hAnsi="Palatino Linotype"/>
        </w:rPr>
        <w:t>As a result, all paths represented in the RMS (</w:t>
      </w:r>
      <w:r w:rsidR="00566EA2" w:rsidRPr="0037776A">
        <w:rPr>
          <w:rFonts w:ascii="Palatino Linotype" w:hAnsi="Palatino Linotype"/>
        </w:rPr>
        <w:t xml:space="preserve">Table 4 as executed in </w:t>
      </w:r>
      <w:r w:rsidR="004317D6" w:rsidRPr="0037776A">
        <w:rPr>
          <w:rFonts w:ascii="Palatino Linotype" w:hAnsi="Palatino Linotype"/>
        </w:rPr>
        <w:t>2000) are operationally present in FAC-501-WECC-2, Attachment B</w:t>
      </w:r>
      <w:r w:rsidR="00F24814">
        <w:rPr>
          <w:rFonts w:ascii="Palatino Linotype" w:hAnsi="Palatino Linotype"/>
        </w:rPr>
        <w:t>—</w:t>
      </w:r>
      <w:r w:rsidR="004317D6" w:rsidRPr="0037776A">
        <w:rPr>
          <w:rFonts w:ascii="Palatino Linotype" w:hAnsi="Palatino Linotype"/>
        </w:rPr>
        <w:t>20 years later.</w:t>
      </w:r>
      <w:r w:rsidR="002F1DFD">
        <w:rPr>
          <w:rFonts w:ascii="Palatino Linotype" w:hAnsi="Palatino Linotype"/>
        </w:rPr>
        <w:t xml:space="preserve"> </w:t>
      </w:r>
    </w:p>
    <w:p w14:paraId="3DDC0F69" w14:textId="7AB16983" w:rsidR="00A20271" w:rsidRPr="0037776A" w:rsidRDefault="00A20271" w:rsidP="00A20271">
      <w:pPr>
        <w:rPr>
          <w:rFonts w:ascii="Palatino Linotype" w:hAnsi="Palatino Linotype"/>
        </w:rPr>
      </w:pPr>
      <w:r w:rsidRPr="0037776A">
        <w:rPr>
          <w:rFonts w:ascii="Palatino Linotype" w:hAnsi="Palatino Linotype"/>
        </w:rPr>
        <w:t>The list of 40 paths in Attachment B has not substantively changed in 20 years.</w:t>
      </w:r>
      <w:r w:rsidR="004317D6" w:rsidRPr="0037776A">
        <w:rPr>
          <w:rStyle w:val="FootnoteReference"/>
          <w:rFonts w:ascii="Palatino Linotype" w:hAnsi="Palatino Linotype"/>
        </w:rPr>
        <w:footnoteReference w:id="17"/>
      </w:r>
      <w:r w:rsidRPr="0037776A">
        <w:rPr>
          <w:rFonts w:ascii="Palatino Linotype" w:hAnsi="Palatino Linotype"/>
        </w:rPr>
        <w:t xml:space="preserve"> </w:t>
      </w:r>
      <w:r w:rsidR="004317D6" w:rsidRPr="0037776A">
        <w:rPr>
          <w:rStyle w:val="FootnoteReference"/>
          <w:rFonts w:ascii="Palatino Linotype" w:hAnsi="Palatino Linotype"/>
        </w:rPr>
        <w:footnoteReference w:id="18"/>
      </w:r>
      <w:r w:rsidR="004317D6" w:rsidRPr="0037776A">
        <w:rPr>
          <w:rFonts w:ascii="Palatino Linotype" w:hAnsi="Palatino Linotype"/>
        </w:rPr>
        <w:t xml:space="preserve"> </w:t>
      </w:r>
      <w:r w:rsidR="004317D6" w:rsidRPr="0037776A">
        <w:rPr>
          <w:rStyle w:val="FootnoteReference"/>
          <w:rFonts w:ascii="Palatino Linotype" w:hAnsi="Palatino Linotype"/>
        </w:rPr>
        <w:footnoteReference w:id="19"/>
      </w:r>
      <w:r w:rsidR="002F1DFD">
        <w:rPr>
          <w:rFonts w:ascii="Palatino Linotype" w:hAnsi="Palatino Linotype"/>
        </w:rPr>
        <w:t xml:space="preserve"> </w:t>
      </w:r>
      <w:r w:rsidR="004317D6" w:rsidRPr="0037776A">
        <w:rPr>
          <w:rFonts w:ascii="Palatino Linotype" w:hAnsi="Palatino Linotype"/>
        </w:rPr>
        <w:t xml:space="preserve">However, “[d]ue to timing concerns, WECC submitted the first set of Regional Reliability Standards to NERC with </w:t>
      </w:r>
      <w:proofErr w:type="gramStart"/>
      <w:r w:rsidR="004317D6" w:rsidRPr="0037776A">
        <w:rPr>
          <w:rFonts w:ascii="Palatino Linotype" w:hAnsi="Palatino Linotype"/>
        </w:rPr>
        <w:t>very little</w:t>
      </w:r>
      <w:proofErr w:type="gramEnd"/>
      <w:r w:rsidR="004317D6" w:rsidRPr="0037776A">
        <w:rPr>
          <w:rFonts w:ascii="Palatino Linotype" w:hAnsi="Palatino Linotype"/>
        </w:rPr>
        <w:t xml:space="preserve"> modification from the RMS Agreements’ format. NERC filed the WECC Regional Reliability Standards with FERC on March 26, 2007.”</w:t>
      </w:r>
      <w:r w:rsidR="004317D6" w:rsidRPr="0037776A">
        <w:rPr>
          <w:rStyle w:val="FootnoteReference"/>
          <w:rFonts w:ascii="Palatino Linotype" w:hAnsi="Palatino Linotype"/>
        </w:rPr>
        <w:footnoteReference w:id="20"/>
      </w:r>
      <w:r w:rsidR="002F1DFD">
        <w:rPr>
          <w:rFonts w:ascii="Palatino Linotype" w:hAnsi="Palatino Linotype"/>
        </w:rPr>
        <w:t xml:space="preserve"> </w:t>
      </w:r>
      <w:r w:rsidR="00136FA0" w:rsidRPr="0037776A">
        <w:rPr>
          <w:rFonts w:ascii="Palatino Linotype" w:hAnsi="Palatino Linotype"/>
        </w:rPr>
        <w:t>As a result, FERC approved the Version Zero standards but ordered remedial drafting</w:t>
      </w:r>
      <w:r w:rsidR="00566EA2" w:rsidRPr="0037776A">
        <w:rPr>
          <w:rFonts w:ascii="Palatino Linotype" w:hAnsi="Palatino Linotype"/>
        </w:rPr>
        <w:t>.</w:t>
      </w:r>
      <w:r w:rsidR="00136FA0" w:rsidRPr="0037776A">
        <w:rPr>
          <w:rFonts w:ascii="Palatino Linotype" w:hAnsi="Palatino Linotype"/>
        </w:rPr>
        <w:t xml:space="preserve"> </w:t>
      </w:r>
    </w:p>
    <w:p w14:paraId="3E480204" w14:textId="4CDFEDA6" w:rsidR="00A20271" w:rsidRPr="0037776A" w:rsidRDefault="00A20271" w:rsidP="00A20271">
      <w:pPr>
        <w:rPr>
          <w:rFonts w:ascii="Palatino Linotype" w:hAnsi="Palatino Linotype"/>
        </w:rPr>
      </w:pPr>
      <w:r w:rsidRPr="0037776A">
        <w:rPr>
          <w:rFonts w:ascii="Palatino Linotype" w:hAnsi="Palatino Linotype"/>
        </w:rPr>
        <w:t>In March of 2007, FERC approved PRC-STD-005-1 with instructions to address specified shortfalls.</w:t>
      </w:r>
      <w:r w:rsidRPr="0037776A">
        <w:rPr>
          <w:rStyle w:val="FootnoteReference"/>
          <w:rFonts w:ascii="Palatino Linotype" w:hAnsi="Palatino Linotype"/>
        </w:rPr>
        <w:footnoteReference w:id="21"/>
      </w:r>
      <w:r w:rsidR="002F1DFD">
        <w:rPr>
          <w:rFonts w:ascii="Palatino Linotype" w:hAnsi="Palatino Linotype"/>
        </w:rPr>
        <w:t xml:space="preserve"> </w:t>
      </w:r>
      <w:r w:rsidRPr="0037776A">
        <w:rPr>
          <w:rFonts w:ascii="Palatino Linotype" w:hAnsi="Palatino Linotype"/>
        </w:rPr>
        <w:t>In 2011, WECC submitted FAC-501-WECC-1 to serve as a permanent replacement for PRC-STD-005-1.</w:t>
      </w:r>
      <w:r w:rsidR="002F1DFD">
        <w:rPr>
          <w:rFonts w:ascii="Palatino Linotype" w:hAnsi="Palatino Linotype"/>
        </w:rPr>
        <w:t xml:space="preserve"> </w:t>
      </w:r>
      <w:r w:rsidRPr="0037776A">
        <w:rPr>
          <w:rFonts w:ascii="Palatino Linotype" w:hAnsi="Palatino Linotype"/>
        </w:rPr>
        <w:t>In July 2017, WECC: 1) conformed FAC-501-WECC-1 to the newest NERC template and drafting conventions, 2) eliminated URLs, and 3) clarified Attachment A, and Measure M3, resulting in FAC-501-WECC-2.</w:t>
      </w:r>
    </w:p>
    <w:p w14:paraId="6B82293E" w14:textId="4E63733F" w:rsidR="00136FA0" w:rsidRPr="0037776A" w:rsidRDefault="00136FA0" w:rsidP="004317D6">
      <w:pPr>
        <w:rPr>
          <w:rFonts w:ascii="Palatino Linotype" w:hAnsi="Palatino Linotype"/>
        </w:rPr>
      </w:pPr>
      <w:r w:rsidRPr="0037776A">
        <w:rPr>
          <w:rFonts w:ascii="Palatino Linotype" w:hAnsi="Palatino Linotype"/>
        </w:rPr>
        <w:t xml:space="preserve">On April 21, 2011, FERC issued Order 751 approving FAC-501-WECC-2; however, the Commission raised concerns </w:t>
      </w:r>
      <w:r w:rsidR="00A20271" w:rsidRPr="0037776A">
        <w:rPr>
          <w:rFonts w:ascii="Palatino Linotype" w:hAnsi="Palatino Linotype"/>
        </w:rPr>
        <w:t>that</w:t>
      </w:r>
      <w:r w:rsidR="008F0A28">
        <w:rPr>
          <w:rFonts w:ascii="Palatino Linotype" w:hAnsi="Palatino Linotype"/>
        </w:rPr>
        <w:t>,</w:t>
      </w:r>
      <w:r w:rsidR="00A20271" w:rsidRPr="0037776A">
        <w:rPr>
          <w:rFonts w:ascii="Palatino Linotype" w:hAnsi="Palatino Linotype"/>
        </w:rPr>
        <w:t xml:space="preserve"> without published due process, any changes to the content of the table (Attachment B) could create undue surprise for applicable entities.</w:t>
      </w:r>
      <w:r w:rsidR="002F1DFD">
        <w:rPr>
          <w:rFonts w:ascii="Palatino Linotype" w:hAnsi="Palatino Linotype"/>
        </w:rPr>
        <w:t xml:space="preserve"> </w:t>
      </w:r>
      <w:r w:rsidR="00A20271" w:rsidRPr="0037776A">
        <w:rPr>
          <w:rFonts w:ascii="Palatino Linotype" w:hAnsi="Palatino Linotype"/>
        </w:rPr>
        <w:t xml:space="preserve">Further, </w:t>
      </w:r>
      <w:r w:rsidR="00B23CD1">
        <w:rPr>
          <w:rFonts w:ascii="Palatino Linotype" w:hAnsi="Palatino Linotype"/>
        </w:rPr>
        <w:t>if the</w:t>
      </w:r>
      <w:r w:rsidR="00A20271" w:rsidRPr="0037776A">
        <w:rPr>
          <w:rFonts w:ascii="Palatino Linotype" w:hAnsi="Palatino Linotype"/>
        </w:rPr>
        <w:t xml:space="preserve"> content of the attachment changes, the Commission required that WECC provide the criteria upon which addition</w:t>
      </w:r>
      <w:r w:rsidR="00AA0FF6">
        <w:rPr>
          <w:rFonts w:ascii="Palatino Linotype" w:hAnsi="Palatino Linotype"/>
        </w:rPr>
        <w:t xml:space="preserve"> or </w:t>
      </w:r>
      <w:r w:rsidR="00A20271" w:rsidRPr="0037776A">
        <w:rPr>
          <w:rFonts w:ascii="Palatino Linotype" w:hAnsi="Palatino Linotype"/>
        </w:rPr>
        <w:t>subtraction was based.</w:t>
      </w:r>
      <w:r w:rsidR="002F1DFD">
        <w:rPr>
          <w:rFonts w:ascii="Palatino Linotype" w:hAnsi="Palatino Linotype"/>
        </w:rPr>
        <w:t xml:space="preserve"> </w:t>
      </w:r>
      <w:r w:rsidR="00A20271" w:rsidRPr="0037776A">
        <w:rPr>
          <w:rFonts w:ascii="Palatino Linotype" w:hAnsi="Palatino Linotype"/>
        </w:rPr>
        <w:t>As the substantive content of the attachment has not changed in 20 years, the Commission’s first concern has not been an issue.</w:t>
      </w:r>
      <w:r w:rsidR="002F1DFD">
        <w:rPr>
          <w:rFonts w:ascii="Palatino Linotype" w:hAnsi="Palatino Linotype"/>
        </w:rPr>
        <w:t xml:space="preserve"> </w:t>
      </w:r>
      <w:r w:rsidRPr="0037776A">
        <w:rPr>
          <w:rFonts w:ascii="Palatino Linotype" w:hAnsi="Palatino Linotype"/>
        </w:rPr>
        <w:t>As to FERC’s other concern, if any portion of Attachment B is changed (added</w:t>
      </w:r>
      <w:r w:rsidR="006A57A6">
        <w:rPr>
          <w:rFonts w:ascii="Palatino Linotype" w:hAnsi="Palatino Linotype"/>
        </w:rPr>
        <w:t xml:space="preserve"> or </w:t>
      </w:r>
      <w:r w:rsidRPr="0037776A">
        <w:rPr>
          <w:rFonts w:ascii="Palatino Linotype" w:hAnsi="Palatino Linotype"/>
        </w:rPr>
        <w:t xml:space="preserve">subtracted), due process will be essential as will an accompanying explanation for those changes. </w:t>
      </w:r>
    </w:p>
    <w:p w14:paraId="7B752EE6" w14:textId="081CC885" w:rsidR="00D75AA3" w:rsidRPr="0037776A" w:rsidRDefault="00566EA2" w:rsidP="00D95635">
      <w:pPr>
        <w:pStyle w:val="Heading2"/>
      </w:pPr>
      <w:r w:rsidRPr="0037776A">
        <w:t>Highlight</w:t>
      </w:r>
    </w:p>
    <w:p w14:paraId="599525AA" w14:textId="5345478B" w:rsidR="008949FF" w:rsidRPr="0037776A" w:rsidRDefault="008949FF" w:rsidP="008949FF">
      <w:pPr>
        <w:rPr>
          <w:rFonts w:ascii="Palatino Linotype" w:hAnsi="Palatino Linotype"/>
        </w:rPr>
      </w:pPr>
      <w:r w:rsidRPr="0037776A">
        <w:rPr>
          <w:rFonts w:ascii="Palatino Linotype" w:hAnsi="Palatino Linotype"/>
        </w:rPr>
        <w:t xml:space="preserve">Although the list of 40 paths has been used virtually unchanged for the last 20 years (2000-2020), nowhere does the record state </w:t>
      </w:r>
      <w:r w:rsidRPr="0037776A">
        <w:rPr>
          <w:rFonts w:ascii="Palatino Linotype" w:hAnsi="Palatino Linotype"/>
          <w:i/>
        </w:rPr>
        <w:t>why</w:t>
      </w:r>
      <w:r w:rsidRPr="0037776A">
        <w:rPr>
          <w:rFonts w:ascii="Palatino Linotype" w:hAnsi="Palatino Linotype"/>
        </w:rPr>
        <w:t xml:space="preserve"> the 40 paths were selected nor does it state any </w:t>
      </w:r>
      <w:r w:rsidRPr="0037776A">
        <w:rPr>
          <w:rFonts w:ascii="Palatino Linotype" w:hAnsi="Palatino Linotype"/>
          <w:i/>
        </w:rPr>
        <w:t>criteria</w:t>
      </w:r>
      <w:r w:rsidRPr="0037776A">
        <w:rPr>
          <w:rFonts w:ascii="Palatino Linotype" w:hAnsi="Palatino Linotype"/>
        </w:rPr>
        <w:t xml:space="preserve"> by which the 40 paths were selected.</w:t>
      </w:r>
      <w:r w:rsidR="002F1DFD">
        <w:rPr>
          <w:rFonts w:ascii="Palatino Linotype" w:hAnsi="Palatino Linotype"/>
        </w:rPr>
        <w:t xml:space="preserve"> </w:t>
      </w:r>
      <w:r w:rsidRPr="0037776A">
        <w:rPr>
          <w:rFonts w:ascii="Palatino Linotype" w:hAnsi="Palatino Linotype"/>
        </w:rPr>
        <w:t xml:space="preserve">The only certain criteria for selecting the 40 paths </w:t>
      </w:r>
      <w:r w:rsidR="002E5524">
        <w:rPr>
          <w:rFonts w:ascii="Palatino Linotype" w:hAnsi="Palatino Linotype"/>
        </w:rPr>
        <w:t xml:space="preserve">in 2000 </w:t>
      </w:r>
      <w:r w:rsidRPr="0037776A">
        <w:rPr>
          <w:rFonts w:ascii="Palatino Linotype" w:hAnsi="Palatino Linotype"/>
        </w:rPr>
        <w:t xml:space="preserve">comes from the Definition section of the RMS </w:t>
      </w:r>
      <w:r w:rsidR="00EF0F8D">
        <w:rPr>
          <w:rFonts w:ascii="Palatino Linotype" w:hAnsi="Palatino Linotype"/>
        </w:rPr>
        <w:t>in which</w:t>
      </w:r>
      <w:r w:rsidR="00EF0F8D" w:rsidRPr="0037776A">
        <w:rPr>
          <w:rFonts w:ascii="Palatino Linotype" w:hAnsi="Palatino Linotype"/>
        </w:rPr>
        <w:t xml:space="preserve"> </w:t>
      </w:r>
      <w:r w:rsidRPr="0037776A">
        <w:rPr>
          <w:rFonts w:ascii="Palatino Linotype" w:hAnsi="Palatino Linotype"/>
        </w:rPr>
        <w:t>the paths were defined as those paths “monitored by the Security Coordinator.”</w:t>
      </w:r>
      <w:r w:rsidRPr="0037776A">
        <w:rPr>
          <w:rStyle w:val="FootnoteReference"/>
          <w:rFonts w:ascii="Palatino Linotype" w:hAnsi="Palatino Linotype"/>
        </w:rPr>
        <w:footnoteReference w:id="22"/>
      </w:r>
      <w:r w:rsidRPr="0037776A">
        <w:rPr>
          <w:rFonts w:ascii="Palatino Linotype" w:hAnsi="Palatino Linotype"/>
        </w:rPr>
        <w:t xml:space="preserve"> </w:t>
      </w:r>
    </w:p>
    <w:p w14:paraId="49D2CB31" w14:textId="77EAF38A" w:rsidR="007443B9" w:rsidRPr="0037776A" w:rsidRDefault="007443B9" w:rsidP="008949FF">
      <w:pPr>
        <w:rPr>
          <w:rFonts w:ascii="Palatino Linotype" w:hAnsi="Palatino Linotype"/>
        </w:rPr>
      </w:pPr>
      <w:r w:rsidRPr="0037776A">
        <w:rPr>
          <w:rFonts w:ascii="Palatino Linotype" w:hAnsi="Palatino Linotype"/>
        </w:rPr>
        <w:t>The drafting team does not contend that the list of 40 paths has no basis in reliability.</w:t>
      </w:r>
      <w:r w:rsidR="002F1DFD">
        <w:rPr>
          <w:rFonts w:ascii="Palatino Linotype" w:hAnsi="Palatino Linotype"/>
        </w:rPr>
        <w:t xml:space="preserve"> </w:t>
      </w:r>
      <w:r w:rsidRPr="0037776A">
        <w:rPr>
          <w:rFonts w:ascii="Palatino Linotype" w:hAnsi="Palatino Linotype"/>
        </w:rPr>
        <w:t>Rather, the drafting team contends even though the list may have met a reliability need in 1999-2000, in the absen</w:t>
      </w:r>
      <w:r w:rsidR="00182949">
        <w:rPr>
          <w:rFonts w:ascii="Palatino Linotype" w:hAnsi="Palatino Linotype"/>
        </w:rPr>
        <w:t>ce</w:t>
      </w:r>
      <w:r w:rsidRPr="0037776A">
        <w:rPr>
          <w:rFonts w:ascii="Palatino Linotype" w:hAnsi="Palatino Linotype"/>
        </w:rPr>
        <w:t xml:space="preserve"> of a record or technical evidence</w:t>
      </w:r>
      <w:r w:rsidR="00182949">
        <w:rPr>
          <w:rFonts w:ascii="Palatino Linotype" w:hAnsi="Palatino Linotype"/>
        </w:rPr>
        <w:t>,</w:t>
      </w:r>
      <w:r w:rsidRPr="0037776A">
        <w:rPr>
          <w:rFonts w:ascii="Palatino Linotype" w:hAnsi="Palatino Linotype"/>
        </w:rPr>
        <w:t xml:space="preserve"> there is no </w:t>
      </w:r>
      <w:r w:rsidR="00DD1CE8" w:rsidRPr="0037776A">
        <w:rPr>
          <w:rFonts w:ascii="Palatino Linotype" w:hAnsi="Palatino Linotype"/>
        </w:rPr>
        <w:t xml:space="preserve">documented </w:t>
      </w:r>
      <w:r w:rsidRPr="0037776A">
        <w:rPr>
          <w:rFonts w:ascii="Palatino Linotype" w:hAnsi="Palatino Linotype"/>
        </w:rPr>
        <w:t>support for retaining the list in 2020.</w:t>
      </w:r>
      <w:r w:rsidRPr="0037776A">
        <w:rPr>
          <w:rStyle w:val="FootnoteReference"/>
          <w:rFonts w:ascii="Palatino Linotype" w:hAnsi="Palatino Linotype"/>
        </w:rPr>
        <w:footnoteReference w:id="23"/>
      </w:r>
      <w:r w:rsidRPr="0037776A">
        <w:rPr>
          <w:rFonts w:ascii="Palatino Linotype" w:hAnsi="Palatino Linotype"/>
        </w:rPr>
        <w:t xml:space="preserve"> </w:t>
      </w:r>
      <w:r w:rsidR="002E5524">
        <w:rPr>
          <w:rFonts w:ascii="Palatino Linotype" w:hAnsi="Palatino Linotype"/>
        </w:rPr>
        <w:t xml:space="preserve">By contrast, as illustrated in the catalog proceedings, there may be new paths that should be added or older paths that should be deleted from Attachment B. </w:t>
      </w:r>
    </w:p>
    <w:p w14:paraId="36C9E7E0" w14:textId="77777777" w:rsidR="008949FF" w:rsidRPr="00D95635" w:rsidRDefault="008949FF" w:rsidP="00EF0C6C">
      <w:pPr>
        <w:pStyle w:val="Heading1"/>
      </w:pPr>
      <w:bookmarkStart w:id="5" w:name="_Toc157502551"/>
      <w:r w:rsidRPr="00D95635">
        <w:t>Intent and Purpose</w:t>
      </w:r>
      <w:bookmarkStart w:id="6" w:name="_Hlk44492477"/>
      <w:bookmarkEnd w:id="5"/>
    </w:p>
    <w:p w14:paraId="7AD14461" w14:textId="77777777" w:rsidR="008949FF" w:rsidRPr="0037776A" w:rsidRDefault="008949FF" w:rsidP="008949FF">
      <w:pPr>
        <w:rPr>
          <w:rFonts w:ascii="Palatino Linotype" w:hAnsi="Palatino Linotype"/>
        </w:rPr>
      </w:pPr>
      <w:r w:rsidRPr="0037776A">
        <w:rPr>
          <w:rFonts w:ascii="Palatino Linotype" w:hAnsi="Palatino Linotype"/>
        </w:rPr>
        <w:t xml:space="preserve">The stated </w:t>
      </w:r>
      <w:r w:rsidRPr="0037776A">
        <w:rPr>
          <w:rFonts w:ascii="Palatino Linotype" w:hAnsi="Palatino Linotype"/>
          <w:i/>
        </w:rPr>
        <w:t>intent</w:t>
      </w:r>
      <w:r w:rsidRPr="0037776A">
        <w:rPr>
          <w:rFonts w:ascii="Palatino Linotype" w:hAnsi="Palatino Linotype"/>
        </w:rPr>
        <w:t xml:space="preserve"> of the standard was to serve as a vegetation management standard, now supplanted by FAC-003-4 Transmission Vegetation Management. </w:t>
      </w:r>
    </w:p>
    <w:p w14:paraId="49392C6E" w14:textId="14C7523A" w:rsidR="008949FF" w:rsidRPr="0037776A" w:rsidRDefault="008949FF" w:rsidP="008949FF">
      <w:pPr>
        <w:rPr>
          <w:rFonts w:ascii="Palatino Linotype" w:hAnsi="Palatino Linotype"/>
        </w:rPr>
      </w:pPr>
      <w:r w:rsidRPr="0037776A">
        <w:rPr>
          <w:rFonts w:ascii="Palatino Linotype" w:hAnsi="Palatino Linotype"/>
        </w:rPr>
        <w:t>The historical record indicates FAC-501-WECC-2 was drafted as a vegetation management standard in response to the July and August 1996 Western Interconnection blackouts.</w:t>
      </w:r>
      <w:r w:rsidR="002F1DFD">
        <w:rPr>
          <w:rFonts w:ascii="Palatino Linotype" w:hAnsi="Palatino Linotype"/>
        </w:rPr>
        <w:t xml:space="preserve"> </w:t>
      </w:r>
      <w:r w:rsidR="00856255">
        <w:rPr>
          <w:rFonts w:ascii="Palatino Linotype" w:hAnsi="Palatino Linotype"/>
        </w:rPr>
        <w:t xml:space="preserve">The </w:t>
      </w:r>
      <w:r w:rsidRPr="0037776A">
        <w:rPr>
          <w:rFonts w:ascii="Palatino Linotype" w:hAnsi="Palatino Linotype"/>
        </w:rPr>
        <w:t>United States Senate record</w:t>
      </w:r>
      <w:r w:rsidR="0008799E">
        <w:rPr>
          <w:rFonts w:ascii="Palatino Linotype" w:hAnsi="Palatino Linotype"/>
        </w:rPr>
        <w:t xml:space="preserve"> states</w:t>
      </w:r>
      <w:r w:rsidRPr="0037776A">
        <w:rPr>
          <w:rFonts w:ascii="Palatino Linotype" w:hAnsi="Palatino Linotype"/>
        </w:rPr>
        <w:t xml:space="preserve"> WECC’s “vegetation management program [is] in its Transmission Maintenance and Inspection Plan (TMIP) [FAC-501, Attachment A, wherein the applicable entity] performs vegetation management in accordance with its TMIP; and [keeps] records of its vegetation maintenance activities.”</w:t>
      </w:r>
      <w:r w:rsidRPr="0037776A">
        <w:rPr>
          <w:rStyle w:val="FootnoteReference"/>
          <w:rFonts w:ascii="Palatino Linotype" w:hAnsi="Palatino Linotype"/>
        </w:rPr>
        <w:footnoteReference w:id="24"/>
      </w:r>
      <w:r w:rsidR="002F1DFD">
        <w:rPr>
          <w:rFonts w:ascii="Palatino Linotype" w:hAnsi="Palatino Linotype"/>
        </w:rPr>
        <w:t xml:space="preserve"> </w:t>
      </w:r>
      <w:r w:rsidRPr="0037776A">
        <w:rPr>
          <w:rFonts w:ascii="Palatino Linotype" w:hAnsi="Palatino Linotype"/>
        </w:rPr>
        <w:t>This position is buttressed by FAC-501-WECC-2’s predecessor, PRC-STD-005-1, Transmission Maintenance, WR1</w:t>
      </w:r>
      <w:r w:rsidR="008E5F4D">
        <w:rPr>
          <w:rFonts w:ascii="Palatino Linotype" w:hAnsi="Palatino Linotype"/>
        </w:rPr>
        <w:t>,</w:t>
      </w:r>
      <w:r w:rsidRPr="0037776A">
        <w:rPr>
          <w:rFonts w:ascii="Palatino Linotype" w:hAnsi="Palatino Linotype"/>
        </w:rPr>
        <w:t xml:space="preserve"> </w:t>
      </w:r>
      <w:r w:rsidR="00E572F5">
        <w:rPr>
          <w:rFonts w:ascii="Palatino Linotype" w:hAnsi="Palatino Linotype"/>
        </w:rPr>
        <w:t>which states</w:t>
      </w:r>
      <w:r w:rsidR="00FA4189" w:rsidRPr="0037776A">
        <w:rPr>
          <w:rFonts w:ascii="Palatino Linotype" w:hAnsi="Palatino Linotype"/>
        </w:rPr>
        <w:t xml:space="preserve"> </w:t>
      </w:r>
      <w:r w:rsidRPr="0037776A">
        <w:rPr>
          <w:rFonts w:ascii="Palatino Linotype" w:hAnsi="Palatino Linotype"/>
        </w:rPr>
        <w:t xml:space="preserve">the TMIP is specifically to consider “diverse environmental and climatic conditions, terrain, equipment, maintenance philosophies, and design practices.” </w:t>
      </w:r>
    </w:p>
    <w:p w14:paraId="316A6715" w14:textId="77777777" w:rsidR="008949FF" w:rsidRPr="0037776A" w:rsidRDefault="008949FF" w:rsidP="008949FF">
      <w:pPr>
        <w:rPr>
          <w:rFonts w:ascii="Palatino Linotype" w:hAnsi="Palatino Linotype"/>
        </w:rPr>
      </w:pPr>
      <w:r w:rsidRPr="0037776A">
        <w:rPr>
          <w:rFonts w:ascii="Palatino Linotype" w:hAnsi="Palatino Linotype"/>
        </w:rPr>
        <w:t xml:space="preserve">The stated </w:t>
      </w:r>
      <w:r w:rsidRPr="0037776A">
        <w:rPr>
          <w:rFonts w:ascii="Palatino Linotype" w:hAnsi="Palatino Linotype"/>
          <w:i/>
        </w:rPr>
        <w:t>purpose</w:t>
      </w:r>
      <w:r w:rsidRPr="0037776A">
        <w:rPr>
          <w:rFonts w:ascii="Palatino Linotype" w:hAnsi="Palatino Linotype"/>
        </w:rPr>
        <w:t xml:space="preserve"> of the standard is to “ensure the Transmission Owner of a transmission </w:t>
      </w:r>
      <w:bookmarkEnd w:id="6"/>
      <w:r w:rsidRPr="0037776A">
        <w:rPr>
          <w:rFonts w:ascii="Palatino Linotype" w:hAnsi="Palatino Linotype"/>
        </w:rPr>
        <w:t>path identified in Attachment B, Major WECC Transfer Paths in the Bulk Electric System, including associated facilities has a Transmission Maintenance and Inspection Plan (TMIP); and performs and documents maintenance and inspection activities in accordance with the TMIP.”</w:t>
      </w:r>
    </w:p>
    <w:p w14:paraId="5A01526A" w14:textId="77777777" w:rsidR="008949FF" w:rsidRPr="00D95635" w:rsidRDefault="008949FF" w:rsidP="00EF0C6C">
      <w:pPr>
        <w:pStyle w:val="Heading1"/>
      </w:pPr>
      <w:bookmarkStart w:id="7" w:name="_Toc157502552"/>
      <w:r w:rsidRPr="00D95635">
        <w:t>Standard Overview</w:t>
      </w:r>
      <w:bookmarkEnd w:id="7"/>
    </w:p>
    <w:p w14:paraId="7FC398C7" w14:textId="4C48946E" w:rsidR="008949FF" w:rsidRPr="0037776A" w:rsidRDefault="008949FF" w:rsidP="00D95635">
      <w:r w:rsidRPr="0037776A">
        <w:t>FAC-501-WECC-2 Transmission Maintenance applies to Transmission Owners</w:t>
      </w:r>
      <w:r w:rsidR="00417206">
        <w:t xml:space="preserve"> (TO)</w:t>
      </w:r>
      <w:r w:rsidRPr="0037776A">
        <w:t xml:space="preserve"> that maintain one or more of 40 specified transmission paths listed in Attachment B of the standard.</w:t>
      </w:r>
      <w:r w:rsidR="002F1DFD">
        <w:t xml:space="preserve"> </w:t>
      </w:r>
      <w:r w:rsidRPr="0037776A">
        <w:t xml:space="preserve">Those owner(s) </w:t>
      </w:r>
      <w:r w:rsidR="00B6340A">
        <w:t>must</w:t>
      </w:r>
      <w:r w:rsidRPr="0037776A">
        <w:t xml:space="preserve">: 1) </w:t>
      </w:r>
      <w:r w:rsidRPr="0037776A">
        <w:rPr>
          <w:i/>
        </w:rPr>
        <w:t>have</w:t>
      </w:r>
      <w:r w:rsidRPr="0037776A">
        <w:t xml:space="preserve"> a TMIP containing minimum specified information from Attachment A, 2) </w:t>
      </w:r>
      <w:r w:rsidRPr="0037776A">
        <w:rPr>
          <w:i/>
        </w:rPr>
        <w:t>update</w:t>
      </w:r>
      <w:r w:rsidRPr="0037776A">
        <w:t xml:space="preserve"> the TMIP annually, if needed, and 3) </w:t>
      </w:r>
      <w:r w:rsidRPr="0037776A">
        <w:rPr>
          <w:i/>
        </w:rPr>
        <w:t>adhere</w:t>
      </w:r>
      <w:r w:rsidRPr="0037776A">
        <w:t xml:space="preserve"> to the TMIP.</w:t>
      </w:r>
    </w:p>
    <w:p w14:paraId="0DC8F631" w14:textId="77777777" w:rsidR="007E6900" w:rsidRPr="00D95635" w:rsidRDefault="00C1630D" w:rsidP="00EF0C6C">
      <w:pPr>
        <w:pStyle w:val="Heading1"/>
      </w:pPr>
      <w:bookmarkStart w:id="8" w:name="_Toc157502553"/>
      <w:r w:rsidRPr="00D95635">
        <w:t>Applicability</w:t>
      </w:r>
      <w:bookmarkEnd w:id="8"/>
    </w:p>
    <w:p w14:paraId="71997EDA" w14:textId="255EE43E" w:rsidR="00147D41" w:rsidRPr="0037776A" w:rsidRDefault="00C1630D" w:rsidP="00856255">
      <w:r w:rsidRPr="0037776A">
        <w:t>FAC-501-WECC-2 applies to the “Transmission Owners that maintain the transmission paths in Attachment B.”</w:t>
      </w:r>
      <w:r w:rsidR="002F1DFD">
        <w:t xml:space="preserve"> </w:t>
      </w:r>
      <w:r w:rsidRPr="0037776A">
        <w:t>Attachment B, Major WECC Transfer Paths in the Bulk Electric System, contains a list of 40 specified paths requiring enhanced maintenance.</w:t>
      </w:r>
      <w:r w:rsidR="002F1DFD">
        <w:t xml:space="preserve"> </w:t>
      </w:r>
      <w:r w:rsidR="008949FF" w:rsidRPr="0037776A">
        <w:t xml:space="preserve">The list of 40 paths comes virtually unchanged from </w:t>
      </w:r>
      <w:r w:rsidR="00147D41" w:rsidRPr="0037776A">
        <w:t>the RMS executed in 2000.</w:t>
      </w:r>
    </w:p>
    <w:p w14:paraId="28A47539" w14:textId="39E06129" w:rsidR="00D2431B" w:rsidRPr="0037776A" w:rsidRDefault="00C1630D" w:rsidP="00856255">
      <w:r w:rsidRPr="0037776A">
        <w:t>Although the list has been virtually unchanged for 20 years, an in-depth review of the available records shows that at no time has the industry provided any empirical support for why the 40 paths were originally included on the list, what the criteria was for selecting them, or how to get them removed from the list.</w:t>
      </w:r>
      <w:r w:rsidR="00147D41" w:rsidRPr="0037776A">
        <w:rPr>
          <w:rStyle w:val="FootnoteReference"/>
          <w:rFonts w:ascii="Palatino Linotype" w:hAnsi="Palatino Linotype"/>
        </w:rPr>
        <w:footnoteReference w:id="25"/>
      </w:r>
      <w:r w:rsidR="002F1DFD">
        <w:t xml:space="preserve"> </w:t>
      </w:r>
      <w:r w:rsidRPr="0037776A">
        <w:t>Restated, the applicable Transmission Owners are providing enhanced maintenance on 40 specified paths for which there is no record specifying a need for that maintenance.</w:t>
      </w:r>
    </w:p>
    <w:p w14:paraId="4831C148" w14:textId="6E16E8EE" w:rsidR="00147D41" w:rsidRPr="0037776A" w:rsidRDefault="00147D41" w:rsidP="008949FF">
      <w:pPr>
        <w:rPr>
          <w:rFonts w:ascii="Palatino Linotype" w:hAnsi="Palatino Linotype"/>
        </w:rPr>
      </w:pPr>
      <w:r w:rsidRPr="0037776A">
        <w:rPr>
          <w:rFonts w:ascii="Palatino Linotype" w:hAnsi="Palatino Linotype"/>
        </w:rPr>
        <w:t xml:space="preserve">Because the </w:t>
      </w:r>
      <w:r w:rsidR="008949FF" w:rsidRPr="0037776A">
        <w:rPr>
          <w:rFonts w:ascii="Palatino Linotype" w:hAnsi="Palatino Linotype"/>
        </w:rPr>
        <w:t>Applicability section has no technical support</w:t>
      </w:r>
      <w:r w:rsidRPr="0037776A">
        <w:rPr>
          <w:rFonts w:ascii="Palatino Linotype" w:hAnsi="Palatino Linotype"/>
        </w:rPr>
        <w:t xml:space="preserve"> nor historical evidence explaining why the 40 paths were selected, the drafting team is recommending the list be retired.</w:t>
      </w:r>
      <w:r w:rsidR="002F1DFD">
        <w:rPr>
          <w:rFonts w:ascii="Palatino Linotype" w:hAnsi="Palatino Linotype"/>
        </w:rPr>
        <w:t xml:space="preserve"> </w:t>
      </w:r>
      <w:r w:rsidRPr="0037776A">
        <w:rPr>
          <w:rFonts w:ascii="Palatino Linotype" w:hAnsi="Palatino Linotype"/>
        </w:rPr>
        <w:t>Because the entire standard is predicated on the list, if the list is retired</w:t>
      </w:r>
      <w:r w:rsidR="00CE5707">
        <w:rPr>
          <w:rFonts w:ascii="Palatino Linotype" w:hAnsi="Palatino Linotype"/>
        </w:rPr>
        <w:t>,</w:t>
      </w:r>
      <w:r w:rsidRPr="0037776A">
        <w:rPr>
          <w:rFonts w:ascii="Palatino Linotype" w:hAnsi="Palatino Linotype"/>
        </w:rPr>
        <w:t xml:space="preserve"> the entire standard must either be retired or the standard must be redrafted entirely.</w:t>
      </w:r>
      <w:r w:rsidR="002F1DFD">
        <w:rPr>
          <w:rFonts w:ascii="Palatino Linotype" w:hAnsi="Palatino Linotype"/>
        </w:rPr>
        <w:t xml:space="preserve"> </w:t>
      </w:r>
      <w:r w:rsidRPr="0037776A">
        <w:rPr>
          <w:rFonts w:ascii="Palatino Linotype" w:hAnsi="Palatino Linotype"/>
        </w:rPr>
        <w:t>The structure for the redraft would exclude a static list of paths</w:t>
      </w:r>
      <w:r w:rsidR="00A83F20">
        <w:rPr>
          <w:rFonts w:ascii="Palatino Linotype" w:hAnsi="Palatino Linotype"/>
        </w:rPr>
        <w:t xml:space="preserve">, </w:t>
      </w:r>
      <w:r w:rsidRPr="0037776A">
        <w:rPr>
          <w:rFonts w:ascii="Palatino Linotype" w:hAnsi="Palatino Linotype"/>
        </w:rPr>
        <w:t>facilities</w:t>
      </w:r>
      <w:r w:rsidR="00A83F20">
        <w:rPr>
          <w:rFonts w:ascii="Palatino Linotype" w:hAnsi="Palatino Linotype"/>
        </w:rPr>
        <w:t xml:space="preserve">, and </w:t>
      </w:r>
      <w:r w:rsidRPr="0037776A">
        <w:rPr>
          <w:rFonts w:ascii="Palatino Linotype" w:hAnsi="Palatino Linotype"/>
        </w:rPr>
        <w:t>elements to which the standard would apply.</w:t>
      </w:r>
      <w:r w:rsidR="002F1DFD">
        <w:rPr>
          <w:rFonts w:ascii="Palatino Linotype" w:hAnsi="Palatino Linotype"/>
        </w:rPr>
        <w:t xml:space="preserve"> </w:t>
      </w:r>
      <w:r w:rsidRPr="0037776A">
        <w:rPr>
          <w:rFonts w:ascii="Palatino Linotype" w:hAnsi="Palatino Linotype"/>
        </w:rPr>
        <w:t xml:space="preserve">In its place would be a descriptive narrative identifying the criteria </w:t>
      </w:r>
      <w:r w:rsidR="00AA5F48">
        <w:rPr>
          <w:rFonts w:ascii="Palatino Linotype" w:hAnsi="Palatino Linotype"/>
        </w:rPr>
        <w:t>by which</w:t>
      </w:r>
      <w:r w:rsidR="00AA5F48" w:rsidRPr="0037776A">
        <w:rPr>
          <w:rFonts w:ascii="Palatino Linotype" w:hAnsi="Palatino Linotype"/>
        </w:rPr>
        <w:t xml:space="preserve"> </w:t>
      </w:r>
      <w:r w:rsidRPr="0037776A">
        <w:rPr>
          <w:rFonts w:ascii="Palatino Linotype" w:hAnsi="Palatino Linotype"/>
        </w:rPr>
        <w:t>the applicable facilities would be identified.</w:t>
      </w:r>
      <w:r w:rsidR="002F1DFD">
        <w:rPr>
          <w:rFonts w:ascii="Palatino Linotype" w:hAnsi="Palatino Linotype"/>
        </w:rPr>
        <w:t xml:space="preserve"> </w:t>
      </w:r>
    </w:p>
    <w:p w14:paraId="37D0BC20" w14:textId="7FF2F5E2" w:rsidR="00F74170" w:rsidRPr="00D95635" w:rsidRDefault="008C344A" w:rsidP="00EF0C6C">
      <w:pPr>
        <w:pStyle w:val="Heading1"/>
      </w:pPr>
      <w:bookmarkStart w:id="9" w:name="_Toc157502554"/>
      <w:r w:rsidRPr="00D95635">
        <w:t>Requirement R1</w:t>
      </w:r>
      <w:r w:rsidR="006E6F72">
        <w:t>—</w:t>
      </w:r>
      <w:r w:rsidRPr="00D95635">
        <w:t>Have a Plan</w:t>
      </w:r>
      <w:bookmarkEnd w:id="9"/>
      <w:r w:rsidR="002F1DFD" w:rsidRPr="00D95635">
        <w:t xml:space="preserve"> </w:t>
      </w:r>
    </w:p>
    <w:p w14:paraId="5DCDF0B7" w14:textId="77777777" w:rsidR="008C344A" w:rsidRPr="0037776A" w:rsidRDefault="008C344A" w:rsidP="00F74170">
      <w:pPr>
        <w:rPr>
          <w:rFonts w:ascii="Palatino Linotype" w:hAnsi="Palatino Linotype"/>
        </w:rPr>
      </w:pPr>
      <w:r w:rsidRPr="0037776A">
        <w:rPr>
          <w:rFonts w:ascii="Palatino Linotype" w:hAnsi="Palatino Linotype"/>
        </w:rPr>
        <w:t xml:space="preserve">Requirement R1 states: </w:t>
      </w:r>
    </w:p>
    <w:p w14:paraId="40987532" w14:textId="0EC2B04F" w:rsidR="008C344A" w:rsidRPr="0037776A" w:rsidRDefault="008C344A" w:rsidP="00510CEB">
      <w:pPr>
        <w:ind w:left="720"/>
        <w:rPr>
          <w:rFonts w:ascii="Palatino Linotype" w:hAnsi="Palatino Linotype"/>
        </w:rPr>
      </w:pPr>
      <w:r w:rsidRPr="0037776A">
        <w:rPr>
          <w:rFonts w:ascii="Palatino Linotype" w:hAnsi="Palatino Linotype"/>
        </w:rPr>
        <w:t>R1.</w:t>
      </w:r>
      <w:r w:rsidR="002F1DFD">
        <w:rPr>
          <w:rFonts w:ascii="Palatino Linotype" w:hAnsi="Palatino Linotype"/>
        </w:rPr>
        <w:t xml:space="preserve"> </w:t>
      </w:r>
      <w:r w:rsidRPr="0037776A">
        <w:rPr>
          <w:rFonts w:ascii="Palatino Linotype" w:hAnsi="Palatino Linotype"/>
        </w:rPr>
        <w:t xml:space="preserve">Each </w:t>
      </w:r>
      <w:r w:rsidR="00A16ECC" w:rsidRPr="0037776A">
        <w:rPr>
          <w:rFonts w:ascii="Palatino Linotype" w:hAnsi="Palatino Linotype"/>
        </w:rPr>
        <w:t xml:space="preserve">Transmission Owner </w:t>
      </w:r>
      <w:r w:rsidRPr="0037776A">
        <w:rPr>
          <w:rFonts w:ascii="Palatino Linotype" w:hAnsi="Palatino Linotype"/>
        </w:rPr>
        <w:t>shall have a [</w:t>
      </w:r>
      <w:r w:rsidR="002C0ABB" w:rsidRPr="0037776A">
        <w:rPr>
          <w:rFonts w:ascii="Palatino Linotype" w:hAnsi="Palatino Linotype"/>
        </w:rPr>
        <w:t>Transmission</w:t>
      </w:r>
      <w:r w:rsidRPr="0037776A">
        <w:rPr>
          <w:rFonts w:ascii="Palatino Linotype" w:hAnsi="Palatino Linotype"/>
        </w:rPr>
        <w:t xml:space="preserve"> Maintenance Inspect Plan] that includes, at a minimum, each of the items listed in Attachment A, Transmission Maintenance and Inspection Plan Content.</w:t>
      </w:r>
    </w:p>
    <w:p w14:paraId="33D4DB67" w14:textId="3AA26538" w:rsidR="008A574B" w:rsidRPr="0037776A" w:rsidRDefault="008C344A" w:rsidP="00F74170">
      <w:pPr>
        <w:rPr>
          <w:rFonts w:ascii="Palatino Linotype" w:hAnsi="Palatino Linotype"/>
        </w:rPr>
      </w:pPr>
      <w:r w:rsidRPr="0037776A">
        <w:rPr>
          <w:rFonts w:ascii="Palatino Linotype" w:hAnsi="Palatino Linotype"/>
        </w:rPr>
        <w:t xml:space="preserve">At its core, </w:t>
      </w:r>
      <w:r w:rsidR="00A647BE">
        <w:rPr>
          <w:rFonts w:ascii="Palatino Linotype" w:hAnsi="Palatino Linotype"/>
        </w:rPr>
        <w:t>R1</w:t>
      </w:r>
      <w:r w:rsidRPr="0037776A">
        <w:rPr>
          <w:rFonts w:ascii="Palatino Linotype" w:hAnsi="Palatino Linotype"/>
        </w:rPr>
        <w:t xml:space="preserve"> </w:t>
      </w:r>
      <w:r w:rsidR="002C0ABB" w:rsidRPr="0037776A">
        <w:rPr>
          <w:rFonts w:ascii="Palatino Linotype" w:hAnsi="Palatino Linotype"/>
        </w:rPr>
        <w:t>simply requires that a plan exist</w:t>
      </w:r>
      <w:r w:rsidR="008A574B" w:rsidRPr="0037776A">
        <w:rPr>
          <w:rFonts w:ascii="Palatino Linotype" w:hAnsi="Palatino Linotype"/>
        </w:rPr>
        <w:t xml:space="preserve"> with a minimum quality threshold</w:t>
      </w:r>
      <w:r w:rsidR="002C0ABB" w:rsidRPr="0037776A">
        <w:rPr>
          <w:rFonts w:ascii="Palatino Linotype" w:hAnsi="Palatino Linotype"/>
        </w:rPr>
        <w:t>.</w:t>
      </w:r>
      <w:r w:rsidR="002F1DFD">
        <w:rPr>
          <w:rFonts w:ascii="Palatino Linotype" w:hAnsi="Palatino Linotype"/>
        </w:rPr>
        <w:t xml:space="preserve"> </w:t>
      </w:r>
      <w:r w:rsidR="002C0ABB" w:rsidRPr="0037776A">
        <w:rPr>
          <w:rFonts w:ascii="Palatino Linotype" w:hAnsi="Palatino Linotype"/>
        </w:rPr>
        <w:t xml:space="preserve">Although Attachment A specifies </w:t>
      </w:r>
      <w:r w:rsidR="00AB2145" w:rsidRPr="0037776A">
        <w:rPr>
          <w:rFonts w:ascii="Palatino Linotype" w:hAnsi="Palatino Linotype"/>
        </w:rPr>
        <w:t xml:space="preserve">minimal </w:t>
      </w:r>
      <w:r w:rsidR="002C0ABB" w:rsidRPr="0037776A">
        <w:rPr>
          <w:rFonts w:ascii="Palatino Linotype" w:hAnsi="Palatino Linotype"/>
        </w:rPr>
        <w:t xml:space="preserve">content, nowhere in the standard is there a requirement for quality </w:t>
      </w:r>
      <w:r w:rsidR="00A334FF">
        <w:rPr>
          <w:rFonts w:ascii="Palatino Linotype" w:hAnsi="Palatino Linotype"/>
        </w:rPr>
        <w:t xml:space="preserve">or </w:t>
      </w:r>
      <w:r w:rsidR="002C0ABB" w:rsidRPr="0037776A">
        <w:rPr>
          <w:rFonts w:ascii="Palatino Linotype" w:hAnsi="Palatino Linotype"/>
        </w:rPr>
        <w:t>quantity of information</w:t>
      </w:r>
      <w:r w:rsidR="00A334FF">
        <w:rPr>
          <w:rFonts w:ascii="Palatino Linotype" w:hAnsi="Palatino Linotype"/>
        </w:rPr>
        <w:t>;</w:t>
      </w:r>
      <w:r w:rsidR="002C0ABB" w:rsidRPr="0037776A">
        <w:rPr>
          <w:rFonts w:ascii="Palatino Linotype" w:hAnsi="Palatino Linotype"/>
        </w:rPr>
        <w:t xml:space="preserve"> not even a predetermined structure is required.</w:t>
      </w:r>
      <w:r w:rsidR="002F1DFD">
        <w:rPr>
          <w:rFonts w:ascii="Palatino Linotype" w:hAnsi="Palatino Linotype"/>
        </w:rPr>
        <w:t xml:space="preserve"> </w:t>
      </w:r>
      <w:r w:rsidR="002C0ABB" w:rsidRPr="0037776A">
        <w:rPr>
          <w:rFonts w:ascii="Palatino Linotype" w:hAnsi="Palatino Linotype"/>
        </w:rPr>
        <w:t>The associated measure requires that the TO have evidence “that it has a TMIP.”</w:t>
      </w:r>
      <w:r w:rsidR="00AB2145" w:rsidRPr="0037776A">
        <w:rPr>
          <w:rStyle w:val="FootnoteReference"/>
          <w:rFonts w:ascii="Palatino Linotype" w:hAnsi="Palatino Linotype"/>
        </w:rPr>
        <w:footnoteReference w:id="26"/>
      </w:r>
      <w:r w:rsidR="002F1DFD">
        <w:rPr>
          <w:rFonts w:ascii="Palatino Linotype" w:hAnsi="Palatino Linotype"/>
        </w:rPr>
        <w:t xml:space="preserve"> </w:t>
      </w:r>
      <w:r w:rsidR="002C0ABB" w:rsidRPr="0037776A">
        <w:rPr>
          <w:rFonts w:ascii="Palatino Linotype" w:hAnsi="Palatino Linotype"/>
        </w:rPr>
        <w:t xml:space="preserve">Restated, </w:t>
      </w:r>
      <w:r w:rsidR="00A647BE">
        <w:rPr>
          <w:rFonts w:ascii="Palatino Linotype" w:hAnsi="Palatino Linotype"/>
        </w:rPr>
        <w:t>R1</w:t>
      </w:r>
      <w:r w:rsidR="00086F2A" w:rsidRPr="0037776A">
        <w:rPr>
          <w:rFonts w:ascii="Palatino Linotype" w:hAnsi="Palatino Linotype"/>
        </w:rPr>
        <w:t xml:space="preserve"> </w:t>
      </w:r>
      <w:r w:rsidR="002C0ABB" w:rsidRPr="0037776A">
        <w:rPr>
          <w:rFonts w:ascii="Palatino Linotype" w:hAnsi="Palatino Linotype"/>
        </w:rPr>
        <w:t>requires that a plan exist and be presented if someone asks for it. Even if the quality of the plan produced were superlative</w:t>
      </w:r>
      <w:r w:rsidR="00A647BE">
        <w:rPr>
          <w:rFonts w:ascii="Palatino Linotype" w:hAnsi="Palatino Linotype"/>
        </w:rPr>
        <w:t>,</w:t>
      </w:r>
      <w:r w:rsidR="002C0ABB" w:rsidRPr="0037776A">
        <w:rPr>
          <w:rFonts w:ascii="Palatino Linotype" w:hAnsi="Palatino Linotype"/>
        </w:rPr>
        <w:t xml:space="preserve"> it would neither add no</w:t>
      </w:r>
      <w:r w:rsidR="0008014F" w:rsidRPr="0037776A">
        <w:rPr>
          <w:rFonts w:ascii="Palatino Linotype" w:hAnsi="Palatino Linotype"/>
        </w:rPr>
        <w:t xml:space="preserve">r </w:t>
      </w:r>
      <w:r w:rsidR="002C0ABB" w:rsidRPr="0037776A">
        <w:rPr>
          <w:rFonts w:ascii="Palatino Linotype" w:hAnsi="Palatino Linotype"/>
        </w:rPr>
        <w:t>subtract from the reliability of the grid.</w:t>
      </w:r>
      <w:r w:rsidR="002F1DFD">
        <w:rPr>
          <w:rFonts w:ascii="Palatino Linotype" w:hAnsi="Palatino Linotype"/>
        </w:rPr>
        <w:t xml:space="preserve"> </w:t>
      </w:r>
      <w:r w:rsidR="002C0ABB" w:rsidRPr="0037776A">
        <w:rPr>
          <w:rFonts w:ascii="Palatino Linotype" w:hAnsi="Palatino Linotype"/>
        </w:rPr>
        <w:t>Being solely administrative, the requirement can be retired immediately with no impact on reliability.</w:t>
      </w:r>
    </w:p>
    <w:p w14:paraId="07F1C8E7" w14:textId="63E63AAA" w:rsidR="008A574B" w:rsidRPr="0037776A" w:rsidRDefault="008A574B" w:rsidP="00F74170">
      <w:pPr>
        <w:rPr>
          <w:rFonts w:ascii="Palatino Linotype" w:hAnsi="Palatino Linotype"/>
        </w:rPr>
      </w:pPr>
      <w:r w:rsidRPr="0037776A">
        <w:rPr>
          <w:rFonts w:ascii="Palatino Linotype" w:hAnsi="Palatino Linotype"/>
        </w:rPr>
        <w:t>Arguably, R1 is more than administrative because it requires a baseline of attributes stemming from Attachment A.</w:t>
      </w:r>
      <w:r w:rsidR="002F1DFD">
        <w:rPr>
          <w:rFonts w:ascii="Palatino Linotype" w:hAnsi="Palatino Linotype"/>
        </w:rPr>
        <w:t xml:space="preserve"> </w:t>
      </w:r>
      <w:r w:rsidRPr="0037776A">
        <w:rPr>
          <w:rFonts w:ascii="Palatino Linotype" w:hAnsi="Palatino Linotype"/>
        </w:rPr>
        <w:t>Although R1 rests on the foundation of Attachment A, Attachment A fails to meet FERC’s minimum require</w:t>
      </w:r>
      <w:r w:rsidR="001062B8">
        <w:rPr>
          <w:rFonts w:ascii="Palatino Linotype" w:hAnsi="Palatino Linotype"/>
        </w:rPr>
        <w:t>me</w:t>
      </w:r>
      <w:r w:rsidR="001E00AD">
        <w:rPr>
          <w:rFonts w:ascii="Palatino Linotype" w:hAnsi="Palatino Linotype"/>
        </w:rPr>
        <w:t>nt</w:t>
      </w:r>
      <w:r w:rsidR="001062B8">
        <w:rPr>
          <w:rFonts w:ascii="Palatino Linotype" w:hAnsi="Palatino Linotype"/>
        </w:rPr>
        <w:t>s</w:t>
      </w:r>
      <w:r w:rsidR="001E00AD">
        <w:rPr>
          <w:rFonts w:ascii="Palatino Linotype" w:hAnsi="Palatino Linotype"/>
        </w:rPr>
        <w:t xml:space="preserve"> </w:t>
      </w:r>
      <w:r w:rsidRPr="0037776A">
        <w:rPr>
          <w:rFonts w:ascii="Palatino Linotype" w:hAnsi="Palatino Linotype"/>
        </w:rPr>
        <w:t xml:space="preserve">of Order 672, as will be shown below. </w:t>
      </w:r>
    </w:p>
    <w:p w14:paraId="61B4E829" w14:textId="126577F6" w:rsidR="002C0ABB" w:rsidRPr="00D95635" w:rsidRDefault="002C0ABB" w:rsidP="00B8479F">
      <w:pPr>
        <w:pStyle w:val="Heading1"/>
      </w:pPr>
      <w:bookmarkStart w:id="10" w:name="_Toc157502555"/>
      <w:r w:rsidRPr="00D95635">
        <w:t>Requirement R2</w:t>
      </w:r>
      <w:r w:rsidR="006E6F72">
        <w:t>—</w:t>
      </w:r>
      <w:r w:rsidRPr="00D95635">
        <w:t>Update the Plan</w:t>
      </w:r>
      <w:bookmarkEnd w:id="10"/>
      <w:r w:rsidRPr="00D95635">
        <w:t xml:space="preserve"> </w:t>
      </w:r>
    </w:p>
    <w:p w14:paraId="743B471B" w14:textId="77777777" w:rsidR="002C0ABB" w:rsidRPr="0037776A" w:rsidRDefault="002C0ABB" w:rsidP="002C0ABB">
      <w:pPr>
        <w:rPr>
          <w:rFonts w:ascii="Palatino Linotype" w:hAnsi="Palatino Linotype"/>
        </w:rPr>
      </w:pPr>
      <w:r w:rsidRPr="0037776A">
        <w:rPr>
          <w:rFonts w:ascii="Palatino Linotype" w:hAnsi="Palatino Linotype"/>
        </w:rPr>
        <w:t xml:space="preserve">Requirement R2 states: </w:t>
      </w:r>
    </w:p>
    <w:p w14:paraId="2123CB53" w14:textId="262C5324" w:rsidR="002C0ABB" w:rsidRPr="0037776A" w:rsidRDefault="002C0ABB" w:rsidP="00510CEB">
      <w:pPr>
        <w:ind w:left="720"/>
        <w:rPr>
          <w:rFonts w:ascii="Palatino Linotype" w:hAnsi="Palatino Linotype"/>
        </w:rPr>
      </w:pPr>
      <w:r w:rsidRPr="0037776A">
        <w:rPr>
          <w:rFonts w:ascii="Palatino Linotype" w:hAnsi="Palatino Linotype"/>
        </w:rPr>
        <w:t>R2.</w:t>
      </w:r>
      <w:r w:rsidR="002F1DFD">
        <w:rPr>
          <w:rFonts w:ascii="Palatino Linotype" w:hAnsi="Palatino Linotype"/>
        </w:rPr>
        <w:t xml:space="preserve"> </w:t>
      </w:r>
      <w:r w:rsidRPr="0037776A">
        <w:rPr>
          <w:rFonts w:ascii="Palatino Linotype" w:hAnsi="Palatino Linotype"/>
        </w:rPr>
        <w:t xml:space="preserve">Each Transmission Owner shall annually update its TMIP to reflect all changes to its TMIP. </w:t>
      </w:r>
    </w:p>
    <w:p w14:paraId="753BF402" w14:textId="7A701682" w:rsidR="00FC4DAB" w:rsidRDefault="002C0ABB" w:rsidP="002C0ABB">
      <w:pPr>
        <w:rPr>
          <w:rFonts w:ascii="Palatino Linotype" w:hAnsi="Palatino Linotype"/>
        </w:rPr>
      </w:pPr>
      <w:r w:rsidRPr="0037776A">
        <w:rPr>
          <w:rFonts w:ascii="Palatino Linotype" w:hAnsi="Palatino Linotype"/>
        </w:rPr>
        <w:t>The drafting team concurs that having a sound plan is preferential to having no plan at all.</w:t>
      </w:r>
      <w:r w:rsidR="002F1DFD">
        <w:rPr>
          <w:rFonts w:ascii="Palatino Linotype" w:hAnsi="Palatino Linotype"/>
        </w:rPr>
        <w:t xml:space="preserve"> </w:t>
      </w:r>
      <w:r w:rsidRPr="0037776A">
        <w:rPr>
          <w:rFonts w:ascii="Palatino Linotype" w:hAnsi="Palatino Linotype"/>
        </w:rPr>
        <w:t xml:space="preserve">Further, the drafting team agrees that keeping that plan updated is preferential to </w:t>
      </w:r>
      <w:r w:rsidR="00B66C19" w:rsidRPr="0037776A">
        <w:rPr>
          <w:rFonts w:ascii="Palatino Linotype" w:hAnsi="Palatino Linotype"/>
        </w:rPr>
        <w:t>administering</w:t>
      </w:r>
      <w:r w:rsidRPr="0037776A">
        <w:rPr>
          <w:rFonts w:ascii="Palatino Linotype" w:hAnsi="Palatino Linotype"/>
        </w:rPr>
        <w:t xml:space="preserve"> a plan based on </w:t>
      </w:r>
      <w:r w:rsidR="0008014F" w:rsidRPr="0037776A">
        <w:rPr>
          <w:rFonts w:ascii="Palatino Linotype" w:hAnsi="Palatino Linotype"/>
        </w:rPr>
        <w:t xml:space="preserve">outdated </w:t>
      </w:r>
      <w:r w:rsidR="00B66C19" w:rsidRPr="0037776A">
        <w:rPr>
          <w:rFonts w:ascii="Palatino Linotype" w:hAnsi="Palatino Linotype"/>
        </w:rPr>
        <w:t>information</w:t>
      </w:r>
      <w:r w:rsidRPr="0037776A">
        <w:rPr>
          <w:rFonts w:ascii="Palatino Linotype" w:hAnsi="Palatino Linotype"/>
        </w:rPr>
        <w:t>.</w:t>
      </w:r>
      <w:r w:rsidR="002F1DFD">
        <w:rPr>
          <w:rFonts w:ascii="Palatino Linotype" w:hAnsi="Palatino Linotype"/>
        </w:rPr>
        <w:t xml:space="preserve"> </w:t>
      </w:r>
      <w:r w:rsidRPr="0037776A">
        <w:rPr>
          <w:rFonts w:ascii="Palatino Linotype" w:hAnsi="Palatino Linotype"/>
        </w:rPr>
        <w:t xml:space="preserve">However, the requirement simply states the plan should be updated </w:t>
      </w:r>
      <w:r w:rsidR="00B66C19" w:rsidRPr="0037776A">
        <w:rPr>
          <w:rFonts w:ascii="Palatino Linotype" w:hAnsi="Palatino Linotype"/>
        </w:rPr>
        <w:t>annually</w:t>
      </w:r>
      <w:r w:rsidR="0008014F" w:rsidRPr="0037776A">
        <w:rPr>
          <w:rFonts w:ascii="Palatino Linotype" w:hAnsi="Palatino Linotype"/>
        </w:rPr>
        <w:t xml:space="preserve"> to reflect all changes</w:t>
      </w:r>
      <w:r w:rsidRPr="0037776A">
        <w:rPr>
          <w:rFonts w:ascii="Palatino Linotype" w:hAnsi="Palatino Linotype"/>
        </w:rPr>
        <w:t>.</w:t>
      </w:r>
      <w:r w:rsidR="002F1DFD">
        <w:rPr>
          <w:rFonts w:ascii="Palatino Linotype" w:hAnsi="Palatino Linotype"/>
        </w:rPr>
        <w:t xml:space="preserve"> </w:t>
      </w:r>
      <w:r w:rsidR="006A4F02">
        <w:rPr>
          <w:rFonts w:ascii="Palatino Linotype" w:hAnsi="Palatino Linotype"/>
        </w:rPr>
        <w:t>R2</w:t>
      </w:r>
      <w:r w:rsidR="006A4F02" w:rsidRPr="0037776A">
        <w:rPr>
          <w:rFonts w:ascii="Palatino Linotype" w:hAnsi="Palatino Linotype"/>
        </w:rPr>
        <w:t xml:space="preserve"> </w:t>
      </w:r>
      <w:r w:rsidR="008A574B" w:rsidRPr="0037776A">
        <w:rPr>
          <w:rFonts w:ascii="Palatino Linotype" w:hAnsi="Palatino Linotype"/>
        </w:rPr>
        <w:t>does not require any changes</w:t>
      </w:r>
      <w:r w:rsidR="0008014F" w:rsidRPr="0037776A">
        <w:rPr>
          <w:rFonts w:ascii="Palatino Linotype" w:hAnsi="Palatino Linotype"/>
        </w:rPr>
        <w:t>; it only requires an update “if” changes are made.</w:t>
      </w:r>
      <w:r w:rsidR="002F1DFD">
        <w:rPr>
          <w:rFonts w:ascii="Palatino Linotype" w:hAnsi="Palatino Linotype"/>
        </w:rPr>
        <w:t xml:space="preserve"> </w:t>
      </w:r>
      <w:r w:rsidR="008A574B" w:rsidRPr="0037776A">
        <w:rPr>
          <w:rFonts w:ascii="Palatino Linotype" w:hAnsi="Palatino Linotype"/>
        </w:rPr>
        <w:t>Since the measure for the requirement allows simple attestation that “nothing happened</w:t>
      </w:r>
      <w:r w:rsidR="006A4F02">
        <w:rPr>
          <w:rFonts w:ascii="Palatino Linotype" w:hAnsi="Palatino Linotype"/>
        </w:rPr>
        <w:t>,</w:t>
      </w:r>
      <w:r w:rsidR="008A574B" w:rsidRPr="0037776A">
        <w:rPr>
          <w:rFonts w:ascii="Palatino Linotype" w:hAnsi="Palatino Linotype"/>
        </w:rPr>
        <w:t xml:space="preserve">” any requirement to update </w:t>
      </w:r>
      <w:r w:rsidR="00EF0972">
        <w:rPr>
          <w:rFonts w:ascii="Palatino Linotype" w:hAnsi="Palatino Linotype"/>
        </w:rPr>
        <w:t xml:space="preserve">has </w:t>
      </w:r>
      <w:r w:rsidR="00FC4DAB">
        <w:rPr>
          <w:rFonts w:ascii="Palatino Linotype" w:hAnsi="Palatino Linotype"/>
        </w:rPr>
        <w:t xml:space="preserve">negligible </w:t>
      </w:r>
      <w:r w:rsidR="00EF0972">
        <w:rPr>
          <w:rFonts w:ascii="Palatino Linotype" w:hAnsi="Palatino Linotype"/>
        </w:rPr>
        <w:t>impact on reliability, if any at all.</w:t>
      </w:r>
      <w:r w:rsidR="002F1DFD">
        <w:rPr>
          <w:rFonts w:ascii="Palatino Linotype" w:hAnsi="Palatino Linotype"/>
        </w:rPr>
        <w:t xml:space="preserve"> </w:t>
      </w:r>
    </w:p>
    <w:p w14:paraId="180CEE29" w14:textId="391C7DB3" w:rsidR="008E1073" w:rsidRPr="0037776A" w:rsidRDefault="008A574B" w:rsidP="002C0ABB">
      <w:pPr>
        <w:rPr>
          <w:rFonts w:ascii="Palatino Linotype" w:hAnsi="Palatino Linotype"/>
        </w:rPr>
      </w:pPr>
      <w:r w:rsidRPr="0037776A">
        <w:rPr>
          <w:rFonts w:ascii="Palatino Linotype" w:hAnsi="Palatino Linotype"/>
        </w:rPr>
        <w:t xml:space="preserve">What </w:t>
      </w:r>
      <w:r w:rsidR="00642D96">
        <w:rPr>
          <w:rFonts w:ascii="Palatino Linotype" w:hAnsi="Palatino Linotype"/>
        </w:rPr>
        <w:t>R2</w:t>
      </w:r>
      <w:r w:rsidRPr="0037776A">
        <w:rPr>
          <w:rFonts w:ascii="Palatino Linotype" w:hAnsi="Palatino Linotype"/>
        </w:rPr>
        <w:t xml:space="preserve"> actually requires is a review of the plan with no mandate to make changes.</w:t>
      </w:r>
      <w:r w:rsidR="002F1DFD">
        <w:rPr>
          <w:rFonts w:ascii="Palatino Linotype" w:hAnsi="Palatino Linotype"/>
        </w:rPr>
        <w:t xml:space="preserve"> </w:t>
      </w:r>
      <w:r w:rsidR="008E1073" w:rsidRPr="0037776A">
        <w:rPr>
          <w:rFonts w:ascii="Palatino Linotype" w:hAnsi="Palatino Linotype"/>
        </w:rPr>
        <w:t xml:space="preserve">The lack of criticality ascribed to Requirement R2 may be evidenced in its </w:t>
      </w:r>
      <w:r w:rsidR="00B774FA" w:rsidRPr="0037776A">
        <w:rPr>
          <w:rFonts w:ascii="Palatino Linotype" w:hAnsi="Palatino Linotype"/>
        </w:rPr>
        <w:t>Violation Severity Level (VSL)</w:t>
      </w:r>
      <w:r w:rsidR="008E1073" w:rsidRPr="0037776A">
        <w:rPr>
          <w:rFonts w:ascii="Palatino Linotype" w:hAnsi="Palatino Linotype"/>
        </w:rPr>
        <w:t>.</w:t>
      </w:r>
      <w:r w:rsidR="002F1DFD">
        <w:rPr>
          <w:rFonts w:ascii="Palatino Linotype" w:hAnsi="Palatino Linotype"/>
        </w:rPr>
        <w:t xml:space="preserve"> </w:t>
      </w:r>
      <w:r w:rsidR="008E1073" w:rsidRPr="0037776A">
        <w:rPr>
          <w:rFonts w:ascii="Palatino Linotype" w:hAnsi="Palatino Linotype"/>
        </w:rPr>
        <w:t xml:space="preserve">An entity can fail to update its plan for </w:t>
      </w:r>
      <w:r w:rsidR="008E1073" w:rsidRPr="0037776A">
        <w:rPr>
          <w:rFonts w:ascii="Palatino Linotype" w:hAnsi="Palatino Linotype"/>
          <w:i/>
        </w:rPr>
        <w:t>a full three years</w:t>
      </w:r>
      <w:r w:rsidR="008E1073" w:rsidRPr="0037776A">
        <w:rPr>
          <w:rFonts w:ascii="Palatino Linotype" w:hAnsi="Palatino Linotype"/>
        </w:rPr>
        <w:t xml:space="preserve"> before the severity of that violation is deemed “severe.” </w:t>
      </w:r>
    </w:p>
    <w:p w14:paraId="43195111" w14:textId="44817BCC" w:rsidR="00B53DF7" w:rsidRPr="0037776A" w:rsidRDefault="002C0ABB" w:rsidP="002C0ABB">
      <w:pPr>
        <w:rPr>
          <w:rFonts w:ascii="Palatino Linotype" w:hAnsi="Palatino Linotype"/>
        </w:rPr>
      </w:pPr>
      <w:r w:rsidRPr="0037776A">
        <w:rPr>
          <w:rFonts w:ascii="Palatino Linotype" w:hAnsi="Palatino Linotype"/>
        </w:rPr>
        <w:t>At the extremes of the argument, if the plan were reviewed and its template, font, and color palette were “updated”</w:t>
      </w:r>
      <w:r w:rsidR="001B4769" w:rsidRPr="0037776A">
        <w:rPr>
          <w:rFonts w:ascii="Palatino Linotype" w:hAnsi="Palatino Linotype"/>
        </w:rPr>
        <w:t xml:space="preserve"> but no substantive changes were added</w:t>
      </w:r>
      <w:r w:rsidRPr="0037776A">
        <w:rPr>
          <w:rFonts w:ascii="Palatino Linotype" w:hAnsi="Palatino Linotype"/>
        </w:rPr>
        <w:t>, arguably the TO would meet the letter of the requirement.</w:t>
      </w:r>
      <w:r w:rsidR="002F1DFD">
        <w:rPr>
          <w:rFonts w:ascii="Palatino Linotype" w:hAnsi="Palatino Linotype"/>
        </w:rPr>
        <w:t xml:space="preserve"> </w:t>
      </w:r>
      <w:r w:rsidRPr="0037776A">
        <w:rPr>
          <w:rFonts w:ascii="Palatino Linotype" w:hAnsi="Palatino Linotype"/>
        </w:rPr>
        <w:t xml:space="preserve">The associated measure further illustrates </w:t>
      </w:r>
      <w:r w:rsidR="00B66C19" w:rsidRPr="0037776A">
        <w:rPr>
          <w:rFonts w:ascii="Palatino Linotype" w:hAnsi="Palatino Linotype"/>
        </w:rPr>
        <w:t>the null set created by the requirement in that, where no change is made at all, an attestation to that effect serves as compliance.</w:t>
      </w:r>
      <w:r w:rsidR="002F1DFD">
        <w:rPr>
          <w:rFonts w:ascii="Palatino Linotype" w:hAnsi="Palatino Linotype"/>
        </w:rPr>
        <w:t xml:space="preserve"> </w:t>
      </w:r>
      <w:r w:rsidR="00B66C19" w:rsidRPr="0037776A">
        <w:rPr>
          <w:rFonts w:ascii="Palatino Linotype" w:hAnsi="Palatino Linotype"/>
        </w:rPr>
        <w:t>Simply stating “we looked at the plan and made no changes” neither adds nor detracts from the reliability of the grid.</w:t>
      </w:r>
      <w:r w:rsidR="002F1DFD">
        <w:rPr>
          <w:rFonts w:ascii="Palatino Linotype" w:hAnsi="Palatino Linotype"/>
        </w:rPr>
        <w:t xml:space="preserve"> </w:t>
      </w:r>
      <w:r w:rsidR="00B66C19" w:rsidRPr="0037776A">
        <w:rPr>
          <w:rFonts w:ascii="Palatino Linotype" w:hAnsi="Palatino Linotype"/>
        </w:rPr>
        <w:t xml:space="preserve">The requirement is solely administrative in nature and can therefore be retired immediately without impact to the grid. </w:t>
      </w:r>
    </w:p>
    <w:p w14:paraId="3D47DF87" w14:textId="150F1B44" w:rsidR="00F74170" w:rsidRPr="00D95635" w:rsidRDefault="00B66C19" w:rsidP="00B8479F">
      <w:pPr>
        <w:pStyle w:val="Heading1"/>
      </w:pPr>
      <w:bookmarkStart w:id="11" w:name="_Toc157502556"/>
      <w:r w:rsidRPr="00D95635">
        <w:t>Requirement R3</w:t>
      </w:r>
      <w:r w:rsidR="006E6F72">
        <w:t>—</w:t>
      </w:r>
      <w:r w:rsidRPr="00D95635">
        <w:t>Stick to the Plan</w:t>
      </w:r>
      <w:bookmarkEnd w:id="11"/>
      <w:r w:rsidRPr="00D95635">
        <w:t xml:space="preserve"> </w:t>
      </w:r>
    </w:p>
    <w:p w14:paraId="09571C88" w14:textId="77777777" w:rsidR="00B66C19" w:rsidRPr="0037776A" w:rsidRDefault="00B66C19" w:rsidP="00F74170">
      <w:pPr>
        <w:rPr>
          <w:rFonts w:ascii="Palatino Linotype" w:hAnsi="Palatino Linotype"/>
        </w:rPr>
      </w:pPr>
      <w:r w:rsidRPr="0037776A">
        <w:rPr>
          <w:rFonts w:ascii="Palatino Linotype" w:hAnsi="Palatino Linotype"/>
        </w:rPr>
        <w:t xml:space="preserve">Requirement R3 states: </w:t>
      </w:r>
    </w:p>
    <w:p w14:paraId="6DEE42C1" w14:textId="145716AC" w:rsidR="00B66C19" w:rsidRPr="0037776A" w:rsidRDefault="00B66C19" w:rsidP="00D95635">
      <w:pPr>
        <w:ind w:left="720"/>
        <w:rPr>
          <w:rFonts w:ascii="Palatino Linotype" w:hAnsi="Palatino Linotype"/>
        </w:rPr>
      </w:pPr>
      <w:r w:rsidRPr="0037776A">
        <w:rPr>
          <w:rFonts w:ascii="Palatino Linotype" w:hAnsi="Palatino Linotype"/>
        </w:rPr>
        <w:t>R3.</w:t>
      </w:r>
      <w:r w:rsidR="002F1DFD">
        <w:rPr>
          <w:rFonts w:ascii="Palatino Linotype" w:hAnsi="Palatino Linotype"/>
        </w:rPr>
        <w:t xml:space="preserve"> </w:t>
      </w:r>
      <w:r w:rsidRPr="0037776A">
        <w:rPr>
          <w:rFonts w:ascii="Palatino Linotype" w:hAnsi="Palatino Linotype"/>
        </w:rPr>
        <w:t>Each Transmission Owner shall adhere to its TMIP.</w:t>
      </w:r>
    </w:p>
    <w:p w14:paraId="6883CC8A" w14:textId="7C69E1D6" w:rsidR="00B5267B" w:rsidRPr="0037776A" w:rsidRDefault="00B66C19" w:rsidP="0064390C">
      <w:r w:rsidRPr="0037776A">
        <w:t>Like Requirement R1 and R2, Requirement R3 can be retired immediately without impact to reliability</w:t>
      </w:r>
      <w:r w:rsidR="000B2EBE" w:rsidRPr="0037776A">
        <w:t>.</w:t>
      </w:r>
      <w:r w:rsidR="002F1DFD">
        <w:t xml:space="preserve"> </w:t>
      </w:r>
      <w:r w:rsidR="000B2EBE" w:rsidRPr="0037776A">
        <w:t>If the applicable entity ma</w:t>
      </w:r>
      <w:r w:rsidR="001B4769" w:rsidRPr="0037776A">
        <w:t xml:space="preserve">kes </w:t>
      </w:r>
      <w:r w:rsidR="000B2EBE" w:rsidRPr="0037776A">
        <w:t>a plan (R1</w:t>
      </w:r>
      <w:r w:rsidR="001E6935">
        <w:t>—</w:t>
      </w:r>
      <w:r w:rsidR="000B2EBE" w:rsidRPr="0037776A">
        <w:t xml:space="preserve">TMIP) </w:t>
      </w:r>
      <w:r w:rsidR="001B4769" w:rsidRPr="0037776A">
        <w:t xml:space="preserve">setting the lowest common denominator in the industry, </w:t>
      </w:r>
      <w:r w:rsidR="000B2EBE" w:rsidRPr="0037776A">
        <w:t>then</w:t>
      </w:r>
      <w:r w:rsidR="00FC4DAB">
        <w:t xml:space="preserve"> reviews the plan annually making no change or even lowering its entity-specific requirements (R2)</w:t>
      </w:r>
      <w:r w:rsidR="000B2EBE" w:rsidRPr="0037776A">
        <w:t xml:space="preserve">, the applicable entity arguably met the requirements without adding any reliability to the </w:t>
      </w:r>
      <w:r w:rsidR="00481145" w:rsidRPr="0037776A">
        <w:t xml:space="preserve">grid. </w:t>
      </w:r>
    </w:p>
    <w:p w14:paraId="234AAFAA" w14:textId="2C41664F" w:rsidR="00F1615E" w:rsidRDefault="001B4769" w:rsidP="0064390C">
      <w:r w:rsidRPr="0037776A">
        <w:t xml:space="preserve">To recap, R1 says “have a plan” without specifying a quality threshold, R2 says </w:t>
      </w:r>
      <w:r w:rsidR="002B3FDE">
        <w:t>“</w:t>
      </w:r>
      <w:r w:rsidRPr="0037776A">
        <w:t xml:space="preserve">review </w:t>
      </w:r>
      <w:r w:rsidR="00FC4DAB">
        <w:t>the plan</w:t>
      </w:r>
      <w:r w:rsidR="002B3FDE">
        <w:t>”</w:t>
      </w:r>
      <w:r w:rsidR="00FC4DAB">
        <w:t xml:space="preserve"> (but does not add a corrective mandate), </w:t>
      </w:r>
      <w:r w:rsidRPr="0037776A">
        <w:t>the</w:t>
      </w:r>
      <w:r w:rsidR="0008014F" w:rsidRPr="0037776A">
        <w:t>n</w:t>
      </w:r>
      <w:r w:rsidRPr="0037776A">
        <w:t xml:space="preserve"> adhere to </w:t>
      </w:r>
      <w:r w:rsidR="00FC4DAB">
        <w:t>the plan</w:t>
      </w:r>
      <w:r w:rsidRPr="0037776A">
        <w:t xml:space="preserve"> (R3)</w:t>
      </w:r>
      <w:r w:rsidR="004E1DCA">
        <w:t>—</w:t>
      </w:r>
      <w:r w:rsidRPr="0037776A">
        <w:t>no matter how good or bad the plan is.</w:t>
      </w:r>
      <w:r w:rsidR="002F1DFD">
        <w:t xml:space="preserve"> </w:t>
      </w:r>
      <w:r w:rsidRPr="0037776A">
        <w:t xml:space="preserve">Because R1 and R2 are administrative, and </w:t>
      </w:r>
      <w:r w:rsidR="002B3FDE">
        <w:t xml:space="preserve">because </w:t>
      </w:r>
      <w:r w:rsidRPr="0037776A">
        <w:t>R3 requires compliance with ANY TMIP</w:t>
      </w:r>
      <w:r w:rsidR="0008014F" w:rsidRPr="0037776A">
        <w:t xml:space="preserve"> meeting the minimums listed in Attachment A</w:t>
      </w:r>
      <w:r w:rsidRPr="0037776A">
        <w:t>, no matter how high or low the performance threshold, the end result is a standard that is administrative, ambiguous,</w:t>
      </w:r>
      <w:r w:rsidR="00FC4DAB">
        <w:t xml:space="preserve"> </w:t>
      </w:r>
      <w:r w:rsidRPr="0037776A">
        <w:t>and allows for adoption of the lowest common denominator in conflict with FERC</w:t>
      </w:r>
      <w:r w:rsidR="00713C7C" w:rsidRPr="0037776A">
        <w:t>’</w:t>
      </w:r>
      <w:r w:rsidRPr="0037776A">
        <w:t>s Order 672.</w:t>
      </w:r>
      <w:r w:rsidR="002F1DFD">
        <w:t xml:space="preserve"> </w:t>
      </w:r>
      <w:r w:rsidRPr="0037776A">
        <w:t>As such, the standard can be retired without negative impact to the grid.</w:t>
      </w:r>
      <w:r w:rsidR="002F1DFD">
        <w:t xml:space="preserve"> </w:t>
      </w:r>
    </w:p>
    <w:p w14:paraId="0341C4F5" w14:textId="3B70ED61" w:rsidR="00B66C19" w:rsidRPr="00D95635" w:rsidRDefault="00B66C19" w:rsidP="00F1615E">
      <w:pPr>
        <w:pStyle w:val="Heading1"/>
      </w:pPr>
      <w:bookmarkStart w:id="12" w:name="_Toc157502557"/>
      <w:r w:rsidRPr="00D95635">
        <w:t>Attachment A</w:t>
      </w:r>
      <w:r w:rsidR="00BC5593">
        <w:t>—</w:t>
      </w:r>
      <w:r w:rsidR="001004E9" w:rsidRPr="00D95635">
        <w:t>TMIP Criteria</w:t>
      </w:r>
      <w:bookmarkEnd w:id="12"/>
    </w:p>
    <w:p w14:paraId="0D2DA753" w14:textId="577E52A9" w:rsidR="009115C9" w:rsidRPr="0037776A" w:rsidRDefault="009115C9" w:rsidP="0064390C">
      <w:r w:rsidRPr="0037776A">
        <w:t xml:space="preserve">FAC-501-WECC-2, Transmission Maintenance, Attachment A, Transmission Maintenance and Inspection Plan Content lists the contents required for the TMIP mandated in Requirement R1. </w:t>
      </w:r>
    </w:p>
    <w:p w14:paraId="2B78D719" w14:textId="77777777" w:rsidR="009115C9" w:rsidRPr="0037776A" w:rsidRDefault="009115C9" w:rsidP="009115C9">
      <w:pPr>
        <w:rPr>
          <w:rFonts w:ascii="Palatino Linotype" w:hAnsi="Palatino Linotype"/>
        </w:rPr>
      </w:pPr>
      <w:r w:rsidRPr="0037776A">
        <w:rPr>
          <w:rFonts w:ascii="Palatino Linotype" w:hAnsi="Palatino Linotype"/>
        </w:rPr>
        <w:t xml:space="preserve">There are five attributes required for inclusion: </w:t>
      </w:r>
    </w:p>
    <w:p w14:paraId="55E0B08A" w14:textId="77777777" w:rsidR="009115C9" w:rsidRPr="0037776A" w:rsidRDefault="009115C9" w:rsidP="009115C9">
      <w:pPr>
        <w:pStyle w:val="ListParagraph"/>
        <w:numPr>
          <w:ilvl w:val="0"/>
          <w:numId w:val="30"/>
        </w:numPr>
        <w:suppressAutoHyphens w:val="0"/>
        <w:spacing w:after="160" w:line="259" w:lineRule="auto"/>
        <w:rPr>
          <w:rFonts w:ascii="Palatino Linotype" w:hAnsi="Palatino Linotype"/>
        </w:rPr>
      </w:pPr>
      <w:r w:rsidRPr="0037776A">
        <w:rPr>
          <w:rFonts w:ascii="Palatino Linotype" w:hAnsi="Palatino Linotype"/>
        </w:rPr>
        <w:t>A Facilities list</w:t>
      </w:r>
    </w:p>
    <w:p w14:paraId="27E18041" w14:textId="77777777" w:rsidR="009115C9" w:rsidRPr="0037776A" w:rsidRDefault="009115C9" w:rsidP="009115C9">
      <w:pPr>
        <w:pStyle w:val="ListParagraph"/>
        <w:numPr>
          <w:ilvl w:val="0"/>
          <w:numId w:val="30"/>
        </w:numPr>
        <w:suppressAutoHyphens w:val="0"/>
        <w:spacing w:after="160" w:line="259" w:lineRule="auto"/>
        <w:rPr>
          <w:rFonts w:ascii="Palatino Linotype" w:hAnsi="Palatino Linotype"/>
        </w:rPr>
      </w:pPr>
      <w:r w:rsidRPr="0037776A">
        <w:rPr>
          <w:rFonts w:ascii="Palatino Linotype" w:hAnsi="Palatino Linotype"/>
        </w:rPr>
        <w:t>Maintenance methodology</w:t>
      </w:r>
    </w:p>
    <w:p w14:paraId="1101FECE" w14:textId="77777777" w:rsidR="009115C9" w:rsidRPr="0037776A" w:rsidRDefault="009115C9" w:rsidP="009115C9">
      <w:pPr>
        <w:pStyle w:val="ListParagraph"/>
        <w:numPr>
          <w:ilvl w:val="0"/>
          <w:numId w:val="30"/>
        </w:numPr>
        <w:suppressAutoHyphens w:val="0"/>
        <w:spacing w:after="160" w:line="259" w:lineRule="auto"/>
        <w:rPr>
          <w:rFonts w:ascii="Palatino Linotype" w:hAnsi="Palatino Linotype"/>
        </w:rPr>
      </w:pPr>
      <w:r w:rsidRPr="0037776A">
        <w:rPr>
          <w:rFonts w:ascii="Palatino Linotype" w:hAnsi="Palatino Linotype"/>
        </w:rPr>
        <w:t>Periodicity</w:t>
      </w:r>
    </w:p>
    <w:p w14:paraId="1498D95D" w14:textId="77777777" w:rsidR="009115C9" w:rsidRPr="0037776A" w:rsidRDefault="009115C9" w:rsidP="009115C9">
      <w:pPr>
        <w:pStyle w:val="ListParagraph"/>
        <w:numPr>
          <w:ilvl w:val="0"/>
          <w:numId w:val="30"/>
        </w:numPr>
        <w:suppressAutoHyphens w:val="0"/>
        <w:spacing w:after="160" w:line="259" w:lineRule="auto"/>
        <w:rPr>
          <w:rFonts w:ascii="Palatino Linotype" w:hAnsi="Palatino Linotype"/>
        </w:rPr>
      </w:pPr>
      <w:r w:rsidRPr="0037776A">
        <w:rPr>
          <w:rFonts w:ascii="Palatino Linotype" w:hAnsi="Palatino Linotype"/>
        </w:rPr>
        <w:t>Transmission Line Maintenance</w:t>
      </w:r>
    </w:p>
    <w:p w14:paraId="46D784EC" w14:textId="77777777" w:rsidR="009115C9" w:rsidRPr="0037776A" w:rsidRDefault="009115C9" w:rsidP="009115C9">
      <w:pPr>
        <w:pStyle w:val="ListParagraph"/>
        <w:numPr>
          <w:ilvl w:val="0"/>
          <w:numId w:val="30"/>
        </w:numPr>
        <w:suppressAutoHyphens w:val="0"/>
        <w:spacing w:after="160" w:line="259" w:lineRule="auto"/>
        <w:rPr>
          <w:rFonts w:ascii="Palatino Linotype" w:hAnsi="Palatino Linotype"/>
        </w:rPr>
      </w:pPr>
      <w:r w:rsidRPr="0037776A">
        <w:rPr>
          <w:rFonts w:ascii="Palatino Linotype" w:hAnsi="Palatino Linotype"/>
        </w:rPr>
        <w:t>Station Maintenance</w:t>
      </w:r>
    </w:p>
    <w:p w14:paraId="55133E28" w14:textId="77777777" w:rsidR="00514E9F" w:rsidRPr="0037776A" w:rsidRDefault="00514E9F" w:rsidP="00D95635">
      <w:pPr>
        <w:pStyle w:val="Heading2"/>
      </w:pPr>
      <w:r w:rsidRPr="0037776A">
        <w:t>Vegetation Management</w:t>
      </w:r>
    </w:p>
    <w:p w14:paraId="5E445800" w14:textId="77777777" w:rsidR="00514E9F" w:rsidRPr="0037776A" w:rsidRDefault="00514E9F" w:rsidP="00D95635">
      <w:r w:rsidRPr="0037776A">
        <w:t>To the extent that any portion of Attachment A addresses vegetation management, FAC-003-4, Vegetation Management more precisely addresses that need</w:t>
      </w:r>
      <w:r w:rsidR="00FC4DAB">
        <w:t xml:space="preserve"> rending those portions less stringent than the NERC counterpart</w:t>
      </w:r>
      <w:r w:rsidRPr="0037776A">
        <w:t>.</w:t>
      </w:r>
      <w:r w:rsidRPr="0037776A">
        <w:rPr>
          <w:rStyle w:val="FootnoteReference"/>
          <w:rFonts w:ascii="Palatino Linotype" w:hAnsi="Palatino Linotype"/>
        </w:rPr>
        <w:footnoteReference w:id="27"/>
      </w:r>
      <w:r w:rsidRPr="0037776A">
        <w:t xml:space="preserve"> </w:t>
      </w:r>
    </w:p>
    <w:p w14:paraId="7EF0DF2C" w14:textId="48236A65" w:rsidR="00B5267B" w:rsidRPr="0037776A" w:rsidRDefault="00B5267B" w:rsidP="00D95635">
      <w:pPr>
        <w:pStyle w:val="Heading2"/>
      </w:pPr>
      <w:r w:rsidRPr="0037776A">
        <w:t>Senate Testimony</w:t>
      </w:r>
      <w:r w:rsidR="006E6F72">
        <w:t>—</w:t>
      </w:r>
      <w:r w:rsidR="009115C9" w:rsidRPr="0037776A">
        <w:t>The TMIP is for Vegetation Management</w:t>
      </w:r>
    </w:p>
    <w:p w14:paraId="79AE9FC1" w14:textId="7CC3A20E" w:rsidR="00726C8A" w:rsidRPr="0037776A" w:rsidRDefault="006A5A35" w:rsidP="00D95635">
      <w:pPr>
        <w:rPr>
          <w:i/>
        </w:rPr>
      </w:pPr>
      <w:r w:rsidRPr="0037776A">
        <w:t xml:space="preserve">In testimony to the United States Senate, </w:t>
      </w:r>
      <w:r w:rsidR="00726C8A" w:rsidRPr="0037776A">
        <w:t xml:space="preserve">Ms. Louise McCarren, then the </w:t>
      </w:r>
      <w:r w:rsidR="0064390C">
        <w:t>CEO</w:t>
      </w:r>
      <w:r w:rsidR="00726C8A" w:rsidRPr="0037776A">
        <w:t xml:space="preserve"> for WECC’s predecessor, </w:t>
      </w:r>
      <w:r w:rsidRPr="0037776A">
        <w:t xml:space="preserve">specifically states that the </w:t>
      </w:r>
      <w:r w:rsidR="0064390C">
        <w:t>TMIP</w:t>
      </w:r>
      <w:r w:rsidR="00726C8A" w:rsidRPr="0037776A">
        <w:t xml:space="preserve"> </w:t>
      </w:r>
      <w:r w:rsidR="00B5267B" w:rsidRPr="0037776A">
        <w:t xml:space="preserve">(now resident in FAC-501-WECC-2) </w:t>
      </w:r>
      <w:r w:rsidR="00726C8A" w:rsidRPr="0037776A">
        <w:rPr>
          <w:i/>
        </w:rPr>
        <w:t>was designed to address vegetation management.</w:t>
      </w:r>
      <w:r w:rsidR="00A560A7" w:rsidRPr="0037776A">
        <w:rPr>
          <w:rStyle w:val="FootnoteReference"/>
          <w:rFonts w:ascii="Palatino Linotype" w:hAnsi="Palatino Linotype"/>
          <w:i/>
        </w:rPr>
        <w:t xml:space="preserve"> </w:t>
      </w:r>
      <w:r w:rsidR="00A560A7" w:rsidRPr="0037776A">
        <w:rPr>
          <w:rStyle w:val="FootnoteReference"/>
          <w:rFonts w:ascii="Palatino Linotype" w:hAnsi="Palatino Linotype"/>
          <w:i/>
        </w:rPr>
        <w:footnoteReference w:id="28"/>
      </w:r>
      <w:r w:rsidR="002F1DFD">
        <w:rPr>
          <w:i/>
        </w:rPr>
        <w:t xml:space="preserve"> </w:t>
      </w:r>
    </w:p>
    <w:p w14:paraId="3B33AA39" w14:textId="782CEE31" w:rsidR="00B5267B" w:rsidRPr="0037776A" w:rsidRDefault="00B5267B" w:rsidP="00D95635">
      <w:r w:rsidRPr="0037776A">
        <w:t xml:space="preserve">The intent of the TMIP is clarified by Ms. Louise McCarren, then WECC’s </w:t>
      </w:r>
      <w:r w:rsidR="009F4BA2">
        <w:t>CEO</w:t>
      </w:r>
      <w:r w:rsidRPr="0037776A">
        <w:t>, in the following exchange:</w:t>
      </w:r>
    </w:p>
    <w:p w14:paraId="481610F7" w14:textId="77777777" w:rsidR="00B5267B" w:rsidRPr="0037776A" w:rsidRDefault="00B5267B" w:rsidP="00D95635">
      <w:pPr>
        <w:ind w:left="720"/>
      </w:pPr>
      <w:r w:rsidRPr="0037776A">
        <w:t>[Senator] Domenici: “Please describe your vegetation management program and do you believe it can serve as a nationwide model?”</w:t>
      </w:r>
    </w:p>
    <w:p w14:paraId="1195BFC8" w14:textId="5BF4A3DF" w:rsidR="00B5267B" w:rsidRPr="0037776A" w:rsidRDefault="00B5267B" w:rsidP="00D95635">
      <w:pPr>
        <w:spacing w:line="240" w:lineRule="auto"/>
        <w:ind w:left="720"/>
        <w:rPr>
          <w:rFonts w:ascii="Palatino Linotype" w:hAnsi="Palatino Linotype"/>
        </w:rPr>
      </w:pPr>
      <w:r w:rsidRPr="0037776A">
        <w:rPr>
          <w:rFonts w:ascii="Palatino Linotype" w:hAnsi="Palatino Linotype"/>
        </w:rPr>
        <w:t>McCarren: “WECC has three different processes in place to monitor an organization’s vegetation management program.</w:t>
      </w:r>
      <w:r w:rsidR="002F1DFD">
        <w:rPr>
          <w:rFonts w:ascii="Palatino Linotype" w:hAnsi="Palatino Linotype"/>
        </w:rPr>
        <w:t xml:space="preserve"> </w:t>
      </w:r>
      <w:r w:rsidRPr="0037776A">
        <w:rPr>
          <w:rFonts w:ascii="Palatino Linotype" w:hAnsi="Palatino Linotype"/>
        </w:rPr>
        <w:t>[One of those processes is]:</w:t>
      </w:r>
    </w:p>
    <w:p w14:paraId="38EB0C49" w14:textId="1461498D" w:rsidR="00B5267B" w:rsidRPr="0037776A" w:rsidRDefault="00B5267B" w:rsidP="00D95635">
      <w:pPr>
        <w:spacing w:line="240" w:lineRule="auto"/>
        <w:ind w:left="1440" w:hanging="360"/>
        <w:rPr>
          <w:rFonts w:ascii="Palatino Linotype" w:hAnsi="Palatino Linotype"/>
        </w:rPr>
      </w:pPr>
      <w:r w:rsidRPr="0037776A">
        <w:rPr>
          <w:rFonts w:ascii="Palatino Linotype" w:hAnsi="Palatino Linotype"/>
        </w:rPr>
        <w:t>4.1.1.</w:t>
      </w:r>
      <w:r w:rsidR="002F1DFD">
        <w:rPr>
          <w:rFonts w:ascii="Palatino Linotype" w:hAnsi="Palatino Linotype"/>
        </w:rPr>
        <w:t xml:space="preserve"> </w:t>
      </w:r>
      <w:r w:rsidRPr="0037776A">
        <w:rPr>
          <w:rFonts w:ascii="Palatino Linotype" w:hAnsi="Palatino Linotype"/>
        </w:rPr>
        <w:t>Annual certification through the RMS that owners of transmission facilities are performing vegetation management for the 40 major transmission paths (transmission paths which are identified [in FAC-501-WECC-2, Attachment B].</w:t>
      </w:r>
      <w:r w:rsidR="002F1DFD">
        <w:rPr>
          <w:rFonts w:ascii="Palatino Linotype" w:hAnsi="Palatino Linotype"/>
        </w:rPr>
        <w:t xml:space="preserve"> </w:t>
      </w:r>
      <w:r w:rsidRPr="0037776A">
        <w:rPr>
          <w:rFonts w:ascii="Palatino Linotype" w:hAnsi="Palatino Linotype"/>
        </w:rPr>
        <w:t>Each path owner(s) certifies that:</w:t>
      </w:r>
    </w:p>
    <w:p w14:paraId="2C4321F0" w14:textId="77777777" w:rsidR="00B5267B" w:rsidRPr="0037776A" w:rsidRDefault="00B5267B" w:rsidP="00D95635">
      <w:pPr>
        <w:pStyle w:val="ListParagraph"/>
        <w:numPr>
          <w:ilvl w:val="0"/>
          <w:numId w:val="26"/>
        </w:numPr>
        <w:spacing w:line="240" w:lineRule="auto"/>
        <w:ind w:left="2160"/>
        <w:contextualSpacing w:val="0"/>
        <w:rPr>
          <w:rFonts w:ascii="Palatino Linotype" w:hAnsi="Palatino Linotype"/>
        </w:rPr>
      </w:pPr>
      <w:r w:rsidRPr="0037776A">
        <w:rPr>
          <w:rFonts w:ascii="Palatino Linotype" w:hAnsi="Palatino Linotype"/>
        </w:rPr>
        <w:t>It has a vegetation management program in its Transmission Maintenance and Inspection Plan (TMIP);</w:t>
      </w:r>
    </w:p>
    <w:p w14:paraId="2679D0BA" w14:textId="77777777" w:rsidR="00B5267B" w:rsidRPr="0037776A" w:rsidRDefault="00B5267B" w:rsidP="00D95635">
      <w:pPr>
        <w:pStyle w:val="ListParagraph"/>
        <w:numPr>
          <w:ilvl w:val="0"/>
          <w:numId w:val="26"/>
        </w:numPr>
        <w:spacing w:line="240" w:lineRule="auto"/>
        <w:ind w:left="2160"/>
        <w:contextualSpacing w:val="0"/>
        <w:rPr>
          <w:rFonts w:ascii="Palatino Linotype" w:hAnsi="Palatino Linotype"/>
        </w:rPr>
      </w:pPr>
      <w:r w:rsidRPr="0037776A">
        <w:rPr>
          <w:rFonts w:ascii="Palatino Linotype" w:hAnsi="Palatino Linotype"/>
        </w:rPr>
        <w:t>It performs vegetation management in accordance with its TMIP; and</w:t>
      </w:r>
    </w:p>
    <w:p w14:paraId="2A492F90" w14:textId="77777777" w:rsidR="00B5267B" w:rsidRPr="0037776A" w:rsidRDefault="00B5267B" w:rsidP="00D95635">
      <w:pPr>
        <w:pStyle w:val="ListParagraph"/>
        <w:numPr>
          <w:ilvl w:val="0"/>
          <w:numId w:val="26"/>
        </w:numPr>
        <w:spacing w:line="240" w:lineRule="auto"/>
        <w:ind w:left="2160"/>
        <w:contextualSpacing w:val="0"/>
        <w:rPr>
          <w:rFonts w:ascii="Palatino Linotype" w:hAnsi="Palatino Linotype"/>
        </w:rPr>
      </w:pPr>
      <w:r w:rsidRPr="0037776A">
        <w:rPr>
          <w:rFonts w:ascii="Palatino Linotype" w:hAnsi="Palatino Linotype"/>
        </w:rPr>
        <w:t>It has records of its vegetation maintenance activities.”</w:t>
      </w:r>
    </w:p>
    <w:p w14:paraId="54B25F6F" w14:textId="77777777" w:rsidR="00B5267B" w:rsidRPr="0037776A" w:rsidRDefault="00B5267B" w:rsidP="00B5267B">
      <w:pPr>
        <w:spacing w:line="240" w:lineRule="auto"/>
        <w:rPr>
          <w:rFonts w:ascii="Palatino Linotype" w:hAnsi="Palatino Linotype"/>
        </w:rPr>
      </w:pPr>
      <w:r w:rsidRPr="0037776A">
        <w:rPr>
          <w:rFonts w:ascii="Palatino Linotype" w:hAnsi="Palatino Linotype"/>
        </w:rPr>
        <w:t>Because the RMS and FAC-501-WECC-2 predates FAC-003-</w:t>
      </w:r>
      <w:r w:rsidR="009115C9" w:rsidRPr="0037776A">
        <w:rPr>
          <w:rFonts w:ascii="Palatino Linotype" w:hAnsi="Palatino Linotype"/>
        </w:rPr>
        <w:t xml:space="preserve">3 and </w:t>
      </w:r>
      <w:r w:rsidRPr="0037776A">
        <w:rPr>
          <w:rFonts w:ascii="Palatino Linotype" w:hAnsi="Palatino Linotype"/>
        </w:rPr>
        <w:t>4 by many years, it is not surprising that vegetation management was subsumed into FAC-003-4 in much greater detail than the WECC regional standards.</w:t>
      </w:r>
    </w:p>
    <w:p w14:paraId="5A040109" w14:textId="77777777" w:rsidR="00514E9F" w:rsidRPr="0037776A" w:rsidRDefault="00514E9F" w:rsidP="00D95635">
      <w:pPr>
        <w:pStyle w:val="Heading2"/>
      </w:pPr>
      <w:r w:rsidRPr="0037776A">
        <w:t>Transmission Maintenance</w:t>
      </w:r>
    </w:p>
    <w:p w14:paraId="66A89CB2" w14:textId="5921C818" w:rsidR="001B36DF" w:rsidRPr="0037776A" w:rsidRDefault="00927530" w:rsidP="00B5267B">
      <w:pPr>
        <w:spacing w:line="240" w:lineRule="auto"/>
        <w:rPr>
          <w:rFonts w:ascii="Palatino Linotype" w:hAnsi="Palatino Linotype"/>
        </w:rPr>
      </w:pPr>
      <w:r w:rsidRPr="0037776A">
        <w:rPr>
          <w:rFonts w:ascii="Palatino Linotype" w:hAnsi="Palatino Linotype"/>
        </w:rPr>
        <w:t xml:space="preserve">One </w:t>
      </w:r>
      <w:r w:rsidR="00514E9F" w:rsidRPr="0037776A">
        <w:rPr>
          <w:rFonts w:ascii="Palatino Linotype" w:hAnsi="Palatino Linotype"/>
        </w:rPr>
        <w:t>concern with retirement of Attachment A is that it represents the only standard, regional or otherwise</w:t>
      </w:r>
      <w:r w:rsidR="001F2C32">
        <w:rPr>
          <w:rFonts w:ascii="Palatino Linotype" w:hAnsi="Palatino Linotype"/>
        </w:rPr>
        <w:t>, that addresses</w:t>
      </w:r>
      <w:r w:rsidR="00A8709F" w:rsidRPr="0037776A">
        <w:rPr>
          <w:rFonts w:ascii="Palatino Linotype" w:hAnsi="Palatino Linotype"/>
        </w:rPr>
        <w:t xml:space="preserve"> </w:t>
      </w:r>
      <w:r w:rsidR="00514E9F" w:rsidRPr="0037776A">
        <w:rPr>
          <w:rFonts w:ascii="Palatino Linotype" w:hAnsi="Palatino Linotype"/>
        </w:rPr>
        <w:t>transmission maintenance.</w:t>
      </w:r>
      <w:r w:rsidR="002F1DFD">
        <w:rPr>
          <w:rFonts w:ascii="Palatino Linotype" w:hAnsi="Palatino Linotype"/>
        </w:rPr>
        <w:t xml:space="preserve"> </w:t>
      </w:r>
      <w:r w:rsidR="00514E9F" w:rsidRPr="0037776A">
        <w:rPr>
          <w:rFonts w:ascii="Palatino Linotype" w:hAnsi="Palatino Linotype"/>
        </w:rPr>
        <w:t xml:space="preserve">Though transmission maintenance is, indeed, discussed in Attachment A, the language of R1 combined with Attachment A is so amorphous as to allow </w:t>
      </w:r>
      <w:r w:rsidR="001B36DF" w:rsidRPr="0037776A">
        <w:rPr>
          <w:rFonts w:ascii="Palatino Linotype" w:hAnsi="Palatino Linotype"/>
        </w:rPr>
        <w:t>creation of a TMIP where nothing is actually mandated.</w:t>
      </w:r>
      <w:r w:rsidR="002F1DFD">
        <w:rPr>
          <w:rFonts w:ascii="Palatino Linotype" w:hAnsi="Palatino Linotype"/>
        </w:rPr>
        <w:t xml:space="preserve"> </w:t>
      </w:r>
      <w:r w:rsidR="001B36DF" w:rsidRPr="0037776A">
        <w:rPr>
          <w:rFonts w:ascii="Palatino Linotype" w:hAnsi="Palatino Linotype"/>
        </w:rPr>
        <w:t xml:space="preserve">By default, </w:t>
      </w:r>
      <w:proofErr w:type="gramStart"/>
      <w:r w:rsidR="001B36DF" w:rsidRPr="0037776A">
        <w:rPr>
          <w:rFonts w:ascii="Palatino Linotype" w:hAnsi="Palatino Linotype"/>
        </w:rPr>
        <w:t>that</w:t>
      </w:r>
      <w:proofErr w:type="gramEnd"/>
      <w:r w:rsidR="001B36DF" w:rsidRPr="0037776A">
        <w:rPr>
          <w:rFonts w:ascii="Palatino Linotype" w:hAnsi="Palatino Linotype"/>
        </w:rPr>
        <w:t xml:space="preserve"> is the definition of the lowest common denominator prohibited by FERC in Order 672.</w:t>
      </w:r>
    </w:p>
    <w:p w14:paraId="6D903E1D" w14:textId="77777777" w:rsidR="001B36DF" w:rsidRPr="0037776A" w:rsidRDefault="001B36DF" w:rsidP="00B5267B">
      <w:pPr>
        <w:spacing w:line="240" w:lineRule="auto"/>
        <w:rPr>
          <w:rFonts w:ascii="Palatino Linotype" w:hAnsi="Palatino Linotype"/>
        </w:rPr>
      </w:pPr>
      <w:r w:rsidRPr="0037776A">
        <w:rPr>
          <w:rFonts w:ascii="Palatino Linotype" w:hAnsi="Palatino Linotype"/>
        </w:rPr>
        <w:t xml:space="preserve">For example, R1 says have a TMIP that includes everything in Attachment A. </w:t>
      </w:r>
    </w:p>
    <w:p w14:paraId="51ABDC7D" w14:textId="5B9D44E4" w:rsidR="00927530" w:rsidRPr="0037776A" w:rsidRDefault="001B36DF" w:rsidP="00B5267B">
      <w:pPr>
        <w:spacing w:line="240" w:lineRule="auto"/>
        <w:rPr>
          <w:rFonts w:ascii="Palatino Linotype" w:hAnsi="Palatino Linotype"/>
        </w:rPr>
      </w:pPr>
      <w:r w:rsidRPr="0037776A">
        <w:rPr>
          <w:rFonts w:ascii="Palatino Linotype" w:hAnsi="Palatino Linotype"/>
        </w:rPr>
        <w:t>To illustrate the potential for lowest common denominator, the TMIP would identify those facilities already identified in the WECC Path Rating Catalog, Description section of the path</w:t>
      </w:r>
      <w:r w:rsidR="00947EB4" w:rsidRPr="0037776A">
        <w:rPr>
          <w:rFonts w:ascii="Palatino Linotype" w:hAnsi="Palatino Linotype"/>
        </w:rPr>
        <w:t>.</w:t>
      </w:r>
      <w:r w:rsidR="002F1DFD">
        <w:rPr>
          <w:rFonts w:ascii="Palatino Linotype" w:hAnsi="Palatino Linotype"/>
        </w:rPr>
        <w:t xml:space="preserve"> </w:t>
      </w:r>
      <w:r w:rsidR="00947EB4" w:rsidRPr="0037776A">
        <w:rPr>
          <w:rFonts w:ascii="Palatino Linotype" w:hAnsi="Palatino Linotype"/>
        </w:rPr>
        <w:t>As such, no new information i</w:t>
      </w:r>
      <w:r w:rsidR="002B12A2">
        <w:rPr>
          <w:rFonts w:ascii="Palatino Linotype" w:hAnsi="Palatino Linotype"/>
        </w:rPr>
        <w:t xml:space="preserve">s </w:t>
      </w:r>
      <w:r w:rsidR="00947EB4" w:rsidRPr="0037776A">
        <w:rPr>
          <w:rFonts w:ascii="Palatino Linotype" w:hAnsi="Palatino Linotype"/>
        </w:rPr>
        <w:t>created under that section of Attachment A.</w:t>
      </w:r>
      <w:r w:rsidR="002F1DFD">
        <w:rPr>
          <w:rFonts w:ascii="Palatino Linotype" w:hAnsi="Palatino Linotype"/>
        </w:rPr>
        <w:t xml:space="preserve"> </w:t>
      </w:r>
      <w:r w:rsidR="00927530" w:rsidRPr="0037776A">
        <w:rPr>
          <w:rFonts w:ascii="Palatino Linotype" w:hAnsi="Palatino Linotype"/>
        </w:rPr>
        <w:t>At the lowest common denominator, the TMIP could be read as follows:</w:t>
      </w:r>
    </w:p>
    <w:p w14:paraId="49368E49" w14:textId="77777777" w:rsidR="005A5A08" w:rsidRPr="0037776A" w:rsidRDefault="005A5A08" w:rsidP="005A5A08">
      <w:pPr>
        <w:spacing w:line="240" w:lineRule="auto"/>
        <w:ind w:left="720"/>
        <w:rPr>
          <w:rFonts w:ascii="Palatino Linotype" w:hAnsi="Palatino Linotype"/>
          <w:i/>
        </w:rPr>
      </w:pPr>
      <w:r w:rsidRPr="0037776A">
        <w:rPr>
          <w:rFonts w:ascii="Palatino Linotype" w:hAnsi="Palatino Linotype"/>
          <w:i/>
        </w:rPr>
        <w:t>TMIP at the Lowest Common Denominator</w:t>
      </w:r>
    </w:p>
    <w:p w14:paraId="4CFD6F6B" w14:textId="04F95457" w:rsidR="00927530" w:rsidRPr="0037776A" w:rsidRDefault="00927530" w:rsidP="00947EB4">
      <w:pPr>
        <w:spacing w:line="240" w:lineRule="auto"/>
        <w:ind w:left="720"/>
        <w:rPr>
          <w:rFonts w:ascii="Palatino Linotype" w:hAnsi="Palatino Linotype"/>
        </w:rPr>
      </w:pPr>
      <w:r w:rsidRPr="0037776A">
        <w:rPr>
          <w:rFonts w:ascii="Palatino Linotype" w:hAnsi="Palatino Linotype"/>
        </w:rPr>
        <w:t>Once a year (Periodicity), we drive by (Transmission Line Maintenance</w:t>
      </w:r>
      <w:r w:rsidR="00DA403F">
        <w:rPr>
          <w:rFonts w:ascii="Palatino Linotype" w:hAnsi="Palatino Linotype"/>
        </w:rPr>
        <w:t>—</w:t>
      </w:r>
      <w:r w:rsidRPr="0037776A">
        <w:rPr>
          <w:rFonts w:ascii="Palatino Linotype" w:hAnsi="Palatino Linotype"/>
        </w:rPr>
        <w:t xml:space="preserve">Patrol Requirement) the </w:t>
      </w:r>
      <w:r w:rsidR="001B36DF" w:rsidRPr="0037776A">
        <w:rPr>
          <w:rFonts w:ascii="Palatino Linotype" w:hAnsi="Palatino Linotype"/>
        </w:rPr>
        <w:t>conductor (Facility)</w:t>
      </w:r>
      <w:r w:rsidR="005A5A08" w:rsidRPr="0037776A">
        <w:rPr>
          <w:rFonts w:ascii="Palatino Linotype" w:hAnsi="Palatino Linotype"/>
        </w:rPr>
        <w:t xml:space="preserve"> and </w:t>
      </w:r>
      <w:r w:rsidRPr="0037776A">
        <w:rPr>
          <w:rFonts w:ascii="Palatino Linotype" w:hAnsi="Palatino Linotype"/>
        </w:rPr>
        <w:t>visually check</w:t>
      </w:r>
      <w:r w:rsidR="00947EB4" w:rsidRPr="0037776A">
        <w:rPr>
          <w:rFonts w:ascii="Palatino Linotype" w:hAnsi="Palatino Linotype"/>
        </w:rPr>
        <w:t xml:space="preserve"> it</w:t>
      </w:r>
      <w:r w:rsidRPr="0037776A">
        <w:rPr>
          <w:rFonts w:ascii="Palatino Linotype" w:hAnsi="Palatino Linotype"/>
        </w:rPr>
        <w:t xml:space="preserve"> (Inspection Requirement)</w:t>
      </w:r>
      <w:r w:rsidR="00947EB4" w:rsidRPr="0037776A">
        <w:rPr>
          <w:rFonts w:ascii="Palatino Linotype" w:hAnsi="Palatino Linotype"/>
        </w:rPr>
        <w:t xml:space="preserve">, </w:t>
      </w:r>
      <w:r w:rsidR="005A5A08" w:rsidRPr="0037776A">
        <w:rPr>
          <w:rFonts w:ascii="Palatino Linotype" w:hAnsi="Palatino Linotype"/>
        </w:rPr>
        <w:t xml:space="preserve">making </w:t>
      </w:r>
      <w:r w:rsidRPr="0037776A">
        <w:rPr>
          <w:rFonts w:ascii="Palatino Linotype" w:hAnsi="Palatino Linotype"/>
        </w:rPr>
        <w:t xml:space="preserve">sure the wooden poles </w:t>
      </w:r>
      <w:r w:rsidR="005A5A08" w:rsidRPr="0037776A">
        <w:rPr>
          <w:rFonts w:ascii="Palatino Linotype" w:hAnsi="Palatino Linotype"/>
        </w:rPr>
        <w:t xml:space="preserve">that support it </w:t>
      </w:r>
      <w:r w:rsidRPr="0037776A">
        <w:rPr>
          <w:rFonts w:ascii="Palatino Linotype" w:hAnsi="Palatino Linotype"/>
        </w:rPr>
        <w:t>are still upright (Tower and wood pole structure management)</w:t>
      </w:r>
      <w:r w:rsidR="005A5A08" w:rsidRPr="0037776A">
        <w:rPr>
          <w:rFonts w:ascii="Palatino Linotype" w:hAnsi="Palatino Linotype"/>
        </w:rPr>
        <w:t xml:space="preserve"> and the </w:t>
      </w:r>
      <w:r w:rsidRPr="0037776A">
        <w:rPr>
          <w:rFonts w:ascii="Palatino Linotype" w:hAnsi="Palatino Linotype"/>
        </w:rPr>
        <w:t>conductor is still carrying electricity (Performance-based).</w:t>
      </w:r>
      <w:r w:rsidR="002F1DFD">
        <w:rPr>
          <w:rFonts w:ascii="Palatino Linotype" w:hAnsi="Palatino Linotype"/>
        </w:rPr>
        <w:t xml:space="preserve"> </w:t>
      </w:r>
      <w:r w:rsidRPr="0037776A">
        <w:rPr>
          <w:rFonts w:ascii="Palatino Linotype" w:hAnsi="Palatino Linotype"/>
        </w:rPr>
        <w:t xml:space="preserve">We do the same </w:t>
      </w:r>
      <w:r w:rsidR="005A5A08" w:rsidRPr="0037776A">
        <w:rPr>
          <w:rFonts w:ascii="Palatino Linotype" w:hAnsi="Palatino Linotype"/>
        </w:rPr>
        <w:t xml:space="preserve">for station maintenance plus </w:t>
      </w:r>
      <w:r w:rsidRPr="0037776A">
        <w:rPr>
          <w:rFonts w:ascii="Palatino Linotype" w:hAnsi="Palatino Linotype"/>
        </w:rPr>
        <w:t>(Station Maintenance)</w:t>
      </w:r>
      <w:r w:rsidR="005A5A08" w:rsidRPr="0037776A">
        <w:rPr>
          <w:rFonts w:ascii="Palatino Linotype" w:hAnsi="Palatino Linotype"/>
        </w:rPr>
        <w:t xml:space="preserve"> w</w:t>
      </w:r>
      <w:r w:rsidRPr="0037776A">
        <w:rPr>
          <w:rFonts w:ascii="Palatino Linotype" w:hAnsi="Palatino Linotype"/>
        </w:rPr>
        <w:t xml:space="preserve">e write a description of what we </w:t>
      </w:r>
      <w:r w:rsidRPr="0037776A">
        <w:rPr>
          <w:rFonts w:ascii="Palatino Linotype" w:hAnsi="Palatino Linotype"/>
          <w:i/>
        </w:rPr>
        <w:t xml:space="preserve">should </w:t>
      </w:r>
      <w:r w:rsidRPr="0037776A">
        <w:rPr>
          <w:rFonts w:ascii="Palatino Linotype" w:hAnsi="Palatino Linotype"/>
        </w:rPr>
        <w:t>do</w:t>
      </w:r>
      <w:r w:rsidR="005A5A08" w:rsidRPr="0037776A">
        <w:rPr>
          <w:rFonts w:ascii="Palatino Linotype" w:hAnsi="Palatino Linotype"/>
        </w:rPr>
        <w:t xml:space="preserve"> </w:t>
      </w:r>
      <w:r w:rsidRPr="0037776A">
        <w:rPr>
          <w:rFonts w:ascii="Palatino Linotype" w:hAnsi="Palatino Linotype"/>
        </w:rPr>
        <w:t>(Station/Equipment Maintenance)</w:t>
      </w:r>
      <w:r w:rsidR="005A5A08" w:rsidRPr="0037776A">
        <w:rPr>
          <w:rFonts w:ascii="Palatino Linotype" w:hAnsi="Palatino Linotype"/>
        </w:rPr>
        <w:t>.</w:t>
      </w:r>
      <w:r w:rsidR="002F1DFD">
        <w:rPr>
          <w:rFonts w:ascii="Palatino Linotype" w:hAnsi="Palatino Linotype"/>
        </w:rPr>
        <w:t xml:space="preserve"> </w:t>
      </w:r>
      <w:r w:rsidR="005A5A08" w:rsidRPr="0037776A">
        <w:rPr>
          <w:rFonts w:ascii="Palatino Linotype" w:hAnsi="Palatino Linotype"/>
        </w:rPr>
        <w:t xml:space="preserve">It </w:t>
      </w:r>
      <w:r w:rsidR="005A5A08" w:rsidRPr="0037776A">
        <w:rPr>
          <w:rFonts w:ascii="Palatino Linotype" w:hAnsi="Palatino Linotype"/>
          <w:i/>
        </w:rPr>
        <w:t>should</w:t>
      </w:r>
      <w:r w:rsidR="005A5A08" w:rsidRPr="0037776A">
        <w:rPr>
          <w:rFonts w:ascii="Palatino Linotype" w:hAnsi="Palatino Linotype"/>
        </w:rPr>
        <w:t xml:space="preserve"> be noted that we draft what</w:t>
      </w:r>
      <w:r w:rsidR="005A5A08" w:rsidRPr="0037776A">
        <w:rPr>
          <w:rFonts w:ascii="Palatino Linotype" w:hAnsi="Palatino Linotype"/>
          <w:i/>
        </w:rPr>
        <w:t xml:space="preserve"> should</w:t>
      </w:r>
      <w:r w:rsidR="005A5A08" w:rsidRPr="0037776A">
        <w:rPr>
          <w:rFonts w:ascii="Palatino Linotype" w:hAnsi="Palatino Linotype"/>
        </w:rPr>
        <w:t xml:space="preserve"> be done</w:t>
      </w:r>
      <w:r w:rsidR="00FD3820">
        <w:rPr>
          <w:rFonts w:ascii="Palatino Linotype" w:hAnsi="Palatino Linotype"/>
        </w:rPr>
        <w:t>—</w:t>
      </w:r>
      <w:r w:rsidR="005A5A08" w:rsidRPr="0037776A">
        <w:rPr>
          <w:rFonts w:ascii="Palatino Linotype" w:hAnsi="Palatino Linotype"/>
        </w:rPr>
        <w:t>not what we will do.</w:t>
      </w:r>
      <w:r w:rsidR="002F1DFD">
        <w:rPr>
          <w:rFonts w:ascii="Palatino Linotype" w:hAnsi="Palatino Linotype"/>
        </w:rPr>
        <w:t xml:space="preserve"> </w:t>
      </w:r>
    </w:p>
    <w:p w14:paraId="31A8411A" w14:textId="6C254A72" w:rsidR="005A5A08" w:rsidRPr="0037776A" w:rsidRDefault="005A5A08" w:rsidP="005A5A08">
      <w:pPr>
        <w:spacing w:line="240" w:lineRule="auto"/>
        <w:rPr>
          <w:rFonts w:ascii="Palatino Linotype" w:hAnsi="Palatino Linotype"/>
        </w:rPr>
      </w:pPr>
      <w:r w:rsidRPr="0037776A">
        <w:rPr>
          <w:rFonts w:ascii="Palatino Linotype" w:hAnsi="Palatino Linotype"/>
        </w:rPr>
        <w:t>The drafting team does not conten</w:t>
      </w:r>
      <w:r w:rsidR="00947EB4" w:rsidRPr="0037776A">
        <w:rPr>
          <w:rFonts w:ascii="Palatino Linotype" w:hAnsi="Palatino Linotype"/>
        </w:rPr>
        <w:t>d</w:t>
      </w:r>
      <w:r w:rsidRPr="0037776A">
        <w:rPr>
          <w:rFonts w:ascii="Palatino Linotype" w:hAnsi="Palatino Linotype"/>
        </w:rPr>
        <w:t xml:space="preserve"> that any responsible entity would create such a TMIP.</w:t>
      </w:r>
      <w:r w:rsidR="002F1DFD">
        <w:rPr>
          <w:rFonts w:ascii="Palatino Linotype" w:hAnsi="Palatino Linotype"/>
        </w:rPr>
        <w:t xml:space="preserve"> </w:t>
      </w:r>
      <w:r w:rsidRPr="0037776A">
        <w:rPr>
          <w:rFonts w:ascii="Palatino Linotype" w:hAnsi="Palatino Linotype"/>
        </w:rPr>
        <w:t xml:space="preserve">The drafting team contends that Attachment A is </w:t>
      </w:r>
      <w:r w:rsidR="00947EB4" w:rsidRPr="0037776A">
        <w:rPr>
          <w:rFonts w:ascii="Palatino Linotype" w:hAnsi="Palatino Linotype"/>
        </w:rPr>
        <w:t>sufficiently wanting, overly broad</w:t>
      </w:r>
      <w:r w:rsidR="006D1C76">
        <w:rPr>
          <w:rFonts w:ascii="Palatino Linotype" w:hAnsi="Palatino Linotype"/>
        </w:rPr>
        <w:t>,</w:t>
      </w:r>
      <w:r w:rsidR="00947EB4" w:rsidRPr="0037776A">
        <w:rPr>
          <w:rFonts w:ascii="Palatino Linotype" w:hAnsi="Palatino Linotype"/>
        </w:rPr>
        <w:t xml:space="preserve"> and ambiguous, such that a </w:t>
      </w:r>
      <w:r w:rsidRPr="0037776A">
        <w:rPr>
          <w:rFonts w:ascii="Palatino Linotype" w:hAnsi="Palatino Linotype"/>
        </w:rPr>
        <w:t xml:space="preserve">creative </w:t>
      </w:r>
      <w:r w:rsidR="00947EB4" w:rsidRPr="0037776A">
        <w:rPr>
          <w:rFonts w:ascii="Palatino Linotype" w:hAnsi="Palatino Linotype"/>
        </w:rPr>
        <w:t xml:space="preserve">entity </w:t>
      </w:r>
      <w:r w:rsidRPr="0037776A">
        <w:rPr>
          <w:rFonts w:ascii="Palatino Linotype" w:hAnsi="Palatino Linotype"/>
        </w:rPr>
        <w:t>could easi</w:t>
      </w:r>
      <w:r w:rsidR="006D1C76">
        <w:rPr>
          <w:rFonts w:ascii="Palatino Linotype" w:hAnsi="Palatino Linotype"/>
        </w:rPr>
        <w:t>ly</w:t>
      </w:r>
      <w:r w:rsidRPr="0037776A">
        <w:rPr>
          <w:rFonts w:ascii="Palatino Linotype" w:hAnsi="Palatino Linotype"/>
        </w:rPr>
        <w:t xml:space="preserve"> adopt a </w:t>
      </w:r>
      <w:r w:rsidR="00947EB4" w:rsidRPr="0037776A">
        <w:rPr>
          <w:rFonts w:ascii="Palatino Linotype" w:hAnsi="Palatino Linotype"/>
        </w:rPr>
        <w:t xml:space="preserve">substandard </w:t>
      </w:r>
      <w:r w:rsidRPr="0037776A">
        <w:rPr>
          <w:rFonts w:ascii="Palatino Linotype" w:hAnsi="Palatino Linotype"/>
        </w:rPr>
        <w:t>TMIP</w:t>
      </w:r>
      <w:r w:rsidR="00947EB4" w:rsidRPr="0037776A">
        <w:rPr>
          <w:rFonts w:ascii="Palatino Linotype" w:hAnsi="Palatino Linotype"/>
        </w:rPr>
        <w:t xml:space="preserve"> adding nothing to reliability.</w:t>
      </w:r>
      <w:r w:rsidR="002F1DFD">
        <w:rPr>
          <w:rFonts w:ascii="Palatino Linotype" w:hAnsi="Palatino Linotype"/>
        </w:rPr>
        <w:t xml:space="preserve"> </w:t>
      </w:r>
      <w:r w:rsidRPr="0037776A">
        <w:rPr>
          <w:rFonts w:ascii="Palatino Linotype" w:hAnsi="Palatino Linotype"/>
        </w:rPr>
        <w:t>As such, it violates FERC mandate to avoid such an approach and should therefore be retired.</w:t>
      </w:r>
    </w:p>
    <w:p w14:paraId="1ED64522" w14:textId="77777777" w:rsidR="00B44C7D" w:rsidRPr="0037776A" w:rsidRDefault="00B44C7D" w:rsidP="00D95635">
      <w:pPr>
        <w:pStyle w:val="Heading2"/>
      </w:pPr>
      <w:r w:rsidRPr="0037776A">
        <w:t>Section 1</w:t>
      </w:r>
      <w:r w:rsidR="004568F9" w:rsidRPr="0037776A">
        <w:t xml:space="preserve"> is purely administrative</w:t>
      </w:r>
    </w:p>
    <w:p w14:paraId="1D26F628" w14:textId="6DA5F1CA" w:rsidR="00793965" w:rsidRPr="0037776A" w:rsidRDefault="001B4769" w:rsidP="00B66C19">
      <w:pPr>
        <w:rPr>
          <w:rFonts w:ascii="Palatino Linotype" w:hAnsi="Palatino Linotype"/>
        </w:rPr>
      </w:pPr>
      <w:r w:rsidRPr="0037776A">
        <w:rPr>
          <w:rFonts w:ascii="Palatino Linotype" w:hAnsi="Palatino Linotype"/>
        </w:rPr>
        <w:t xml:space="preserve">FAC-501-WECC-2, Attachment A, </w:t>
      </w:r>
      <w:r w:rsidR="00B66C19" w:rsidRPr="0037776A">
        <w:rPr>
          <w:rFonts w:ascii="Palatino Linotype" w:hAnsi="Palatino Linotype"/>
        </w:rPr>
        <w:t>Section 1 calls for the creation of a “list of Facilities” comprising the paths listed in Attachment B.</w:t>
      </w:r>
      <w:r w:rsidR="002F1DFD">
        <w:rPr>
          <w:rFonts w:ascii="Palatino Linotype" w:hAnsi="Palatino Linotype"/>
        </w:rPr>
        <w:t xml:space="preserve"> </w:t>
      </w:r>
      <w:r w:rsidR="00B66C19" w:rsidRPr="0037776A">
        <w:rPr>
          <w:rFonts w:ascii="Palatino Linotype" w:hAnsi="Palatino Linotype"/>
        </w:rPr>
        <w:t>Regardless of the detail contained in the list, it is nonetheless a requirement to create a list.</w:t>
      </w:r>
      <w:r w:rsidR="002F1DFD">
        <w:rPr>
          <w:rFonts w:ascii="Palatino Linotype" w:hAnsi="Palatino Linotype"/>
        </w:rPr>
        <w:t xml:space="preserve"> </w:t>
      </w:r>
      <w:r w:rsidR="00B66C19" w:rsidRPr="0037776A">
        <w:rPr>
          <w:rFonts w:ascii="Palatino Linotype" w:hAnsi="Palatino Linotype"/>
        </w:rPr>
        <w:t xml:space="preserve">Because it is a call to create a list, and </w:t>
      </w:r>
      <w:r w:rsidR="00007C12">
        <w:rPr>
          <w:rFonts w:ascii="Palatino Linotype" w:hAnsi="Palatino Linotype"/>
        </w:rPr>
        <w:t>because</w:t>
      </w:r>
      <w:r w:rsidR="00007C12" w:rsidRPr="0037776A">
        <w:rPr>
          <w:rFonts w:ascii="Palatino Linotype" w:hAnsi="Palatino Linotype"/>
        </w:rPr>
        <w:t xml:space="preserve"> </w:t>
      </w:r>
      <w:r w:rsidR="00B66C19" w:rsidRPr="0037776A">
        <w:rPr>
          <w:rFonts w:ascii="Palatino Linotype" w:hAnsi="Palatino Linotype"/>
        </w:rPr>
        <w:t xml:space="preserve">the list is purely administrative in nature, creating the list neither adds nor detracts from the reliability of the grid and can be retired immediately </w:t>
      </w:r>
      <w:r w:rsidR="00B44C7D" w:rsidRPr="0037776A">
        <w:rPr>
          <w:rFonts w:ascii="Palatino Linotype" w:hAnsi="Palatino Linotype"/>
        </w:rPr>
        <w:t xml:space="preserve">from FAC-501-WECC-2 </w:t>
      </w:r>
      <w:r w:rsidR="00B66C19" w:rsidRPr="0037776A">
        <w:rPr>
          <w:rFonts w:ascii="Palatino Linotype" w:hAnsi="Palatino Linotype"/>
        </w:rPr>
        <w:t>without impact on reliability.</w:t>
      </w:r>
      <w:r w:rsidR="002F1DFD">
        <w:rPr>
          <w:rFonts w:ascii="Palatino Linotype" w:hAnsi="Palatino Linotype"/>
        </w:rPr>
        <w:t xml:space="preserve"> </w:t>
      </w:r>
    </w:p>
    <w:p w14:paraId="7ABE16F9" w14:textId="1239BC42" w:rsidR="00617CBE" w:rsidRPr="00872835" w:rsidRDefault="00116F1A" w:rsidP="00D95635">
      <w:pPr>
        <w:pStyle w:val="Heading2"/>
      </w:pPr>
      <w:r w:rsidRPr="00CA015D">
        <w:t>Sections 2, 4, and 5</w:t>
      </w:r>
      <w:r w:rsidR="004568F9" w:rsidRPr="00CA015D">
        <w:t xml:space="preserve"> are purely administrative </w:t>
      </w:r>
    </w:p>
    <w:p w14:paraId="6984425E" w14:textId="4BF7FCC7" w:rsidR="00674671" w:rsidRPr="0037776A" w:rsidRDefault="00B66C19" w:rsidP="00B66C19">
      <w:pPr>
        <w:rPr>
          <w:rFonts w:ascii="Palatino Linotype" w:hAnsi="Palatino Linotype"/>
        </w:rPr>
      </w:pPr>
      <w:r w:rsidRPr="0037776A">
        <w:rPr>
          <w:rFonts w:ascii="Palatino Linotype" w:hAnsi="Palatino Linotype"/>
        </w:rPr>
        <w:t>Sections 2, 4, and 5 call for the creation of a “description” of maintenance practices.</w:t>
      </w:r>
      <w:r w:rsidR="002F1DFD">
        <w:rPr>
          <w:rFonts w:ascii="Palatino Linotype" w:hAnsi="Palatino Linotype"/>
        </w:rPr>
        <w:t xml:space="preserve"> </w:t>
      </w:r>
      <w:r w:rsidR="00674671" w:rsidRPr="0037776A">
        <w:rPr>
          <w:rFonts w:ascii="Palatino Linotype" w:hAnsi="Palatino Linotype"/>
        </w:rPr>
        <w:t>The practice must be either: performance-based, time-based, or condition</w:t>
      </w:r>
      <w:r w:rsidR="00872835">
        <w:rPr>
          <w:rFonts w:ascii="Palatino Linotype" w:hAnsi="Palatino Linotype"/>
        </w:rPr>
        <w:t>-</w:t>
      </w:r>
      <w:r w:rsidR="00674671" w:rsidRPr="0037776A">
        <w:rPr>
          <w:rFonts w:ascii="Palatino Linotype" w:hAnsi="Palatino Linotype"/>
        </w:rPr>
        <w:t>based.</w:t>
      </w:r>
    </w:p>
    <w:p w14:paraId="11F3105B" w14:textId="36B0FAB6" w:rsidR="00B66C19" w:rsidRPr="0037776A" w:rsidRDefault="00B66C19" w:rsidP="00B66C19">
      <w:pPr>
        <w:rPr>
          <w:rFonts w:ascii="Palatino Linotype" w:hAnsi="Palatino Linotype"/>
        </w:rPr>
      </w:pPr>
      <w:r w:rsidRPr="0037776A">
        <w:rPr>
          <w:rFonts w:ascii="Palatino Linotype" w:hAnsi="Palatino Linotype"/>
        </w:rPr>
        <w:t>These requirements are purely administrative.</w:t>
      </w:r>
      <w:r w:rsidR="002F1DFD">
        <w:rPr>
          <w:rFonts w:ascii="Palatino Linotype" w:hAnsi="Palatino Linotype"/>
        </w:rPr>
        <w:t xml:space="preserve"> </w:t>
      </w:r>
      <w:r w:rsidRPr="0037776A">
        <w:rPr>
          <w:rFonts w:ascii="Palatino Linotype" w:hAnsi="Palatino Linotype"/>
        </w:rPr>
        <w:t>Regardless of the</w:t>
      </w:r>
      <w:r w:rsidR="00A769D8" w:rsidRPr="0037776A">
        <w:rPr>
          <w:rFonts w:ascii="Palatino Linotype" w:hAnsi="Palatino Linotype"/>
        </w:rPr>
        <w:t xml:space="preserve"> quality or precision of the description, </w:t>
      </w:r>
      <w:r w:rsidRPr="0037776A">
        <w:rPr>
          <w:rFonts w:ascii="Palatino Linotype" w:hAnsi="Palatino Linotype"/>
        </w:rPr>
        <w:t>Sections 2, 4, and 5 are nonetheless a requirement to create a writing</w:t>
      </w:r>
      <w:r w:rsidR="00A769D8" w:rsidRPr="0037776A">
        <w:rPr>
          <w:rFonts w:ascii="Palatino Linotype" w:hAnsi="Palatino Linotype"/>
        </w:rPr>
        <w:t>, none of which contains a measure of quality</w:t>
      </w:r>
      <w:r w:rsidRPr="0037776A">
        <w:rPr>
          <w:rFonts w:ascii="Palatino Linotype" w:hAnsi="Palatino Linotype"/>
        </w:rPr>
        <w:t>.</w:t>
      </w:r>
      <w:r w:rsidR="002F1DFD">
        <w:rPr>
          <w:rFonts w:ascii="Palatino Linotype" w:hAnsi="Palatino Linotype"/>
        </w:rPr>
        <w:t xml:space="preserve"> </w:t>
      </w:r>
      <w:r w:rsidR="004203DE" w:rsidRPr="0037776A">
        <w:rPr>
          <w:rFonts w:ascii="Palatino Linotype" w:hAnsi="Palatino Linotype"/>
        </w:rPr>
        <w:t>All of which are open to setting the performance bar at the lowest common denominator.</w:t>
      </w:r>
      <w:r w:rsidR="002F1DFD">
        <w:rPr>
          <w:rFonts w:ascii="Palatino Linotype" w:hAnsi="Palatino Linotype"/>
        </w:rPr>
        <w:t xml:space="preserve"> </w:t>
      </w:r>
      <w:r w:rsidRPr="0037776A">
        <w:rPr>
          <w:rFonts w:ascii="Palatino Linotype" w:hAnsi="Palatino Linotype"/>
        </w:rPr>
        <w:t xml:space="preserve">Because </w:t>
      </w:r>
      <w:r w:rsidR="00A769D8" w:rsidRPr="0037776A">
        <w:rPr>
          <w:rFonts w:ascii="Palatino Linotype" w:hAnsi="Palatino Linotype"/>
        </w:rPr>
        <w:t xml:space="preserve">Sections 2, 4, and 5 are a </w:t>
      </w:r>
      <w:r w:rsidRPr="0037776A">
        <w:rPr>
          <w:rFonts w:ascii="Palatino Linotype" w:hAnsi="Palatino Linotype"/>
        </w:rPr>
        <w:t>call to administration and not to operation</w:t>
      </w:r>
      <w:r w:rsidR="00A769D8" w:rsidRPr="0037776A">
        <w:rPr>
          <w:rFonts w:ascii="Palatino Linotype" w:hAnsi="Palatino Linotype"/>
        </w:rPr>
        <w:t xml:space="preserve">, </w:t>
      </w:r>
      <w:r w:rsidRPr="0037776A">
        <w:rPr>
          <w:rFonts w:ascii="Palatino Linotype" w:hAnsi="Palatino Linotype"/>
        </w:rPr>
        <w:t>creating the</w:t>
      </w:r>
      <w:r w:rsidR="00A769D8" w:rsidRPr="0037776A">
        <w:rPr>
          <w:rFonts w:ascii="Palatino Linotype" w:hAnsi="Palatino Linotype"/>
        </w:rPr>
        <w:t xml:space="preserve">se descriptions </w:t>
      </w:r>
      <w:r w:rsidRPr="0037776A">
        <w:rPr>
          <w:rFonts w:ascii="Palatino Linotype" w:hAnsi="Palatino Linotype"/>
        </w:rPr>
        <w:t>neither add</w:t>
      </w:r>
      <w:r w:rsidR="002E5DFC" w:rsidRPr="0037776A">
        <w:rPr>
          <w:rFonts w:ascii="Palatino Linotype" w:hAnsi="Palatino Linotype"/>
        </w:rPr>
        <w:t>s</w:t>
      </w:r>
      <w:r w:rsidR="00A769D8" w:rsidRPr="0037776A">
        <w:rPr>
          <w:rFonts w:ascii="Palatino Linotype" w:hAnsi="Palatino Linotype"/>
        </w:rPr>
        <w:t xml:space="preserve"> </w:t>
      </w:r>
      <w:r w:rsidRPr="0037776A">
        <w:rPr>
          <w:rFonts w:ascii="Palatino Linotype" w:hAnsi="Palatino Linotype"/>
        </w:rPr>
        <w:t>nor detract</w:t>
      </w:r>
      <w:r w:rsidR="002E5DFC" w:rsidRPr="0037776A">
        <w:rPr>
          <w:rFonts w:ascii="Palatino Linotype" w:hAnsi="Palatino Linotype"/>
        </w:rPr>
        <w:t>s</w:t>
      </w:r>
      <w:r w:rsidR="00A769D8" w:rsidRPr="0037776A">
        <w:rPr>
          <w:rFonts w:ascii="Palatino Linotype" w:hAnsi="Palatino Linotype"/>
        </w:rPr>
        <w:t xml:space="preserve"> </w:t>
      </w:r>
      <w:r w:rsidRPr="0037776A">
        <w:rPr>
          <w:rFonts w:ascii="Palatino Linotype" w:hAnsi="Palatino Linotype"/>
        </w:rPr>
        <w:t>from the reliability of the grid and can be retired immediately without impact on reliability.</w:t>
      </w:r>
      <w:r w:rsidR="002F1DFD">
        <w:rPr>
          <w:rFonts w:ascii="Palatino Linotype" w:hAnsi="Palatino Linotype"/>
        </w:rPr>
        <w:t xml:space="preserve"> </w:t>
      </w:r>
    </w:p>
    <w:p w14:paraId="34C71E5E" w14:textId="77777777" w:rsidR="00A769D8" w:rsidRPr="0037776A" w:rsidRDefault="00A769D8" w:rsidP="00D95635">
      <w:pPr>
        <w:pStyle w:val="Heading2"/>
      </w:pPr>
      <w:r w:rsidRPr="0037776A">
        <w:t>Section 3</w:t>
      </w:r>
      <w:r w:rsidR="004568F9" w:rsidRPr="0037776A">
        <w:t xml:space="preserve"> is purely administrative</w:t>
      </w:r>
    </w:p>
    <w:p w14:paraId="55E4D589" w14:textId="60BF0DC5" w:rsidR="00F1615E" w:rsidRDefault="004203DE" w:rsidP="00B66C19">
      <w:pPr>
        <w:rPr>
          <w:rFonts w:ascii="Palatino Linotype" w:hAnsi="Palatino Linotype"/>
        </w:rPr>
      </w:pPr>
      <w:r w:rsidRPr="0037776A">
        <w:rPr>
          <w:rFonts w:ascii="Palatino Linotype" w:hAnsi="Palatino Linotype"/>
        </w:rPr>
        <w:t xml:space="preserve">Attachment A, </w:t>
      </w:r>
      <w:r w:rsidR="00B66C19" w:rsidRPr="0037776A">
        <w:rPr>
          <w:rFonts w:ascii="Palatino Linotype" w:hAnsi="Palatino Linotype"/>
        </w:rPr>
        <w:t xml:space="preserve">Section 3 simply requires a statement as to how often maintenance </w:t>
      </w:r>
      <w:r w:rsidR="002E5DFC" w:rsidRPr="0037776A">
        <w:rPr>
          <w:rFonts w:ascii="Palatino Linotype" w:hAnsi="Palatino Linotype"/>
        </w:rPr>
        <w:t>will be done “or” under what circumstances maintenance will be done.</w:t>
      </w:r>
      <w:r w:rsidR="00100AF4" w:rsidRPr="0037776A">
        <w:rPr>
          <w:rFonts w:ascii="Palatino Linotype" w:hAnsi="Palatino Linotype"/>
        </w:rPr>
        <w:t xml:space="preserve"> It does not require both.</w:t>
      </w:r>
      <w:r w:rsidR="002F1DFD">
        <w:rPr>
          <w:rFonts w:ascii="Palatino Linotype" w:hAnsi="Palatino Linotype"/>
        </w:rPr>
        <w:t xml:space="preserve"> </w:t>
      </w:r>
      <w:r w:rsidR="00311C5F" w:rsidRPr="0037776A">
        <w:rPr>
          <w:rFonts w:ascii="Palatino Linotype" w:hAnsi="Palatino Linotype"/>
        </w:rPr>
        <w:t xml:space="preserve">As to periodicity, at the extreme of the argument, Section 3 allows an entity to establish a maintenance schedule of every </w:t>
      </w:r>
      <w:r w:rsidR="009D7021">
        <w:rPr>
          <w:rFonts w:ascii="Palatino Linotype" w:hAnsi="Palatino Linotype"/>
        </w:rPr>
        <w:t>10</w:t>
      </w:r>
      <w:r w:rsidR="009D7021" w:rsidRPr="0037776A">
        <w:rPr>
          <w:rFonts w:ascii="Palatino Linotype" w:hAnsi="Palatino Linotype"/>
        </w:rPr>
        <w:t xml:space="preserve"> </w:t>
      </w:r>
      <w:r w:rsidR="00311C5F" w:rsidRPr="0037776A">
        <w:rPr>
          <w:rFonts w:ascii="Palatino Linotype" w:hAnsi="Palatino Linotype"/>
        </w:rPr>
        <w:t xml:space="preserve">years for equipment recommended </w:t>
      </w:r>
      <w:r w:rsidR="00100AF4" w:rsidRPr="0037776A">
        <w:rPr>
          <w:rFonts w:ascii="Palatino Linotype" w:hAnsi="Palatino Linotype"/>
        </w:rPr>
        <w:t>for replacement each five</w:t>
      </w:r>
      <w:r w:rsidR="009D7021">
        <w:rPr>
          <w:rFonts w:ascii="Palatino Linotype" w:hAnsi="Palatino Linotype"/>
        </w:rPr>
        <w:t xml:space="preserve"> </w:t>
      </w:r>
      <w:r w:rsidR="00100AF4" w:rsidRPr="0037776A">
        <w:rPr>
          <w:rFonts w:ascii="Palatino Linotype" w:hAnsi="Palatino Linotype"/>
        </w:rPr>
        <w:t>years.</w:t>
      </w:r>
      <w:r w:rsidR="002F1DFD">
        <w:rPr>
          <w:rFonts w:ascii="Palatino Linotype" w:hAnsi="Palatino Linotype"/>
        </w:rPr>
        <w:t xml:space="preserve"> </w:t>
      </w:r>
      <w:r w:rsidR="00100AF4" w:rsidRPr="0037776A">
        <w:rPr>
          <w:rFonts w:ascii="Palatino Linotype" w:hAnsi="Palatino Linotype"/>
        </w:rPr>
        <w:t xml:space="preserve">Section 3 </w:t>
      </w:r>
      <w:r w:rsidR="00311C5F" w:rsidRPr="0037776A">
        <w:rPr>
          <w:rFonts w:ascii="Palatino Linotype" w:hAnsi="Palatino Linotype"/>
        </w:rPr>
        <w:t>only calls for a description of the periodicity</w:t>
      </w:r>
      <w:r w:rsidR="00100AF4" w:rsidRPr="0037776A">
        <w:rPr>
          <w:rFonts w:ascii="Palatino Linotype" w:hAnsi="Palatino Linotype"/>
        </w:rPr>
        <w:t>.</w:t>
      </w:r>
      <w:r w:rsidR="002F1DFD">
        <w:rPr>
          <w:rFonts w:ascii="Palatino Linotype" w:hAnsi="Palatino Linotype"/>
        </w:rPr>
        <w:t xml:space="preserve"> </w:t>
      </w:r>
      <w:r w:rsidR="00100AF4" w:rsidRPr="0037776A">
        <w:rPr>
          <w:rFonts w:ascii="Palatino Linotype" w:hAnsi="Palatino Linotype"/>
        </w:rPr>
        <w:t xml:space="preserve">As to circumstances, Section 3 allows an entity to describe its maintenance practice as occurring only after an element fails, </w:t>
      </w:r>
      <w:r w:rsidR="002B12A2">
        <w:rPr>
          <w:rFonts w:ascii="Palatino Linotype" w:hAnsi="Palatino Linotype"/>
        </w:rPr>
        <w:t xml:space="preserve">or </w:t>
      </w:r>
      <w:r w:rsidR="00100AF4" w:rsidRPr="0037776A">
        <w:rPr>
          <w:rFonts w:ascii="Palatino Linotype" w:hAnsi="Palatino Linotype"/>
        </w:rPr>
        <w:t xml:space="preserve">only </w:t>
      </w:r>
      <w:r w:rsidR="002B12A2">
        <w:rPr>
          <w:rFonts w:ascii="Palatino Linotype" w:hAnsi="Palatino Linotype"/>
        </w:rPr>
        <w:t>after stake/</w:t>
      </w:r>
      <w:r w:rsidR="00100AF4" w:rsidRPr="0037776A">
        <w:rPr>
          <w:rFonts w:ascii="Palatino Linotype" w:hAnsi="Palatino Linotype"/>
        </w:rPr>
        <w:t>stockholders approve, or only when the sun rises in the west.</w:t>
      </w:r>
      <w:r w:rsidR="002F1DFD">
        <w:rPr>
          <w:rFonts w:ascii="Palatino Linotype" w:hAnsi="Palatino Linotype"/>
        </w:rPr>
        <w:t xml:space="preserve"> </w:t>
      </w:r>
      <w:r w:rsidR="00100AF4" w:rsidRPr="0037776A">
        <w:rPr>
          <w:rFonts w:ascii="Palatino Linotype" w:hAnsi="Palatino Linotype"/>
        </w:rPr>
        <w:t>By doing so, the entity has “described” the periodicity and/or the circumstance triggering the maintenance</w:t>
      </w:r>
      <w:r w:rsidR="0064523A">
        <w:rPr>
          <w:rFonts w:ascii="Palatino Linotype" w:hAnsi="Palatino Linotype"/>
        </w:rPr>
        <w:t>—</w:t>
      </w:r>
      <w:r w:rsidR="00100AF4" w:rsidRPr="0037776A">
        <w:rPr>
          <w:rFonts w:ascii="Palatino Linotype" w:hAnsi="Palatino Linotype"/>
        </w:rPr>
        <w:t>even if that decision is blatantly outside the industry standards.</w:t>
      </w:r>
      <w:r w:rsidR="002F1DFD">
        <w:rPr>
          <w:rFonts w:ascii="Palatino Linotype" w:hAnsi="Palatino Linotype"/>
        </w:rPr>
        <w:t xml:space="preserve"> </w:t>
      </w:r>
      <w:r w:rsidR="00100AF4" w:rsidRPr="0037776A">
        <w:rPr>
          <w:rFonts w:ascii="Palatino Linotype" w:hAnsi="Palatino Linotype"/>
        </w:rPr>
        <w:t>As such, Section 3 adds no direct reliability to the grid; inversely, its loose language could be used to degrade reliability while remaining within the strict letter of the law. As such, Attachment A, Section 3 only calls for a description, adds no reliability to the grid, and should therefor</w:t>
      </w:r>
      <w:r w:rsidR="0064523A">
        <w:rPr>
          <w:rFonts w:ascii="Palatino Linotype" w:hAnsi="Palatino Linotype"/>
        </w:rPr>
        <w:t>e</w:t>
      </w:r>
      <w:r w:rsidR="00100AF4" w:rsidRPr="0037776A">
        <w:rPr>
          <w:rFonts w:ascii="Palatino Linotype" w:hAnsi="Palatino Linotype"/>
        </w:rPr>
        <w:t xml:space="preserve"> be retired. </w:t>
      </w:r>
    </w:p>
    <w:p w14:paraId="46E0DD5C" w14:textId="1C8032C8" w:rsidR="00B66C19" w:rsidRPr="00D95635" w:rsidRDefault="00B66C19" w:rsidP="00F1615E">
      <w:pPr>
        <w:pStyle w:val="Heading1"/>
      </w:pPr>
      <w:bookmarkStart w:id="13" w:name="_Toc157502558"/>
      <w:r w:rsidRPr="00D95635">
        <w:t>Attachment B</w:t>
      </w:r>
      <w:r w:rsidR="00043A00">
        <w:t>—</w:t>
      </w:r>
      <w:r w:rsidR="001004E9" w:rsidRPr="00D95635">
        <w:t>The 40 Paths</w:t>
      </w:r>
      <w:bookmarkEnd w:id="13"/>
    </w:p>
    <w:p w14:paraId="3B98DE2D" w14:textId="5028E23D" w:rsidR="00A57B25" w:rsidRPr="0037776A" w:rsidRDefault="00100AF4" w:rsidP="00B66C19">
      <w:pPr>
        <w:rPr>
          <w:rFonts w:ascii="Palatino Linotype" w:hAnsi="Palatino Linotype"/>
        </w:rPr>
      </w:pPr>
      <w:r w:rsidRPr="0037776A">
        <w:rPr>
          <w:rFonts w:ascii="Palatino Linotype" w:hAnsi="Palatino Linotype"/>
        </w:rPr>
        <w:t xml:space="preserve">At the threshold, </w:t>
      </w:r>
      <w:r w:rsidR="00D854F3" w:rsidRPr="0037776A">
        <w:rPr>
          <w:rFonts w:ascii="Palatino Linotype" w:hAnsi="Palatino Linotype"/>
        </w:rPr>
        <w:t>if Attachment B is retained “as is” it will continue a 20-year</w:t>
      </w:r>
      <w:r w:rsidR="0064523A">
        <w:rPr>
          <w:rFonts w:ascii="Palatino Linotype" w:hAnsi="Palatino Linotype"/>
        </w:rPr>
        <w:t>-</w:t>
      </w:r>
      <w:r w:rsidR="00D854F3" w:rsidRPr="0037776A">
        <w:rPr>
          <w:rFonts w:ascii="Palatino Linotype" w:hAnsi="Palatino Linotype"/>
        </w:rPr>
        <w:t>long practice of requiring enhanced maintenance of 40 paths without offering any record or reason as to why</w:t>
      </w:r>
      <w:r w:rsidR="00685812" w:rsidRPr="0037776A">
        <w:rPr>
          <w:rFonts w:ascii="Palatino Linotype" w:hAnsi="Palatino Linotype"/>
        </w:rPr>
        <w:t xml:space="preserve"> that maintenance is required</w:t>
      </w:r>
      <w:r w:rsidR="00D854F3" w:rsidRPr="0037776A">
        <w:rPr>
          <w:rFonts w:ascii="Palatino Linotype" w:hAnsi="Palatino Linotype"/>
        </w:rPr>
        <w:t>.</w:t>
      </w:r>
      <w:r w:rsidR="002F1DFD">
        <w:rPr>
          <w:rFonts w:ascii="Palatino Linotype" w:hAnsi="Palatino Linotype"/>
        </w:rPr>
        <w:t xml:space="preserve"> </w:t>
      </w:r>
      <w:r w:rsidR="00A57B25" w:rsidRPr="0037776A">
        <w:rPr>
          <w:rFonts w:ascii="Palatino Linotype" w:hAnsi="Palatino Linotype"/>
        </w:rPr>
        <w:t>Restated</w:t>
      </w:r>
      <w:r w:rsidR="00E54910">
        <w:rPr>
          <w:rFonts w:ascii="Palatino Linotype" w:hAnsi="Palatino Linotype"/>
        </w:rPr>
        <w:t>,</w:t>
      </w:r>
      <w:r w:rsidR="00A57B25" w:rsidRPr="0037776A">
        <w:rPr>
          <w:rFonts w:ascii="Palatino Linotype" w:hAnsi="Palatino Linotype"/>
        </w:rPr>
        <w:t xml:space="preserve"> </w:t>
      </w:r>
      <w:r w:rsidR="00D854F3" w:rsidRPr="0037776A">
        <w:rPr>
          <w:rFonts w:ascii="Palatino Linotype" w:hAnsi="Palatino Linotype"/>
        </w:rPr>
        <w:t>requiring additional maintenance on these 40 paths is an arbitrary application of a standard</w:t>
      </w:r>
      <w:r w:rsidR="00A57B25" w:rsidRPr="0037776A">
        <w:rPr>
          <w:rFonts w:ascii="Palatino Linotype" w:hAnsi="Palatino Linotype"/>
        </w:rPr>
        <w:t>,</w:t>
      </w:r>
      <w:r w:rsidR="00D854F3" w:rsidRPr="0037776A">
        <w:rPr>
          <w:rFonts w:ascii="Palatino Linotype" w:hAnsi="Palatino Linotype"/>
        </w:rPr>
        <w:t xml:space="preserve"> perpetuated </w:t>
      </w:r>
      <w:r w:rsidR="00685812" w:rsidRPr="0037776A">
        <w:rPr>
          <w:rFonts w:ascii="Palatino Linotype" w:hAnsi="Palatino Linotype"/>
        </w:rPr>
        <w:t xml:space="preserve">by </w:t>
      </w:r>
      <w:r w:rsidR="00D854F3" w:rsidRPr="0037776A">
        <w:rPr>
          <w:rFonts w:ascii="Palatino Linotype" w:hAnsi="Palatino Linotype"/>
        </w:rPr>
        <w:t>a 20-year</w:t>
      </w:r>
      <w:r w:rsidR="00E54910">
        <w:rPr>
          <w:rFonts w:ascii="Palatino Linotype" w:hAnsi="Palatino Linotype"/>
        </w:rPr>
        <w:t>-</w:t>
      </w:r>
      <w:r w:rsidR="00D854F3" w:rsidRPr="0037776A">
        <w:rPr>
          <w:rFonts w:ascii="Palatino Linotype" w:hAnsi="Palatino Linotype"/>
        </w:rPr>
        <w:t>old practice</w:t>
      </w:r>
      <w:r w:rsidR="00A57B25" w:rsidRPr="0037776A">
        <w:rPr>
          <w:rFonts w:ascii="Palatino Linotype" w:hAnsi="Palatino Linotype"/>
        </w:rPr>
        <w:t xml:space="preserve"> for which there is no longer any supporting </w:t>
      </w:r>
      <w:r w:rsidR="002B12A2">
        <w:rPr>
          <w:rFonts w:ascii="Palatino Linotype" w:hAnsi="Palatino Linotype"/>
        </w:rPr>
        <w:t>record.</w:t>
      </w:r>
      <w:r w:rsidR="002F1DFD">
        <w:rPr>
          <w:rFonts w:ascii="Palatino Linotype" w:hAnsi="Palatino Linotype"/>
        </w:rPr>
        <w:t xml:space="preserve"> </w:t>
      </w:r>
      <w:r w:rsidR="00A57B25" w:rsidRPr="0037776A">
        <w:rPr>
          <w:rFonts w:ascii="Palatino Linotype" w:hAnsi="Palatino Linotype"/>
        </w:rPr>
        <w:t>As a result, the industry is subject to a more stringent standard, the justification for which can no longer be discerned.</w:t>
      </w:r>
    </w:p>
    <w:p w14:paraId="72903052" w14:textId="4B7C1993" w:rsidR="00D42ED2" w:rsidRPr="0037776A" w:rsidRDefault="00A57B25" w:rsidP="00B66C19">
      <w:pPr>
        <w:rPr>
          <w:rFonts w:ascii="Palatino Linotype" w:hAnsi="Palatino Linotype"/>
        </w:rPr>
      </w:pPr>
      <w:r w:rsidRPr="0037776A">
        <w:rPr>
          <w:rFonts w:ascii="Palatino Linotype" w:hAnsi="Palatino Linotype"/>
        </w:rPr>
        <w:t>As part of its due diligence</w:t>
      </w:r>
      <w:r w:rsidR="00D42ED2" w:rsidRPr="0037776A">
        <w:rPr>
          <w:rFonts w:ascii="Palatino Linotype" w:hAnsi="Palatino Linotype"/>
        </w:rPr>
        <w:t xml:space="preserve"> and in the dearth of a 20-year</w:t>
      </w:r>
      <w:r w:rsidR="000D6ED6">
        <w:rPr>
          <w:rFonts w:ascii="Palatino Linotype" w:hAnsi="Palatino Linotype"/>
        </w:rPr>
        <w:t>-</w:t>
      </w:r>
      <w:r w:rsidR="00D42ED2" w:rsidRPr="0037776A">
        <w:rPr>
          <w:rFonts w:ascii="Palatino Linotype" w:hAnsi="Palatino Linotype"/>
        </w:rPr>
        <w:t>old record</w:t>
      </w:r>
      <w:r w:rsidRPr="0037776A">
        <w:rPr>
          <w:rFonts w:ascii="Palatino Linotype" w:hAnsi="Palatino Linotype"/>
        </w:rPr>
        <w:t xml:space="preserve">, the </w:t>
      </w:r>
      <w:r w:rsidR="005A5A08" w:rsidRPr="0037776A">
        <w:rPr>
          <w:rFonts w:ascii="Palatino Linotype" w:hAnsi="Palatino Linotype"/>
        </w:rPr>
        <w:t>drafting team r</w:t>
      </w:r>
      <w:r w:rsidRPr="0037776A">
        <w:rPr>
          <w:rFonts w:ascii="Palatino Linotype" w:hAnsi="Palatino Linotype"/>
        </w:rPr>
        <w:t>eviewed the 40 paths seeking out a thread of commonality.</w:t>
      </w:r>
      <w:r w:rsidR="002F1DFD">
        <w:rPr>
          <w:rFonts w:ascii="Palatino Linotype" w:hAnsi="Palatino Linotype"/>
        </w:rPr>
        <w:t xml:space="preserve"> </w:t>
      </w:r>
      <w:r w:rsidRPr="0037776A">
        <w:rPr>
          <w:rFonts w:ascii="Palatino Linotype" w:hAnsi="Palatino Linotype"/>
        </w:rPr>
        <w:t>None was found.</w:t>
      </w:r>
    </w:p>
    <w:p w14:paraId="209AC109" w14:textId="7C7F2C51" w:rsidR="005D7881" w:rsidRPr="0037776A" w:rsidRDefault="00A57B25" w:rsidP="00B66C19">
      <w:pPr>
        <w:rPr>
          <w:rFonts w:ascii="Palatino Linotype" w:hAnsi="Palatino Linotype"/>
        </w:rPr>
      </w:pPr>
      <w:r w:rsidRPr="0037776A">
        <w:rPr>
          <w:rFonts w:ascii="Palatino Linotype" w:hAnsi="Palatino Linotype"/>
        </w:rPr>
        <w:t xml:space="preserve">The only certainty discovered is that </w:t>
      </w:r>
      <w:r w:rsidR="00D42ED2" w:rsidRPr="0037776A">
        <w:rPr>
          <w:rFonts w:ascii="Palatino Linotype" w:hAnsi="Palatino Linotype"/>
        </w:rPr>
        <w:t>in 2000 when the list was created</w:t>
      </w:r>
      <w:r w:rsidR="00D90366">
        <w:rPr>
          <w:rFonts w:ascii="Palatino Linotype" w:hAnsi="Palatino Linotype"/>
        </w:rPr>
        <w:t>,</w:t>
      </w:r>
      <w:r w:rsidR="00D42ED2" w:rsidRPr="0037776A">
        <w:rPr>
          <w:rFonts w:ascii="Palatino Linotype" w:hAnsi="Palatino Linotype"/>
        </w:rPr>
        <w:t xml:space="preserve"> </w:t>
      </w:r>
      <w:r w:rsidR="00797FF7" w:rsidRPr="0037776A">
        <w:rPr>
          <w:rFonts w:ascii="Palatino Linotype" w:hAnsi="Palatino Linotype"/>
        </w:rPr>
        <w:t>the</w:t>
      </w:r>
      <w:r w:rsidR="00D42ED2" w:rsidRPr="0037776A">
        <w:rPr>
          <w:rFonts w:ascii="Palatino Linotype" w:hAnsi="Palatino Linotype"/>
        </w:rPr>
        <w:t xml:space="preserve"> listed paths</w:t>
      </w:r>
      <w:r w:rsidR="001E6935">
        <w:rPr>
          <w:rFonts w:ascii="Palatino Linotype" w:hAnsi="Palatino Linotype"/>
        </w:rPr>
        <w:t xml:space="preserve"> were not all</w:t>
      </w:r>
      <w:r w:rsidR="00D42ED2" w:rsidRPr="0037776A">
        <w:rPr>
          <w:rFonts w:ascii="Palatino Linotype" w:hAnsi="Palatino Linotype"/>
        </w:rPr>
        <w:t xml:space="preserve">: </w:t>
      </w:r>
    </w:p>
    <w:p w14:paraId="6BEC4ADC" w14:textId="1530B289" w:rsidR="005D7881" w:rsidRPr="0037776A" w:rsidRDefault="001E6935" w:rsidP="00D95635">
      <w:pPr>
        <w:pStyle w:val="ListBullet"/>
      </w:pPr>
      <w:r>
        <w:t>S</w:t>
      </w:r>
      <w:r w:rsidR="00A57B25" w:rsidRPr="0037776A">
        <w:t>upported by Remedial Actions Schemes</w:t>
      </w:r>
      <w:r w:rsidR="00763560">
        <w:t>;</w:t>
      </w:r>
    </w:p>
    <w:p w14:paraId="6300DCE5" w14:textId="49477D70" w:rsidR="005D7881" w:rsidRPr="0037776A" w:rsidRDefault="001E6935" w:rsidP="00D95635">
      <w:pPr>
        <w:pStyle w:val="ListBullet"/>
      </w:pPr>
      <w:r>
        <w:t>L</w:t>
      </w:r>
      <w:r w:rsidR="005D7881" w:rsidRPr="0037776A">
        <w:t>isted as having an impact on the 1996 blackouts</w:t>
      </w:r>
      <w:r w:rsidR="00763560">
        <w:t>;</w:t>
      </w:r>
    </w:p>
    <w:p w14:paraId="33272A83" w14:textId="376CD6A1" w:rsidR="005D7881" w:rsidRPr="0037776A" w:rsidRDefault="001E6935" w:rsidP="00D95635">
      <w:pPr>
        <w:pStyle w:val="ListBullet"/>
      </w:pPr>
      <w:r>
        <w:t>O</w:t>
      </w:r>
      <w:r w:rsidR="005D7881" w:rsidRPr="0037776A">
        <w:t>f a specified defined type of path (“Existing/Accepted or Other” derived from the WECC Path Rating Catalog)</w:t>
      </w:r>
      <w:r w:rsidR="00763560">
        <w:t>;</w:t>
      </w:r>
    </w:p>
    <w:p w14:paraId="0096BDF5" w14:textId="029C7135" w:rsidR="005D7881" w:rsidRPr="0037776A" w:rsidRDefault="001E6935" w:rsidP="00D95635">
      <w:pPr>
        <w:pStyle w:val="ListBullet"/>
      </w:pPr>
      <w:r>
        <w:t>S</w:t>
      </w:r>
      <w:r w:rsidR="005D7881" w:rsidRPr="0037776A">
        <w:t>imilarly constructed</w:t>
      </w:r>
      <w:r w:rsidR="00763560">
        <w:t>;</w:t>
      </w:r>
      <w:r w:rsidR="005D7881" w:rsidRPr="0037776A">
        <w:t xml:space="preserve"> </w:t>
      </w:r>
    </w:p>
    <w:p w14:paraId="320215BB" w14:textId="7969BE86" w:rsidR="00D42ED2" w:rsidRPr="0037776A" w:rsidRDefault="001E6935" w:rsidP="00D95635">
      <w:pPr>
        <w:pStyle w:val="ListBullet"/>
      </w:pPr>
      <w:r>
        <w:t>L</w:t>
      </w:r>
      <w:r w:rsidR="00D42ED2" w:rsidRPr="0037776A">
        <w:t>isted in WECC’s Path Rating Catalog</w:t>
      </w:r>
      <w:r w:rsidR="00763560">
        <w:t>;</w:t>
      </w:r>
    </w:p>
    <w:p w14:paraId="1508637B" w14:textId="6B5E8328" w:rsidR="005D7881" w:rsidRPr="0037776A" w:rsidRDefault="001E6935" w:rsidP="00D95635">
      <w:pPr>
        <w:pStyle w:val="ListBullet"/>
      </w:pPr>
      <w:r>
        <w:t>O</w:t>
      </w:r>
      <w:r w:rsidR="005D7881" w:rsidRPr="0037776A">
        <w:t>perated at the same voltage</w:t>
      </w:r>
      <w:r w:rsidR="00763560">
        <w:t>;</w:t>
      </w:r>
      <w:r w:rsidR="005D7881" w:rsidRPr="0037776A">
        <w:t xml:space="preserve"> nor </w:t>
      </w:r>
      <w:r>
        <w:t>did all</w:t>
      </w:r>
    </w:p>
    <w:p w14:paraId="7DDD1BAA" w14:textId="09B7231B" w:rsidR="005D7881" w:rsidRPr="0037776A" w:rsidRDefault="001E6935" w:rsidP="00D95635">
      <w:pPr>
        <w:pStyle w:val="ListBullet"/>
      </w:pPr>
      <w:r>
        <w:t>C</w:t>
      </w:r>
      <w:r w:rsidR="005D7881" w:rsidRPr="0037776A">
        <w:t>ross over a Control Area (2000) boundary / Balancing Authority boundary.</w:t>
      </w:r>
    </w:p>
    <w:p w14:paraId="267B573C" w14:textId="5EE552CF" w:rsidR="005D7881" w:rsidRPr="0037776A" w:rsidRDefault="005D7881" w:rsidP="005D7881">
      <w:pPr>
        <w:rPr>
          <w:rFonts w:ascii="Palatino Linotype" w:hAnsi="Palatino Linotype"/>
        </w:rPr>
      </w:pPr>
      <w:r w:rsidRPr="0037776A">
        <w:rPr>
          <w:rFonts w:ascii="Palatino Linotype" w:hAnsi="Palatino Linotype"/>
        </w:rPr>
        <w:t xml:space="preserve">What the </w:t>
      </w:r>
      <w:r w:rsidR="00FC54EF">
        <w:rPr>
          <w:rFonts w:ascii="Palatino Linotype" w:hAnsi="Palatino Linotype"/>
        </w:rPr>
        <w:t>drafting team</w:t>
      </w:r>
      <w:r w:rsidR="00FC54EF" w:rsidRPr="0037776A">
        <w:rPr>
          <w:rFonts w:ascii="Palatino Linotype" w:hAnsi="Palatino Linotype"/>
        </w:rPr>
        <w:t xml:space="preserve"> </w:t>
      </w:r>
      <w:r w:rsidRPr="0037776A">
        <w:rPr>
          <w:rFonts w:ascii="Palatino Linotype" w:hAnsi="Palatino Linotype"/>
        </w:rPr>
        <w:t xml:space="preserve">does know for certain is that the </w:t>
      </w:r>
      <w:r w:rsidR="00685812" w:rsidRPr="0037776A">
        <w:rPr>
          <w:rFonts w:ascii="Palatino Linotype" w:hAnsi="Palatino Linotype"/>
        </w:rPr>
        <w:t xml:space="preserve">list of </w:t>
      </w:r>
      <w:r w:rsidRPr="0037776A">
        <w:rPr>
          <w:rFonts w:ascii="Palatino Linotype" w:hAnsi="Palatino Linotype"/>
        </w:rPr>
        <w:t>40 paths</w:t>
      </w:r>
      <w:r w:rsidR="00D42ED2" w:rsidRPr="0037776A">
        <w:rPr>
          <w:rFonts w:ascii="Palatino Linotype" w:hAnsi="Palatino Linotype"/>
        </w:rPr>
        <w:t xml:space="preserve"> </w:t>
      </w:r>
      <w:r w:rsidR="00685812" w:rsidRPr="0037776A">
        <w:rPr>
          <w:rFonts w:ascii="Palatino Linotype" w:hAnsi="Palatino Linotype"/>
        </w:rPr>
        <w:t xml:space="preserve">has been static for 20 years and </w:t>
      </w:r>
      <w:r w:rsidR="00D42ED2" w:rsidRPr="0037776A">
        <w:rPr>
          <w:rFonts w:ascii="Palatino Linotype" w:hAnsi="Palatino Linotype"/>
        </w:rPr>
        <w:t>w</w:t>
      </w:r>
      <w:r w:rsidR="00685812" w:rsidRPr="0037776A">
        <w:rPr>
          <w:rFonts w:ascii="Palatino Linotype" w:hAnsi="Palatino Linotype"/>
        </w:rPr>
        <w:t xml:space="preserve">as a </w:t>
      </w:r>
      <w:r w:rsidR="00D42ED2" w:rsidRPr="0037776A">
        <w:rPr>
          <w:rFonts w:ascii="Palatino Linotype" w:hAnsi="Palatino Linotype"/>
        </w:rPr>
        <w:t xml:space="preserve">defined term in the </w:t>
      </w:r>
      <w:r w:rsidR="008F1615" w:rsidRPr="0037776A">
        <w:rPr>
          <w:rFonts w:ascii="Palatino Linotype" w:hAnsi="Palatino Linotype"/>
        </w:rPr>
        <w:t xml:space="preserve">RMS (executed in 2000), </w:t>
      </w:r>
      <w:r w:rsidR="00D42ED2" w:rsidRPr="0037776A">
        <w:rPr>
          <w:rFonts w:ascii="Palatino Linotype" w:hAnsi="Palatino Linotype"/>
        </w:rPr>
        <w:t>Definition for Table 2 (that would later change to Table 4).</w:t>
      </w:r>
      <w:r w:rsidR="002F1DFD">
        <w:rPr>
          <w:rFonts w:ascii="Palatino Linotype" w:hAnsi="Palatino Linotype"/>
        </w:rPr>
        <w:t xml:space="preserve"> </w:t>
      </w:r>
      <w:r w:rsidRPr="0037776A">
        <w:rPr>
          <w:rFonts w:ascii="Palatino Linotype" w:hAnsi="Palatino Linotype"/>
        </w:rPr>
        <w:t>The only commonality in that definition was that each path was monitored by the “Security Coordinator” (2000) / AKA: Reliability Coordinator (2020).</w:t>
      </w:r>
      <w:r w:rsidR="002F1DFD">
        <w:rPr>
          <w:rFonts w:ascii="Palatino Linotype" w:hAnsi="Palatino Linotype"/>
        </w:rPr>
        <w:t xml:space="preserve"> </w:t>
      </w:r>
      <w:r w:rsidRPr="0037776A">
        <w:rPr>
          <w:rFonts w:ascii="Palatino Linotype" w:hAnsi="Palatino Linotype"/>
        </w:rPr>
        <w:t xml:space="preserve">Beyond the fact that the 40 paths were monitored in 2000, the </w:t>
      </w:r>
      <w:r w:rsidR="008F1615" w:rsidRPr="0037776A">
        <w:rPr>
          <w:rFonts w:ascii="Palatino Linotype" w:hAnsi="Palatino Linotype"/>
        </w:rPr>
        <w:t xml:space="preserve">drafting team </w:t>
      </w:r>
      <w:r w:rsidRPr="0037776A">
        <w:rPr>
          <w:rFonts w:ascii="Palatino Linotype" w:hAnsi="Palatino Linotype"/>
        </w:rPr>
        <w:t>found no other commonality and no other documented reason for performing additional maintenance on the stated 40 paths.</w:t>
      </w:r>
      <w:r w:rsidR="002F1DFD">
        <w:rPr>
          <w:rFonts w:ascii="Palatino Linotype" w:hAnsi="Palatino Linotype"/>
        </w:rPr>
        <w:t xml:space="preserve"> </w:t>
      </w:r>
      <w:r w:rsidRPr="0037776A">
        <w:rPr>
          <w:rFonts w:ascii="Palatino Linotype" w:hAnsi="Palatino Linotype"/>
        </w:rPr>
        <w:t>As such, requiring additional maintenance on the 40 paths is arbitrary</w:t>
      </w:r>
      <w:r w:rsidR="00D42ED2" w:rsidRPr="0037776A">
        <w:rPr>
          <w:rFonts w:ascii="Palatino Linotype" w:hAnsi="Palatino Linotype"/>
        </w:rPr>
        <w:t xml:space="preserve"> in 2020</w:t>
      </w:r>
      <w:r w:rsidRPr="0037776A">
        <w:rPr>
          <w:rFonts w:ascii="Palatino Linotype" w:hAnsi="Palatino Linotype"/>
        </w:rPr>
        <w:t>.</w:t>
      </w:r>
    </w:p>
    <w:p w14:paraId="64CE6E70" w14:textId="1EA6C7E9" w:rsidR="00685812" w:rsidRPr="0037776A" w:rsidRDefault="00685812" w:rsidP="00D95635">
      <w:pPr>
        <w:pStyle w:val="Heading2"/>
      </w:pPr>
      <w:r w:rsidRPr="0037776A">
        <w:t xml:space="preserve">The 40 paths have not changed in 20 years </w:t>
      </w:r>
    </w:p>
    <w:p w14:paraId="5E6FB021" w14:textId="77777777" w:rsidR="00685812" w:rsidRPr="0037776A" w:rsidRDefault="00685812" w:rsidP="00685812">
      <w:pPr>
        <w:rPr>
          <w:rFonts w:ascii="Palatino Linotype" w:hAnsi="Palatino Linotype"/>
        </w:rPr>
      </w:pPr>
      <w:r w:rsidRPr="0037776A">
        <w:rPr>
          <w:rFonts w:ascii="Palatino Linotype" w:hAnsi="Palatino Linotype"/>
        </w:rPr>
        <w:t>Of the 40 paths included in the final RMS Table 4 (2000) and the 40 paths included in the FAC-501-WECC-2, Attachment B, there are ostensibly three paths that are different: Path 53 and Path 80, and Path 41.</w:t>
      </w:r>
    </w:p>
    <w:p w14:paraId="7DC4BBF9" w14:textId="6EF736AA" w:rsidR="00685812" w:rsidRPr="0037776A" w:rsidRDefault="00685812" w:rsidP="00685812">
      <w:pPr>
        <w:rPr>
          <w:rFonts w:ascii="Palatino Linotype" w:hAnsi="Palatino Linotype"/>
        </w:rPr>
      </w:pPr>
      <w:r w:rsidRPr="0037776A">
        <w:rPr>
          <w:rFonts w:ascii="Palatino Linotype" w:hAnsi="Palatino Linotype"/>
        </w:rPr>
        <w:t>As to Path 53 and Path 80, although Path 53 was delisted from the RMS Table 4, the path’s operations are still addressed in FAC-501-WECC-2, Attachment B.</w:t>
      </w:r>
      <w:r w:rsidR="002F1DFD">
        <w:rPr>
          <w:rFonts w:ascii="Palatino Linotype" w:hAnsi="Palatino Linotype"/>
        </w:rPr>
        <w:t xml:space="preserve"> </w:t>
      </w:r>
      <w:r w:rsidRPr="0037776A">
        <w:rPr>
          <w:rFonts w:ascii="Palatino Linotype" w:hAnsi="Palatino Linotype"/>
        </w:rPr>
        <w:t>Path 53’s operations were subsumed into those of Path 80, circa 2007-2008.</w:t>
      </w:r>
      <w:r w:rsidR="002F1DFD">
        <w:rPr>
          <w:rFonts w:ascii="Palatino Linotype" w:hAnsi="Palatino Linotype"/>
        </w:rPr>
        <w:t xml:space="preserve"> </w:t>
      </w:r>
      <w:r w:rsidRPr="0037776A">
        <w:rPr>
          <w:rFonts w:ascii="Palatino Linotype" w:hAnsi="Palatino Linotype"/>
        </w:rPr>
        <w:t xml:space="preserve">Therefore, with Path 80 resident in FAC Attachment B, operationally there has been no change in the Major Paths table since the 2000 RMS. </w:t>
      </w:r>
    </w:p>
    <w:p w14:paraId="7F6C456D" w14:textId="5D6449F2" w:rsidR="00685812" w:rsidRPr="0037776A" w:rsidRDefault="00685812" w:rsidP="00685812">
      <w:pPr>
        <w:rPr>
          <w:rFonts w:ascii="Palatino Linotype" w:hAnsi="Palatino Linotype"/>
        </w:rPr>
      </w:pPr>
      <w:r w:rsidRPr="0037776A">
        <w:rPr>
          <w:rFonts w:ascii="Palatino Linotype" w:hAnsi="Palatino Linotype"/>
        </w:rPr>
        <w:t>As to Path 41, even though it was delisted from the RMS in 2000, operationally it is still represented in the Major Path table.</w:t>
      </w:r>
      <w:r w:rsidR="002F1DFD">
        <w:rPr>
          <w:rFonts w:ascii="Palatino Linotype" w:hAnsi="Palatino Linotype"/>
        </w:rPr>
        <w:t xml:space="preserve"> </w:t>
      </w:r>
      <w:r w:rsidRPr="0037776A">
        <w:rPr>
          <w:rFonts w:ascii="Palatino Linotype" w:hAnsi="Palatino Linotype"/>
        </w:rPr>
        <w:t>Like Path 53, Path 41’s operational impact was subsumed elsewhere.</w:t>
      </w:r>
      <w:r w:rsidR="002F1DFD">
        <w:rPr>
          <w:rFonts w:ascii="Palatino Linotype" w:hAnsi="Palatino Linotype"/>
        </w:rPr>
        <w:t xml:space="preserve"> </w:t>
      </w:r>
      <w:r w:rsidRPr="0037776A">
        <w:rPr>
          <w:rFonts w:ascii="Palatino Linotype" w:hAnsi="Palatino Linotype"/>
        </w:rPr>
        <w:t>As seen in the 2020 WECC Path Rating Catalog, Path 41 is a subset of the lines connecting Path 40, COI/PDCI to the LADWP and SCE systems.</w:t>
      </w:r>
      <w:r w:rsidR="002F1DFD">
        <w:rPr>
          <w:rFonts w:ascii="Palatino Linotype" w:hAnsi="Palatino Linotype"/>
        </w:rPr>
        <w:t xml:space="preserve"> </w:t>
      </w:r>
      <w:r w:rsidRPr="0037776A">
        <w:rPr>
          <w:rFonts w:ascii="Palatino Linotype" w:hAnsi="Palatino Linotype"/>
        </w:rPr>
        <w:t>As such, even though Path 41 did not explicitly migrate from RMS 2000 to FAC-501-WECC-2, it is still operationally represented in FAC-501-WECC-2.</w:t>
      </w:r>
    </w:p>
    <w:p w14:paraId="77B05E1B" w14:textId="1F1C07CF" w:rsidR="00685812" w:rsidRPr="0037776A" w:rsidRDefault="00685812" w:rsidP="00685812">
      <w:pPr>
        <w:rPr>
          <w:rFonts w:ascii="Palatino Linotype" w:hAnsi="Palatino Linotype"/>
        </w:rPr>
      </w:pPr>
      <w:r w:rsidRPr="0037776A">
        <w:rPr>
          <w:rFonts w:ascii="Palatino Linotype" w:hAnsi="Palatino Linotype"/>
        </w:rPr>
        <w:t>As a result, all paths represented in the RMS Table 4</w:t>
      </w:r>
      <w:r w:rsidR="00D90366">
        <w:rPr>
          <w:rFonts w:ascii="Palatino Linotype" w:hAnsi="Palatino Linotype"/>
        </w:rPr>
        <w:t xml:space="preserve"> as executed in 2000 </w:t>
      </w:r>
      <w:r w:rsidRPr="0037776A">
        <w:rPr>
          <w:rFonts w:ascii="Palatino Linotype" w:hAnsi="Palatino Linotype"/>
        </w:rPr>
        <w:t>are operationally present in FAC-501-WECC-2, Attachment B.</w:t>
      </w:r>
      <w:r w:rsidR="002F1DFD">
        <w:rPr>
          <w:rFonts w:ascii="Palatino Linotype" w:hAnsi="Palatino Linotype"/>
        </w:rPr>
        <w:t xml:space="preserve"> </w:t>
      </w:r>
      <w:r w:rsidRPr="0037776A">
        <w:rPr>
          <w:rFonts w:ascii="Palatino Linotype" w:hAnsi="Palatino Linotype"/>
        </w:rPr>
        <w:t>There has been no substantive change to the Major Paths table in 20 years.</w:t>
      </w:r>
      <w:r w:rsidRPr="0037776A">
        <w:rPr>
          <w:rStyle w:val="FootnoteReference"/>
          <w:rFonts w:ascii="Palatino Linotype" w:hAnsi="Palatino Linotype"/>
        </w:rPr>
        <w:footnoteReference w:id="29"/>
      </w:r>
    </w:p>
    <w:p w14:paraId="44172739" w14:textId="7F500105" w:rsidR="00685812" w:rsidRPr="0037776A" w:rsidRDefault="00685812" w:rsidP="00685812">
      <w:pPr>
        <w:rPr>
          <w:rFonts w:ascii="Palatino Linotype" w:hAnsi="Palatino Linotype"/>
        </w:rPr>
      </w:pPr>
      <w:r w:rsidRPr="0037776A">
        <w:rPr>
          <w:rFonts w:ascii="Palatino Linotype" w:hAnsi="Palatino Linotype"/>
        </w:rPr>
        <w:t>Thus, the Attachment B now embedded in FAC-501-WECC-2 was operationally resident in the RMS on June 7, 2000</w:t>
      </w:r>
      <w:r w:rsidR="00135825">
        <w:rPr>
          <w:rFonts w:ascii="Palatino Linotype" w:hAnsi="Palatino Linotype"/>
        </w:rPr>
        <w:t>—</w:t>
      </w:r>
      <w:r w:rsidRPr="0037776A">
        <w:rPr>
          <w:rFonts w:ascii="Palatino Linotype" w:hAnsi="Palatino Linotype"/>
        </w:rPr>
        <w:t>seven years before it migrated into a NERC Reliability Standard.</w:t>
      </w:r>
      <w:r w:rsidRPr="0037776A">
        <w:rPr>
          <w:rStyle w:val="FootnoteReference"/>
          <w:rFonts w:ascii="Palatino Linotype" w:hAnsi="Palatino Linotype"/>
        </w:rPr>
        <w:footnoteReference w:id="30"/>
      </w:r>
      <w:r w:rsidRPr="0037776A">
        <w:rPr>
          <w:rFonts w:ascii="Palatino Linotype" w:hAnsi="Palatino Linotype"/>
        </w:rPr>
        <w:t xml:space="preserve"> </w:t>
      </w:r>
      <w:r w:rsidRPr="0037776A">
        <w:rPr>
          <w:rStyle w:val="FootnoteReference"/>
          <w:rFonts w:ascii="Palatino Linotype" w:hAnsi="Palatino Linotype"/>
        </w:rPr>
        <w:footnoteReference w:id="31"/>
      </w:r>
    </w:p>
    <w:p w14:paraId="439B57D8" w14:textId="3B4412AE" w:rsidR="000E28E5" w:rsidRPr="0037776A" w:rsidRDefault="00685812" w:rsidP="00B66C19">
      <w:pPr>
        <w:rPr>
          <w:rFonts w:ascii="Palatino Linotype" w:hAnsi="Palatino Linotype"/>
        </w:rPr>
      </w:pPr>
      <w:r w:rsidRPr="0037776A">
        <w:rPr>
          <w:rFonts w:ascii="Palatino Linotype" w:hAnsi="Palatino Linotype"/>
        </w:rPr>
        <w:t xml:space="preserve">Finally, any standard relying on the 40 paths is predicated on a 20-year-old </w:t>
      </w:r>
      <w:r w:rsidR="00D90366">
        <w:rPr>
          <w:rFonts w:ascii="Palatino Linotype" w:hAnsi="Palatino Linotype"/>
        </w:rPr>
        <w:t xml:space="preserve">static </w:t>
      </w:r>
      <w:r w:rsidRPr="0037776A">
        <w:rPr>
          <w:rFonts w:ascii="Palatino Linotype" w:hAnsi="Palatino Linotype"/>
        </w:rPr>
        <w:t>list for which the establishing criteria has been lost to the ages.</w:t>
      </w:r>
      <w:r w:rsidR="002F1DFD">
        <w:rPr>
          <w:rFonts w:ascii="Palatino Linotype" w:hAnsi="Palatino Linotype"/>
        </w:rPr>
        <w:t xml:space="preserve"> </w:t>
      </w:r>
      <w:r w:rsidRPr="0037776A">
        <w:rPr>
          <w:rFonts w:ascii="Palatino Linotype" w:hAnsi="Palatino Linotype"/>
        </w:rPr>
        <w:t>If retirement is not approved, the result is a</w:t>
      </w:r>
      <w:r w:rsidR="00CC3814" w:rsidRPr="0037776A">
        <w:rPr>
          <w:rFonts w:ascii="Palatino Linotype" w:hAnsi="Palatino Linotype"/>
        </w:rPr>
        <w:t xml:space="preserve"> more stringent </w:t>
      </w:r>
      <w:r w:rsidRPr="0037776A">
        <w:rPr>
          <w:rFonts w:ascii="Palatino Linotype" w:hAnsi="Palatino Linotype"/>
        </w:rPr>
        <w:t xml:space="preserve">Regional Reliability Standard that lacks a documented foundation. </w:t>
      </w:r>
      <w:bookmarkStart w:id="14" w:name="_Hlk44398729"/>
    </w:p>
    <w:p w14:paraId="3985DA5A" w14:textId="77777777" w:rsidR="00F74170" w:rsidRPr="00D95635" w:rsidRDefault="00AD1DCA" w:rsidP="00F1615E">
      <w:pPr>
        <w:pStyle w:val="Heading1"/>
      </w:pPr>
      <w:bookmarkStart w:id="15" w:name="_Toc157502559"/>
      <w:bookmarkEnd w:id="14"/>
      <w:r w:rsidRPr="00D95635">
        <w:t>Recommendations</w:t>
      </w:r>
      <w:bookmarkEnd w:id="15"/>
    </w:p>
    <w:p w14:paraId="5F168336" w14:textId="3EA424C9" w:rsidR="00CC3814" w:rsidRPr="0037776A" w:rsidRDefault="00B66C19" w:rsidP="00AD1DCA">
      <w:pPr>
        <w:rPr>
          <w:rFonts w:ascii="Palatino Linotype" w:hAnsi="Palatino Linotype"/>
        </w:rPr>
      </w:pPr>
      <w:r w:rsidRPr="0037776A">
        <w:rPr>
          <w:rFonts w:ascii="Palatino Linotype" w:hAnsi="Palatino Linotype"/>
        </w:rPr>
        <w:t xml:space="preserve">Because each aspect of FAC-501-WECC-2, Transmission Maintenance is </w:t>
      </w:r>
      <w:r w:rsidR="00CC3814" w:rsidRPr="0037776A">
        <w:rPr>
          <w:rFonts w:ascii="Palatino Linotype" w:hAnsi="Palatino Linotype"/>
        </w:rPr>
        <w:t xml:space="preserve">either </w:t>
      </w:r>
      <w:r w:rsidRPr="0037776A">
        <w:rPr>
          <w:rFonts w:ascii="Palatino Linotype" w:hAnsi="Palatino Linotype"/>
        </w:rPr>
        <w:t xml:space="preserve">administrative, </w:t>
      </w:r>
      <w:r w:rsidR="00CC3814" w:rsidRPr="0037776A">
        <w:rPr>
          <w:rFonts w:ascii="Palatino Linotype" w:hAnsi="Palatino Linotype"/>
        </w:rPr>
        <w:t xml:space="preserve">ambiguous, allows for the lowest common denominator, or arbitrary in its application, FAC-501-WECC-2 </w:t>
      </w:r>
      <w:r w:rsidRPr="0037776A">
        <w:rPr>
          <w:rFonts w:ascii="Palatino Linotype" w:hAnsi="Palatino Linotype"/>
        </w:rPr>
        <w:t xml:space="preserve">neither adds nor detracts from the reliability of the grid. </w:t>
      </w:r>
      <w:r w:rsidR="008F1615" w:rsidRPr="0037776A">
        <w:rPr>
          <w:rStyle w:val="FootnoteReference"/>
          <w:rFonts w:ascii="Palatino Linotype" w:hAnsi="Palatino Linotype"/>
        </w:rPr>
        <w:footnoteReference w:id="32"/>
      </w:r>
      <w:r w:rsidRPr="0037776A">
        <w:rPr>
          <w:rFonts w:ascii="Palatino Linotype" w:hAnsi="Palatino Linotype"/>
        </w:rPr>
        <w:t xml:space="preserve"> </w:t>
      </w:r>
    </w:p>
    <w:p w14:paraId="7DB4AA9F" w14:textId="1BD4123A" w:rsidR="0025176E" w:rsidRPr="0037776A" w:rsidRDefault="0025176E" w:rsidP="0025176E">
      <w:pPr>
        <w:rPr>
          <w:rFonts w:ascii="Palatino Linotype" w:hAnsi="Palatino Linotype"/>
        </w:rPr>
      </w:pPr>
      <w:r w:rsidRPr="0037776A">
        <w:rPr>
          <w:rFonts w:ascii="Palatino Linotype" w:hAnsi="Palatino Linotype"/>
        </w:rPr>
        <w:t>FAC-501-WECC-2, Requirements R1 and R2 are purely administrative: (R1) have a plan and (R2) update the plan.</w:t>
      </w:r>
      <w:r w:rsidR="002F1DFD">
        <w:rPr>
          <w:rFonts w:ascii="Palatino Linotype" w:hAnsi="Palatino Linotype"/>
        </w:rPr>
        <w:t xml:space="preserve"> </w:t>
      </w:r>
      <w:r w:rsidRPr="0037776A">
        <w:rPr>
          <w:rFonts w:ascii="Palatino Linotype" w:hAnsi="Palatino Linotype"/>
        </w:rPr>
        <w:t>Having a plan, regardless of its characteristics, neither adds to nor subtracts from the reliability of the grid.</w:t>
      </w:r>
      <w:r w:rsidR="002F1DFD">
        <w:rPr>
          <w:rFonts w:ascii="Palatino Linotype" w:hAnsi="Palatino Linotype"/>
        </w:rPr>
        <w:t xml:space="preserve"> </w:t>
      </w:r>
      <w:r w:rsidR="008F1615" w:rsidRPr="0037776A">
        <w:rPr>
          <w:rFonts w:ascii="Palatino Linotype" w:hAnsi="Palatino Linotype"/>
        </w:rPr>
        <w:t>Even if the value of R1 relies on the “detail” of Attachment A, the language there is so amorphous as to allow creation of a TMIP that brings little to no value to reliability</w:t>
      </w:r>
      <w:r w:rsidR="00D90366">
        <w:rPr>
          <w:rFonts w:ascii="Palatino Linotype" w:hAnsi="Palatino Linotype"/>
        </w:rPr>
        <w:t>, and</w:t>
      </w:r>
      <w:r w:rsidR="00C0202A">
        <w:rPr>
          <w:rFonts w:ascii="Palatino Linotype" w:hAnsi="Palatino Linotype"/>
        </w:rPr>
        <w:t>,</w:t>
      </w:r>
      <w:r w:rsidR="00D90366">
        <w:rPr>
          <w:rFonts w:ascii="Palatino Linotype" w:hAnsi="Palatino Linotype"/>
        </w:rPr>
        <w:t xml:space="preserve"> if manipulated</w:t>
      </w:r>
      <w:r w:rsidR="00C0202A">
        <w:rPr>
          <w:rFonts w:ascii="Palatino Linotype" w:hAnsi="Palatino Linotype"/>
        </w:rPr>
        <w:t>,</w:t>
      </w:r>
      <w:r w:rsidR="00D90366">
        <w:rPr>
          <w:rFonts w:ascii="Palatino Linotype" w:hAnsi="Palatino Linotype"/>
        </w:rPr>
        <w:t xml:space="preserve"> could degrade reliability</w:t>
      </w:r>
      <w:r w:rsidR="008F1615" w:rsidRPr="0037776A">
        <w:rPr>
          <w:rFonts w:ascii="Palatino Linotype" w:hAnsi="Palatino Linotype"/>
        </w:rPr>
        <w:t>.</w:t>
      </w:r>
      <w:r w:rsidR="002F1DFD">
        <w:rPr>
          <w:rFonts w:ascii="Palatino Linotype" w:hAnsi="Palatino Linotype"/>
        </w:rPr>
        <w:t xml:space="preserve"> </w:t>
      </w:r>
      <w:r w:rsidRPr="0037776A">
        <w:rPr>
          <w:rFonts w:ascii="Palatino Linotype" w:hAnsi="Palatino Linotype"/>
        </w:rPr>
        <w:t>As such</w:t>
      </w:r>
      <w:r w:rsidR="00C0202A">
        <w:rPr>
          <w:rFonts w:ascii="Palatino Linotype" w:hAnsi="Palatino Linotype"/>
        </w:rPr>
        <w:t>,</w:t>
      </w:r>
      <w:r w:rsidRPr="0037776A">
        <w:rPr>
          <w:rFonts w:ascii="Palatino Linotype" w:hAnsi="Palatino Linotype"/>
        </w:rPr>
        <w:t xml:space="preserve"> these administrative requirements can be retired.</w:t>
      </w:r>
    </w:p>
    <w:p w14:paraId="17028735" w14:textId="48F4E3CF" w:rsidR="00D90366" w:rsidRDefault="0025176E" w:rsidP="0025176E">
      <w:pPr>
        <w:rPr>
          <w:rFonts w:ascii="Palatino Linotype" w:hAnsi="Palatino Linotype"/>
        </w:rPr>
      </w:pPr>
      <w:r w:rsidRPr="0037776A">
        <w:rPr>
          <w:rFonts w:ascii="Palatino Linotype" w:hAnsi="Palatino Linotype"/>
        </w:rPr>
        <w:t>FAC-501-WECC-2, Requirement R3 is dependent on the underpinning of R1 and R2</w:t>
      </w:r>
      <w:r w:rsidR="00D90366">
        <w:rPr>
          <w:rFonts w:ascii="Palatino Linotype" w:hAnsi="Palatino Linotype"/>
        </w:rPr>
        <w:t xml:space="preserve">, </w:t>
      </w:r>
      <w:r w:rsidR="00C0202A">
        <w:rPr>
          <w:rFonts w:ascii="Palatino Linotype" w:hAnsi="Palatino Linotype"/>
        </w:rPr>
        <w:t xml:space="preserve">which </w:t>
      </w:r>
      <w:r w:rsidR="00D90366">
        <w:rPr>
          <w:rFonts w:ascii="Palatino Linotype" w:hAnsi="Palatino Linotype"/>
        </w:rPr>
        <w:t>in turn, are dependent on Attachment</w:t>
      </w:r>
      <w:r w:rsidR="00D7053C">
        <w:rPr>
          <w:rFonts w:ascii="Palatino Linotype" w:hAnsi="Palatino Linotype"/>
        </w:rPr>
        <w:t>s</w:t>
      </w:r>
      <w:r w:rsidR="00D90366">
        <w:rPr>
          <w:rFonts w:ascii="Palatino Linotype" w:hAnsi="Palatino Linotype"/>
        </w:rPr>
        <w:t xml:space="preserve"> A </w:t>
      </w:r>
      <w:r w:rsidR="00D7053C">
        <w:rPr>
          <w:rFonts w:ascii="Palatino Linotype" w:hAnsi="Palatino Linotype"/>
        </w:rPr>
        <w:t xml:space="preserve">and </w:t>
      </w:r>
      <w:r w:rsidR="00D90366">
        <w:rPr>
          <w:rFonts w:ascii="Palatino Linotype" w:hAnsi="Palatino Linotype"/>
        </w:rPr>
        <w:t>B</w:t>
      </w:r>
      <w:r w:rsidRPr="0037776A">
        <w:rPr>
          <w:rFonts w:ascii="Palatino Linotype" w:hAnsi="Palatino Linotype"/>
        </w:rPr>
        <w:t>.</w:t>
      </w:r>
      <w:r w:rsidR="002F1DFD">
        <w:rPr>
          <w:rFonts w:ascii="Palatino Linotype" w:hAnsi="Palatino Linotype"/>
        </w:rPr>
        <w:t xml:space="preserve"> </w:t>
      </w:r>
      <w:r w:rsidRPr="0037776A">
        <w:rPr>
          <w:rFonts w:ascii="Palatino Linotype" w:hAnsi="Palatino Linotype"/>
        </w:rPr>
        <w:t xml:space="preserve">If R1 and R2 </w:t>
      </w:r>
      <w:r w:rsidR="00D90366">
        <w:rPr>
          <w:rFonts w:ascii="Palatino Linotype" w:hAnsi="Palatino Linotype"/>
        </w:rPr>
        <w:t>a</w:t>
      </w:r>
      <w:r w:rsidRPr="0037776A">
        <w:rPr>
          <w:rFonts w:ascii="Palatino Linotype" w:hAnsi="Palatino Linotype"/>
        </w:rPr>
        <w:t>re retired</w:t>
      </w:r>
      <w:r w:rsidR="00D90366">
        <w:rPr>
          <w:rFonts w:ascii="Palatino Linotype" w:hAnsi="Palatino Linotype"/>
        </w:rPr>
        <w:t xml:space="preserve"> a</w:t>
      </w:r>
      <w:r w:rsidR="000B5947">
        <w:rPr>
          <w:rFonts w:ascii="Palatino Linotype" w:hAnsi="Palatino Linotype"/>
        </w:rPr>
        <w:t>s</w:t>
      </w:r>
      <w:r w:rsidR="00D90366">
        <w:rPr>
          <w:rFonts w:ascii="Palatino Linotype" w:hAnsi="Palatino Linotype"/>
        </w:rPr>
        <w:t xml:space="preserve"> administrative</w:t>
      </w:r>
      <w:r w:rsidRPr="0037776A">
        <w:rPr>
          <w:rFonts w:ascii="Palatino Linotype" w:hAnsi="Palatino Linotype"/>
        </w:rPr>
        <w:t>,</w:t>
      </w:r>
      <w:r w:rsidR="00D90366">
        <w:rPr>
          <w:rFonts w:ascii="Palatino Linotype" w:hAnsi="Palatino Linotype"/>
        </w:rPr>
        <w:t xml:space="preserve"> Attachment</w:t>
      </w:r>
      <w:r w:rsidR="00D95635">
        <w:rPr>
          <w:rFonts w:ascii="Palatino Linotype" w:hAnsi="Palatino Linotype"/>
        </w:rPr>
        <w:t xml:space="preserve"> A</w:t>
      </w:r>
      <w:r w:rsidR="00D90366">
        <w:rPr>
          <w:rFonts w:ascii="Palatino Linotype" w:hAnsi="Palatino Linotype"/>
        </w:rPr>
        <w:t xml:space="preserve"> is retired by default as it is no longer attached to a requirement.</w:t>
      </w:r>
      <w:r w:rsidR="002F1DFD">
        <w:rPr>
          <w:rFonts w:ascii="Palatino Linotype" w:hAnsi="Palatino Linotype"/>
        </w:rPr>
        <w:t xml:space="preserve"> </w:t>
      </w:r>
      <w:r w:rsidR="00D90366">
        <w:rPr>
          <w:rFonts w:ascii="Palatino Linotype" w:hAnsi="Palatino Linotype"/>
        </w:rPr>
        <w:t>Similarly, if Attachment B is retired, the entire standard fails because it predicated on enhanced maintenance on 40 paths in a 20-year</w:t>
      </w:r>
      <w:r w:rsidR="009255EA">
        <w:rPr>
          <w:rFonts w:ascii="Palatino Linotype" w:hAnsi="Palatino Linotype"/>
        </w:rPr>
        <w:t>-</w:t>
      </w:r>
      <w:r w:rsidR="00D90366">
        <w:rPr>
          <w:rFonts w:ascii="Palatino Linotype" w:hAnsi="Palatino Linotype"/>
        </w:rPr>
        <w:t>old list.</w:t>
      </w:r>
      <w:r w:rsidR="002F1DFD">
        <w:rPr>
          <w:rFonts w:ascii="Palatino Linotype" w:hAnsi="Palatino Linotype"/>
        </w:rPr>
        <w:t xml:space="preserve"> </w:t>
      </w:r>
      <w:r w:rsidR="00D90366">
        <w:rPr>
          <w:rFonts w:ascii="Palatino Linotype" w:hAnsi="Palatino Linotype"/>
        </w:rPr>
        <w:t xml:space="preserve">R3 becomes null and should be retired. </w:t>
      </w:r>
    </w:p>
    <w:p w14:paraId="5709B007" w14:textId="2B9B3169" w:rsidR="00F312F7" w:rsidRPr="0037776A" w:rsidRDefault="00D90366" w:rsidP="0025176E">
      <w:pPr>
        <w:rPr>
          <w:rFonts w:ascii="Palatino Linotype" w:hAnsi="Palatino Linotype"/>
        </w:rPr>
      </w:pPr>
      <w:r>
        <w:rPr>
          <w:rFonts w:ascii="Palatino Linotype" w:hAnsi="Palatino Linotype"/>
        </w:rPr>
        <w:t>Further, b</w:t>
      </w:r>
      <w:r w:rsidR="0025176E" w:rsidRPr="0037776A">
        <w:rPr>
          <w:rFonts w:ascii="Palatino Linotype" w:hAnsi="Palatino Linotype"/>
        </w:rPr>
        <w:t xml:space="preserve">ecause that which constitutes performance of R3 is not </w:t>
      </w:r>
      <w:r w:rsidR="006A1507">
        <w:rPr>
          <w:rFonts w:ascii="Palatino Linotype" w:hAnsi="Palatino Linotype"/>
        </w:rPr>
        <w:t>clear</w:t>
      </w:r>
      <w:r w:rsidR="0025176E" w:rsidRPr="0037776A">
        <w:rPr>
          <w:rFonts w:ascii="Palatino Linotype" w:hAnsi="Palatino Linotype"/>
        </w:rPr>
        <w:t>, the requirement lacks the clarity required by the Commission in Order 672.</w:t>
      </w:r>
      <w:r w:rsidR="0025176E" w:rsidRPr="0037776A">
        <w:rPr>
          <w:rStyle w:val="FootnoteReference"/>
          <w:rFonts w:ascii="Palatino Linotype" w:hAnsi="Palatino Linotype"/>
        </w:rPr>
        <w:footnoteReference w:id="33"/>
      </w:r>
      <w:r w:rsidR="002F1DFD">
        <w:rPr>
          <w:rFonts w:ascii="Palatino Linotype" w:hAnsi="Palatino Linotype"/>
        </w:rPr>
        <w:t xml:space="preserve"> </w:t>
      </w:r>
      <w:r>
        <w:rPr>
          <w:rFonts w:ascii="Palatino Linotype" w:hAnsi="Palatino Linotype"/>
        </w:rPr>
        <w:t xml:space="preserve">Finally, </w:t>
      </w:r>
      <w:r w:rsidR="0025176E" w:rsidRPr="0037776A">
        <w:rPr>
          <w:rFonts w:ascii="Palatino Linotype" w:hAnsi="Palatino Linotype"/>
        </w:rPr>
        <w:t>because the applicable entity can set the bar as low as desired (adopting the lowest common denominator set out in Attachment A), the requirement fails to meet FERC’s Order 672 requirement to avoid inclusion of the lowest common denominator.</w:t>
      </w:r>
      <w:r w:rsidR="0025176E" w:rsidRPr="0037776A">
        <w:rPr>
          <w:rStyle w:val="FootnoteReference"/>
          <w:rFonts w:ascii="Palatino Linotype" w:hAnsi="Palatino Linotype"/>
        </w:rPr>
        <w:footnoteReference w:id="34"/>
      </w:r>
      <w:r w:rsidR="002F1DFD">
        <w:rPr>
          <w:rFonts w:ascii="Palatino Linotype" w:hAnsi="Palatino Linotype"/>
        </w:rPr>
        <w:t xml:space="preserve"> </w:t>
      </w:r>
    </w:p>
    <w:p w14:paraId="29B2EA17" w14:textId="77777777" w:rsidR="00F312F7" w:rsidRPr="0037776A" w:rsidRDefault="00F312F7">
      <w:pPr>
        <w:rPr>
          <w:rFonts w:ascii="Palatino Linotype" w:hAnsi="Palatino Linotype"/>
        </w:rPr>
      </w:pPr>
      <w:r w:rsidRPr="0037776A">
        <w:rPr>
          <w:rFonts w:ascii="Palatino Linotype" w:hAnsi="Palatino Linotype"/>
        </w:rPr>
        <w:br w:type="page"/>
      </w:r>
    </w:p>
    <w:p w14:paraId="4FCB3D43" w14:textId="77777777" w:rsidR="001C7585" w:rsidRPr="00D95635" w:rsidRDefault="001C7585" w:rsidP="00F1615E">
      <w:pPr>
        <w:pStyle w:val="Heading1"/>
      </w:pPr>
      <w:bookmarkStart w:id="16" w:name="_Toc157502560"/>
      <w:r w:rsidRPr="00D95635">
        <w:t>Posting 1 Review</w:t>
      </w:r>
      <w:bookmarkEnd w:id="16"/>
    </w:p>
    <w:p w14:paraId="42FA0310" w14:textId="2E97D53B" w:rsidR="00943217" w:rsidRPr="0037776A" w:rsidRDefault="00943217" w:rsidP="001C7585">
      <w:pPr>
        <w:rPr>
          <w:rFonts w:ascii="Palatino Linotype" w:hAnsi="Palatino Linotype"/>
        </w:rPr>
      </w:pPr>
      <w:r w:rsidRPr="0037776A">
        <w:rPr>
          <w:rFonts w:ascii="Palatino Linotype" w:hAnsi="Palatino Linotype"/>
        </w:rPr>
        <w:t>The drafting team is suggesting retirement of all or portions of FAC-501-WECC-2.</w:t>
      </w:r>
      <w:r w:rsidR="002F1DFD">
        <w:rPr>
          <w:rFonts w:ascii="Palatino Linotype" w:hAnsi="Palatino Linotype"/>
        </w:rPr>
        <w:t xml:space="preserve"> </w:t>
      </w:r>
      <w:r w:rsidR="001C7585" w:rsidRPr="0037776A">
        <w:rPr>
          <w:rFonts w:ascii="Palatino Linotype" w:hAnsi="Palatino Linotype"/>
        </w:rPr>
        <w:t xml:space="preserve">The </w:t>
      </w:r>
      <w:r w:rsidR="008F1615" w:rsidRPr="0037776A">
        <w:rPr>
          <w:rFonts w:ascii="Palatino Linotype" w:hAnsi="Palatino Linotype"/>
        </w:rPr>
        <w:t>drafting team acknowledges that there are alternatives to full retirement.</w:t>
      </w:r>
      <w:r w:rsidR="002F1DFD">
        <w:rPr>
          <w:rFonts w:ascii="Palatino Linotype" w:hAnsi="Palatino Linotype"/>
        </w:rPr>
        <w:t xml:space="preserve"> </w:t>
      </w:r>
      <w:r w:rsidRPr="0037776A">
        <w:rPr>
          <w:rFonts w:ascii="Palatino Linotype" w:hAnsi="Palatino Linotype"/>
        </w:rPr>
        <w:t>Of specific concern, if FAC-501-WECC-2, Attachment B is retired</w:t>
      </w:r>
      <w:r w:rsidR="00DF76E7">
        <w:rPr>
          <w:rFonts w:ascii="Palatino Linotype" w:hAnsi="Palatino Linotype"/>
        </w:rPr>
        <w:t xml:space="preserve"> and the industry concurs that there are specific transmission assets in need of enhanced transmission maintenance, </w:t>
      </w:r>
      <w:r w:rsidRPr="0037776A">
        <w:rPr>
          <w:rFonts w:ascii="Palatino Linotype" w:hAnsi="Palatino Linotype"/>
        </w:rPr>
        <w:t xml:space="preserve">the static list would have to be replaced with an established criteria identifying those </w:t>
      </w:r>
      <w:r w:rsidR="00DF76E7">
        <w:rPr>
          <w:rFonts w:ascii="Palatino Linotype" w:hAnsi="Palatino Linotype"/>
        </w:rPr>
        <w:t>specific assets.</w:t>
      </w:r>
      <w:r w:rsidR="002F1DFD">
        <w:rPr>
          <w:rFonts w:ascii="Palatino Linotype" w:hAnsi="Palatino Linotype"/>
        </w:rPr>
        <w:t xml:space="preserve"> </w:t>
      </w:r>
      <w:r w:rsidRPr="0037776A">
        <w:rPr>
          <w:rFonts w:ascii="Palatino Linotype" w:hAnsi="Palatino Linotype"/>
        </w:rPr>
        <w:t xml:space="preserve">This option is supported in FERC Order 751. </w:t>
      </w:r>
    </w:p>
    <w:p w14:paraId="0C5460D8" w14:textId="1439C673" w:rsidR="008F1615" w:rsidRPr="0037776A" w:rsidRDefault="008F1615" w:rsidP="001C7585">
      <w:pPr>
        <w:rPr>
          <w:rFonts w:ascii="Palatino Linotype" w:hAnsi="Palatino Linotype"/>
        </w:rPr>
      </w:pPr>
      <w:r w:rsidRPr="0037776A">
        <w:rPr>
          <w:rFonts w:ascii="Palatino Linotype" w:hAnsi="Palatino Linotype"/>
        </w:rPr>
        <w:t>In light of the first</w:t>
      </w:r>
      <w:r w:rsidR="0026001E">
        <w:rPr>
          <w:rFonts w:ascii="Palatino Linotype" w:hAnsi="Palatino Linotype"/>
        </w:rPr>
        <w:t>-</w:t>
      </w:r>
      <w:r w:rsidRPr="0037776A">
        <w:rPr>
          <w:rFonts w:ascii="Palatino Linotype" w:hAnsi="Palatino Linotype"/>
        </w:rPr>
        <w:t>blush analysis, the drafting team is seeking further guidance from the industry to determine the team’s next steps.</w:t>
      </w:r>
      <w:r w:rsidR="002F1DFD">
        <w:rPr>
          <w:rFonts w:ascii="Palatino Linotype" w:hAnsi="Palatino Linotype"/>
        </w:rPr>
        <w:t xml:space="preserve"> </w:t>
      </w:r>
      <w:r w:rsidRPr="0037776A">
        <w:rPr>
          <w:rFonts w:ascii="Palatino Linotype" w:hAnsi="Palatino Linotype"/>
        </w:rPr>
        <w:t xml:space="preserve">Your detailed responses to the following questions would be greatly appreciated as the team determines its next steps: </w:t>
      </w:r>
    </w:p>
    <w:p w14:paraId="1C1404C1" w14:textId="3F809F1F" w:rsidR="00C775F7" w:rsidRPr="0037776A" w:rsidRDefault="00C775F7" w:rsidP="001C7585">
      <w:pPr>
        <w:pStyle w:val="ListParagraph"/>
        <w:numPr>
          <w:ilvl w:val="0"/>
          <w:numId w:val="31"/>
        </w:numPr>
        <w:rPr>
          <w:rFonts w:ascii="Palatino Linotype" w:hAnsi="Palatino Linotype"/>
        </w:rPr>
      </w:pPr>
      <w:bookmarkStart w:id="17" w:name="_Hlk45612279"/>
      <w:r w:rsidRPr="0037776A">
        <w:rPr>
          <w:rFonts w:ascii="Palatino Linotype" w:hAnsi="Palatino Linotype"/>
        </w:rPr>
        <w:t>The drafting team suggests that Requirement R1 (the entity must have a TMIP) is administrative in nature and can therefore be retired.</w:t>
      </w:r>
      <w:r w:rsidR="002F1DFD">
        <w:rPr>
          <w:rFonts w:ascii="Palatino Linotype" w:hAnsi="Palatino Linotype"/>
        </w:rPr>
        <w:t xml:space="preserve"> </w:t>
      </w:r>
      <w:r w:rsidRPr="0037776A">
        <w:rPr>
          <w:rFonts w:ascii="Palatino Linotype" w:hAnsi="Palatino Linotype"/>
        </w:rPr>
        <w:t>Do you agree?</w:t>
      </w:r>
      <w:r w:rsidR="002F1DFD">
        <w:rPr>
          <w:rFonts w:ascii="Palatino Linotype" w:hAnsi="Palatino Linotype"/>
        </w:rPr>
        <w:t xml:space="preserve"> </w:t>
      </w:r>
      <w:r w:rsidRPr="0037776A">
        <w:rPr>
          <w:rFonts w:ascii="Palatino Linotype" w:hAnsi="Palatino Linotype"/>
        </w:rPr>
        <w:t xml:space="preserve">If you disagree, please explain your answer. </w:t>
      </w:r>
    </w:p>
    <w:bookmarkEnd w:id="17"/>
    <w:p w14:paraId="47072220" w14:textId="5345D003" w:rsidR="00C775F7" w:rsidRPr="0037776A" w:rsidRDefault="00C775F7" w:rsidP="00C775F7">
      <w:pPr>
        <w:pStyle w:val="ListParagraph"/>
        <w:numPr>
          <w:ilvl w:val="0"/>
          <w:numId w:val="31"/>
        </w:numPr>
        <w:rPr>
          <w:rFonts w:ascii="Palatino Linotype" w:hAnsi="Palatino Linotype"/>
        </w:rPr>
      </w:pPr>
      <w:r w:rsidRPr="0037776A">
        <w:rPr>
          <w:rFonts w:ascii="Palatino Linotype" w:hAnsi="Palatino Linotype"/>
        </w:rPr>
        <w:t xml:space="preserve">The drafting team suggests that Requirement R2 (the entity must </w:t>
      </w:r>
      <w:r w:rsidR="00947EB4" w:rsidRPr="0037776A">
        <w:rPr>
          <w:rFonts w:ascii="Palatino Linotype" w:hAnsi="Palatino Linotype"/>
        </w:rPr>
        <w:t>annually</w:t>
      </w:r>
      <w:r w:rsidRPr="0037776A">
        <w:rPr>
          <w:rFonts w:ascii="Palatino Linotype" w:hAnsi="Palatino Linotype"/>
        </w:rPr>
        <w:t xml:space="preserve"> review the plan) is administrative in nature and can therefore be retired.</w:t>
      </w:r>
      <w:r w:rsidR="002F1DFD">
        <w:rPr>
          <w:rFonts w:ascii="Palatino Linotype" w:hAnsi="Palatino Linotype"/>
        </w:rPr>
        <w:t xml:space="preserve"> </w:t>
      </w:r>
      <w:r w:rsidRPr="0037776A">
        <w:rPr>
          <w:rFonts w:ascii="Palatino Linotype" w:hAnsi="Palatino Linotype"/>
        </w:rPr>
        <w:t>Do you agree?</w:t>
      </w:r>
      <w:r w:rsidR="002F1DFD">
        <w:rPr>
          <w:rFonts w:ascii="Palatino Linotype" w:hAnsi="Palatino Linotype"/>
        </w:rPr>
        <w:t xml:space="preserve"> </w:t>
      </w:r>
      <w:r w:rsidRPr="0037776A">
        <w:rPr>
          <w:rFonts w:ascii="Palatino Linotype" w:hAnsi="Palatino Linotype"/>
        </w:rPr>
        <w:t xml:space="preserve">If you disagree, please explain your answer. </w:t>
      </w:r>
    </w:p>
    <w:p w14:paraId="77B5006F" w14:textId="321E58A3" w:rsidR="00C775F7" w:rsidRPr="0037776A" w:rsidRDefault="00C775F7" w:rsidP="00C775F7">
      <w:pPr>
        <w:pStyle w:val="ListParagraph"/>
        <w:numPr>
          <w:ilvl w:val="0"/>
          <w:numId w:val="31"/>
        </w:numPr>
        <w:rPr>
          <w:rFonts w:ascii="Palatino Linotype" w:hAnsi="Palatino Linotype"/>
        </w:rPr>
      </w:pPr>
      <w:r w:rsidRPr="0037776A">
        <w:rPr>
          <w:rFonts w:ascii="Palatino Linotype" w:hAnsi="Palatino Linotype"/>
        </w:rPr>
        <w:t>The drafting team suggests that Requirement R3 (the entity must adhere to the TMIP) is administrative in nature and can therefore be retired.</w:t>
      </w:r>
      <w:r w:rsidR="002F1DFD">
        <w:rPr>
          <w:rFonts w:ascii="Palatino Linotype" w:hAnsi="Palatino Linotype"/>
        </w:rPr>
        <w:t xml:space="preserve"> </w:t>
      </w:r>
      <w:r w:rsidRPr="0037776A">
        <w:rPr>
          <w:rFonts w:ascii="Palatino Linotype" w:hAnsi="Palatino Linotype"/>
        </w:rPr>
        <w:t>Do you agree?</w:t>
      </w:r>
      <w:r w:rsidR="002F1DFD">
        <w:rPr>
          <w:rFonts w:ascii="Palatino Linotype" w:hAnsi="Palatino Linotype"/>
        </w:rPr>
        <w:t xml:space="preserve"> </w:t>
      </w:r>
      <w:r w:rsidRPr="0037776A">
        <w:rPr>
          <w:rFonts w:ascii="Palatino Linotype" w:hAnsi="Palatino Linotype"/>
        </w:rPr>
        <w:t xml:space="preserve">If you disagree, please explain your answer. </w:t>
      </w:r>
    </w:p>
    <w:p w14:paraId="75DEA838" w14:textId="67ACDC3D" w:rsidR="008F535E" w:rsidRPr="0037776A" w:rsidRDefault="00D12AB8" w:rsidP="00C21AE8">
      <w:pPr>
        <w:pStyle w:val="ListParagraph"/>
        <w:numPr>
          <w:ilvl w:val="0"/>
          <w:numId w:val="31"/>
        </w:numPr>
        <w:rPr>
          <w:rFonts w:ascii="Palatino Linotype" w:hAnsi="Palatino Linotype"/>
        </w:rPr>
      </w:pPr>
      <w:r w:rsidRPr="0037776A">
        <w:rPr>
          <w:rFonts w:ascii="Palatino Linotype" w:hAnsi="Palatino Linotype"/>
        </w:rPr>
        <w:t xml:space="preserve">If the </w:t>
      </w:r>
      <w:r w:rsidR="00943217" w:rsidRPr="0037776A">
        <w:rPr>
          <w:rFonts w:ascii="Palatino Linotype" w:hAnsi="Palatino Linotype"/>
        </w:rPr>
        <w:t xml:space="preserve">entire </w:t>
      </w:r>
      <w:r w:rsidRPr="0037776A">
        <w:rPr>
          <w:rFonts w:ascii="Palatino Linotype" w:hAnsi="Palatino Linotype"/>
        </w:rPr>
        <w:t>standard is retired, do you believe that retirement will create a reliability gap?</w:t>
      </w:r>
      <w:r w:rsidR="002F1DFD">
        <w:rPr>
          <w:rFonts w:ascii="Palatino Linotype" w:hAnsi="Palatino Linotype"/>
        </w:rPr>
        <w:t xml:space="preserve"> </w:t>
      </w:r>
      <w:r w:rsidRPr="0037776A">
        <w:rPr>
          <w:rFonts w:ascii="Palatino Linotype" w:hAnsi="Palatino Linotype"/>
        </w:rPr>
        <w:t>If your answer is “yes</w:t>
      </w:r>
      <w:proofErr w:type="gramStart"/>
      <w:r w:rsidRPr="0037776A">
        <w:rPr>
          <w:rFonts w:ascii="Palatino Linotype" w:hAnsi="Palatino Linotype"/>
        </w:rPr>
        <w:t>”,</w:t>
      </w:r>
      <w:proofErr w:type="gramEnd"/>
      <w:r w:rsidRPr="0037776A">
        <w:rPr>
          <w:rFonts w:ascii="Palatino Linotype" w:hAnsi="Palatino Linotype"/>
        </w:rPr>
        <w:t xml:space="preserve"> please</w:t>
      </w:r>
      <w:r w:rsidR="008F535E" w:rsidRPr="0037776A">
        <w:rPr>
          <w:rFonts w:ascii="Palatino Linotype" w:hAnsi="Palatino Linotype"/>
        </w:rPr>
        <w:t>: 1) identify and explain the specific reliability gap, and 2) provide a suggested remedy.</w:t>
      </w:r>
      <w:r w:rsidRPr="0037776A">
        <w:rPr>
          <w:rFonts w:ascii="Palatino Linotype" w:hAnsi="Palatino Linotype"/>
        </w:rPr>
        <w:t xml:space="preserve"> </w:t>
      </w:r>
    </w:p>
    <w:p w14:paraId="79E85CF5" w14:textId="77777777" w:rsidR="0011645A" w:rsidRPr="0037776A" w:rsidRDefault="001C7585" w:rsidP="009115C9">
      <w:pPr>
        <w:pStyle w:val="ListParagraph"/>
        <w:numPr>
          <w:ilvl w:val="0"/>
          <w:numId w:val="31"/>
        </w:numPr>
        <w:rPr>
          <w:rFonts w:ascii="Palatino Linotype" w:hAnsi="Palatino Linotype"/>
        </w:rPr>
      </w:pPr>
      <w:r w:rsidRPr="0037776A">
        <w:rPr>
          <w:rFonts w:ascii="Palatino Linotype" w:hAnsi="Palatino Linotype"/>
        </w:rPr>
        <w:t xml:space="preserve">The </w:t>
      </w:r>
      <w:r w:rsidR="00726F6D" w:rsidRPr="0037776A">
        <w:rPr>
          <w:rFonts w:ascii="Palatino Linotype" w:hAnsi="Palatino Linotype"/>
        </w:rPr>
        <w:t>drafting team s</w:t>
      </w:r>
      <w:r w:rsidRPr="0037776A">
        <w:rPr>
          <w:rFonts w:ascii="Palatino Linotype" w:hAnsi="Palatino Linotype"/>
        </w:rPr>
        <w:t xml:space="preserve">uggests that </w:t>
      </w:r>
      <w:r w:rsidR="00726F6D" w:rsidRPr="0037776A">
        <w:rPr>
          <w:rFonts w:ascii="Palatino Linotype" w:hAnsi="Palatino Linotype"/>
        </w:rPr>
        <w:t xml:space="preserve">some of the </w:t>
      </w:r>
      <w:r w:rsidRPr="0037776A">
        <w:rPr>
          <w:rFonts w:ascii="Palatino Linotype" w:hAnsi="Palatino Linotype"/>
        </w:rPr>
        <w:t xml:space="preserve">requirements of FAC-501-WECC-2 </w:t>
      </w:r>
      <w:r w:rsidR="00726F6D" w:rsidRPr="0037776A">
        <w:rPr>
          <w:rFonts w:ascii="Palatino Linotype" w:hAnsi="Palatino Linotype"/>
        </w:rPr>
        <w:t xml:space="preserve">may be covered in other standards. </w:t>
      </w:r>
    </w:p>
    <w:p w14:paraId="62432381" w14:textId="77777777" w:rsidR="00C84842" w:rsidRPr="0037776A" w:rsidRDefault="0011645A" w:rsidP="0011645A">
      <w:pPr>
        <w:pStyle w:val="ListParagraph"/>
        <w:numPr>
          <w:ilvl w:val="1"/>
          <w:numId w:val="31"/>
        </w:numPr>
        <w:rPr>
          <w:rFonts w:ascii="Palatino Linotype" w:hAnsi="Palatino Linotype"/>
        </w:rPr>
      </w:pPr>
      <w:r w:rsidRPr="0037776A">
        <w:rPr>
          <w:rFonts w:ascii="Palatino Linotype" w:hAnsi="Palatino Linotype"/>
        </w:rPr>
        <w:t>I</w:t>
      </w:r>
      <w:r w:rsidR="001C7585" w:rsidRPr="0037776A">
        <w:rPr>
          <w:rFonts w:ascii="Palatino Linotype" w:hAnsi="Palatino Linotype"/>
        </w:rPr>
        <w:t xml:space="preserve">f you </w:t>
      </w:r>
      <w:r w:rsidR="00C84842" w:rsidRPr="0037776A">
        <w:rPr>
          <w:rFonts w:ascii="Palatino Linotype" w:hAnsi="Palatino Linotype"/>
        </w:rPr>
        <w:t xml:space="preserve">believe that the reliability related substance of FAC-501-WECC-2 is addressed in another NERC Standard, please identify the standard number and associated requirement. </w:t>
      </w:r>
    </w:p>
    <w:p w14:paraId="44B5F97C" w14:textId="77777777" w:rsidR="00726F6D" w:rsidRPr="0037776A" w:rsidRDefault="001C7585" w:rsidP="0011645A">
      <w:pPr>
        <w:pStyle w:val="ListParagraph"/>
        <w:numPr>
          <w:ilvl w:val="1"/>
          <w:numId w:val="31"/>
        </w:numPr>
        <w:rPr>
          <w:rFonts w:ascii="Palatino Linotype" w:hAnsi="Palatino Linotype"/>
        </w:rPr>
      </w:pPr>
      <w:r w:rsidRPr="0037776A">
        <w:rPr>
          <w:rFonts w:ascii="Palatino Linotype" w:hAnsi="Palatino Linotype"/>
        </w:rPr>
        <w:t xml:space="preserve">If you </w:t>
      </w:r>
      <w:r w:rsidR="00C84842" w:rsidRPr="0037776A">
        <w:rPr>
          <w:rFonts w:ascii="Palatino Linotype" w:hAnsi="Palatino Linotype"/>
        </w:rPr>
        <w:t xml:space="preserve">believe there are portions of FAC-501-WECC-2 that are only addressed in that standard and therefore must be retained, please identify those specific aspects and their location in the standard. </w:t>
      </w:r>
    </w:p>
    <w:p w14:paraId="1430D9EC" w14:textId="077EF0AA" w:rsidR="00286E78" w:rsidRPr="0037776A" w:rsidRDefault="00C84842" w:rsidP="00286E78">
      <w:pPr>
        <w:pStyle w:val="ListParagraph"/>
        <w:numPr>
          <w:ilvl w:val="0"/>
          <w:numId w:val="31"/>
        </w:numPr>
        <w:rPr>
          <w:rFonts w:ascii="Palatino Linotype" w:hAnsi="Palatino Linotype"/>
        </w:rPr>
      </w:pPr>
      <w:r w:rsidRPr="0037776A">
        <w:rPr>
          <w:rFonts w:ascii="Palatino Linotype" w:hAnsi="Palatino Linotype"/>
        </w:rPr>
        <w:t>FAC-501-WECC-2, Attachment B is a static list of paths created in 2000.</w:t>
      </w:r>
      <w:r w:rsidR="002F1DFD">
        <w:rPr>
          <w:rFonts w:ascii="Palatino Linotype" w:hAnsi="Palatino Linotype"/>
        </w:rPr>
        <w:t xml:space="preserve"> </w:t>
      </w:r>
      <w:r w:rsidRPr="0037776A">
        <w:rPr>
          <w:rFonts w:ascii="Palatino Linotype" w:hAnsi="Palatino Linotype"/>
        </w:rPr>
        <w:t>There is no known documentation explaining how the list was created or why the listed paths were included.</w:t>
      </w:r>
      <w:r w:rsidR="002F1DFD">
        <w:rPr>
          <w:rFonts w:ascii="Palatino Linotype" w:hAnsi="Palatino Linotype"/>
        </w:rPr>
        <w:t xml:space="preserve"> </w:t>
      </w:r>
      <w:r w:rsidR="00286E78" w:rsidRPr="0037776A">
        <w:rPr>
          <w:rFonts w:ascii="Palatino Linotype" w:hAnsi="Palatino Linotype"/>
        </w:rPr>
        <w:t>Is Attachment B still relevant for identifying those assets in need of enhanced maintenance?</w:t>
      </w:r>
      <w:r w:rsidR="002F1DFD">
        <w:rPr>
          <w:rFonts w:ascii="Palatino Linotype" w:hAnsi="Palatino Linotype"/>
        </w:rPr>
        <w:t xml:space="preserve"> </w:t>
      </w:r>
      <w:r w:rsidR="00286E78" w:rsidRPr="0037776A">
        <w:rPr>
          <w:rFonts w:ascii="Palatino Linotype" w:hAnsi="Palatino Linotype"/>
        </w:rPr>
        <w:t>If your answer is “no</w:t>
      </w:r>
      <w:r w:rsidR="00CB33DC">
        <w:rPr>
          <w:rFonts w:ascii="Palatino Linotype" w:hAnsi="Palatino Linotype"/>
        </w:rPr>
        <w:t>,</w:t>
      </w:r>
      <w:r w:rsidR="00286E78" w:rsidRPr="0037776A">
        <w:rPr>
          <w:rFonts w:ascii="Palatino Linotype" w:hAnsi="Palatino Linotype"/>
        </w:rPr>
        <w:t xml:space="preserve">” please describe the appropriate criteria for making that identification. </w:t>
      </w:r>
    </w:p>
    <w:p w14:paraId="3124FE57" w14:textId="736CF943" w:rsidR="00286E78" w:rsidRPr="0037776A" w:rsidRDefault="00286E78" w:rsidP="00286E78">
      <w:pPr>
        <w:pStyle w:val="ListParagraph"/>
        <w:numPr>
          <w:ilvl w:val="0"/>
          <w:numId w:val="31"/>
        </w:numPr>
        <w:rPr>
          <w:rFonts w:ascii="Palatino Linotype" w:hAnsi="Palatino Linotype"/>
        </w:rPr>
      </w:pPr>
      <w:r w:rsidRPr="0037776A">
        <w:rPr>
          <w:rFonts w:ascii="Palatino Linotype" w:hAnsi="Palatino Linotype"/>
        </w:rPr>
        <w:t xml:space="preserve">Do you believe the 40 paths listed in Attachment B are all </w:t>
      </w:r>
      <w:r w:rsidRPr="0037776A">
        <w:rPr>
          <w:rFonts w:ascii="Palatino Linotype" w:hAnsi="Palatino Linotype"/>
          <w:i/>
        </w:rPr>
        <w:t>critical</w:t>
      </w:r>
      <w:r w:rsidRPr="0037776A">
        <w:rPr>
          <w:rFonts w:ascii="Palatino Linotype" w:hAnsi="Palatino Linotype"/>
        </w:rPr>
        <w:t xml:space="preserve"> to the reliability of the Western Interconnection?</w:t>
      </w:r>
      <w:r w:rsidR="002F1DFD">
        <w:rPr>
          <w:rFonts w:ascii="Palatino Linotype" w:hAnsi="Palatino Linotype"/>
        </w:rPr>
        <w:t xml:space="preserve"> </w:t>
      </w:r>
      <w:r w:rsidRPr="0037776A">
        <w:rPr>
          <w:rFonts w:ascii="Palatino Linotype" w:hAnsi="Palatino Linotype"/>
        </w:rPr>
        <w:t xml:space="preserve">Please explain your answer. </w:t>
      </w:r>
    </w:p>
    <w:p w14:paraId="733E0DA5" w14:textId="76D0FF42" w:rsidR="00726F6D" w:rsidRPr="0037776A" w:rsidRDefault="00463904" w:rsidP="009115C9">
      <w:pPr>
        <w:pStyle w:val="ListParagraph"/>
        <w:numPr>
          <w:ilvl w:val="0"/>
          <w:numId w:val="31"/>
        </w:numPr>
        <w:rPr>
          <w:rFonts w:ascii="Palatino Linotype" w:hAnsi="Palatino Linotype"/>
        </w:rPr>
      </w:pPr>
      <w:r w:rsidRPr="0037776A">
        <w:rPr>
          <w:rFonts w:ascii="Palatino Linotype" w:hAnsi="Palatino Linotype"/>
        </w:rPr>
        <w:t>The list of 40 paths in FAC-501-WECC-2, Attachment B was created between 1998 and 2000, predating mandatory standards by several years.</w:t>
      </w:r>
      <w:r w:rsidR="002F1DFD">
        <w:rPr>
          <w:rFonts w:ascii="Palatino Linotype" w:hAnsi="Palatino Linotype"/>
        </w:rPr>
        <w:t xml:space="preserve"> </w:t>
      </w:r>
      <w:r w:rsidRPr="0037776A">
        <w:rPr>
          <w:rFonts w:ascii="Palatino Linotype" w:hAnsi="Palatino Linotype"/>
        </w:rPr>
        <w:t xml:space="preserve">The records identifying the specific </w:t>
      </w:r>
      <w:r w:rsidRPr="0037776A">
        <w:rPr>
          <w:rFonts w:ascii="Palatino Linotype" w:hAnsi="Palatino Linotype"/>
          <w:i/>
        </w:rPr>
        <w:t>criteria</w:t>
      </w:r>
      <w:r w:rsidRPr="0037776A">
        <w:rPr>
          <w:rFonts w:ascii="Palatino Linotype" w:hAnsi="Palatino Linotype"/>
        </w:rPr>
        <w:t xml:space="preserve"> used to identify the 40 paths could not be located.</w:t>
      </w:r>
      <w:r w:rsidR="002F1DFD">
        <w:rPr>
          <w:rFonts w:ascii="Palatino Linotype" w:hAnsi="Palatino Linotype"/>
        </w:rPr>
        <w:t xml:space="preserve"> </w:t>
      </w:r>
    </w:p>
    <w:p w14:paraId="2E9E5C11" w14:textId="2E7E0E22" w:rsidR="00463904" w:rsidRPr="0037776A" w:rsidRDefault="00463904" w:rsidP="00726F6D">
      <w:pPr>
        <w:pStyle w:val="ListParagraph"/>
        <w:numPr>
          <w:ilvl w:val="1"/>
          <w:numId w:val="31"/>
        </w:numPr>
        <w:rPr>
          <w:rFonts w:ascii="Palatino Linotype" w:hAnsi="Palatino Linotype"/>
        </w:rPr>
      </w:pPr>
      <w:r w:rsidRPr="0037776A">
        <w:rPr>
          <w:rFonts w:ascii="Palatino Linotype" w:hAnsi="Palatino Linotype"/>
        </w:rPr>
        <w:t xml:space="preserve">Does your firm have any documentation specifying the </w:t>
      </w:r>
      <w:r w:rsidRPr="0037776A">
        <w:rPr>
          <w:rFonts w:ascii="Palatino Linotype" w:hAnsi="Palatino Linotype"/>
          <w:i/>
        </w:rPr>
        <w:t>criteria</w:t>
      </w:r>
      <w:r w:rsidRPr="0037776A">
        <w:rPr>
          <w:rFonts w:ascii="Palatino Linotype" w:hAnsi="Palatino Linotype"/>
        </w:rPr>
        <w:t xml:space="preserve"> used to select the 40 paths?</w:t>
      </w:r>
      <w:r w:rsidR="002F1DFD">
        <w:rPr>
          <w:rFonts w:ascii="Palatino Linotype" w:hAnsi="Palatino Linotype"/>
        </w:rPr>
        <w:t xml:space="preserve"> </w:t>
      </w:r>
      <w:r w:rsidR="0011645A" w:rsidRPr="0037776A">
        <w:rPr>
          <w:rFonts w:ascii="Palatino Linotype" w:hAnsi="Palatino Linotype"/>
        </w:rPr>
        <w:t xml:space="preserve">If yes, please provide the drafting team with that documentation. </w:t>
      </w:r>
    </w:p>
    <w:p w14:paraId="0C3ECC06" w14:textId="3A771D21" w:rsidR="00726F6D" w:rsidRPr="0037776A" w:rsidRDefault="009F2748" w:rsidP="00C21AE8">
      <w:pPr>
        <w:pStyle w:val="ListParagraph"/>
        <w:numPr>
          <w:ilvl w:val="0"/>
          <w:numId w:val="31"/>
        </w:numPr>
        <w:rPr>
          <w:rFonts w:ascii="Palatino Linotype" w:hAnsi="Palatino Linotype"/>
        </w:rPr>
      </w:pPr>
      <w:r w:rsidRPr="0037776A">
        <w:rPr>
          <w:rFonts w:ascii="Palatino Linotype" w:hAnsi="Palatino Linotype"/>
        </w:rPr>
        <w:t xml:space="preserve">FAC-501-WECC-2, Attachment B </w:t>
      </w:r>
      <w:r w:rsidR="00726F6D" w:rsidRPr="0037776A">
        <w:rPr>
          <w:rFonts w:ascii="Palatino Linotype" w:hAnsi="Palatino Linotype"/>
        </w:rPr>
        <w:t>is also incorporated by reference in: 1) F</w:t>
      </w:r>
      <w:r w:rsidR="00DD1CE8" w:rsidRPr="0037776A">
        <w:rPr>
          <w:rFonts w:ascii="Palatino Linotype" w:eastAsia="Palatino Linotype" w:hAnsi="Palatino Linotype" w:cs="Times New Roman"/>
        </w:rPr>
        <w:t xml:space="preserve">AC-003-4 Transmission Vegetation Management, Section 4.2.3., </w:t>
      </w:r>
      <w:r w:rsidR="00726F6D" w:rsidRPr="0037776A">
        <w:rPr>
          <w:rFonts w:ascii="Palatino Linotype" w:eastAsia="Palatino Linotype" w:hAnsi="Palatino Linotype" w:cs="Times New Roman"/>
        </w:rPr>
        <w:t xml:space="preserve">2) </w:t>
      </w:r>
      <w:r w:rsidR="00DD1CE8" w:rsidRPr="0037776A">
        <w:rPr>
          <w:rFonts w:ascii="Palatino Linotype" w:eastAsia="Palatino Linotype" w:hAnsi="Palatino Linotype" w:cs="Times New Roman"/>
        </w:rPr>
        <w:t>PRC-004-WECC-2</w:t>
      </w:r>
      <w:r w:rsidR="002F1DFD">
        <w:rPr>
          <w:rFonts w:ascii="Palatino Linotype" w:eastAsia="Palatino Linotype" w:hAnsi="Palatino Linotype" w:cs="Times New Roman"/>
        </w:rPr>
        <w:t xml:space="preserve"> </w:t>
      </w:r>
      <w:r w:rsidR="00DD1CE8" w:rsidRPr="0037776A">
        <w:rPr>
          <w:rFonts w:ascii="Palatino Linotype" w:eastAsia="Palatino Linotype" w:hAnsi="Palatino Linotype" w:cs="Times New Roman"/>
        </w:rPr>
        <w:t xml:space="preserve">Protection System and Remedial Action Scheme Misoperation (to be retired January 1, 2021), and </w:t>
      </w:r>
      <w:r w:rsidR="00726F6D" w:rsidRPr="0037776A">
        <w:rPr>
          <w:rFonts w:ascii="Palatino Linotype" w:eastAsia="Palatino Linotype" w:hAnsi="Palatino Linotype" w:cs="Times New Roman"/>
        </w:rPr>
        <w:t xml:space="preserve">3) </w:t>
      </w:r>
      <w:r w:rsidR="00DD1CE8" w:rsidRPr="0037776A">
        <w:rPr>
          <w:rFonts w:ascii="Palatino Linotype" w:eastAsia="Palatino Linotype" w:hAnsi="Palatino Linotype" w:cs="Times New Roman"/>
        </w:rPr>
        <w:t>PRC-023-4 Transmission Relay Loadability, Attachment B, Criteria B1, where that standard c</w:t>
      </w:r>
      <w:r w:rsidR="00DD1CE8" w:rsidRPr="0037776A">
        <w:rPr>
          <w:rFonts w:ascii="Palatino Linotype" w:hAnsi="Palatino Linotype"/>
        </w:rPr>
        <w:t>olloquially refers to the “major transfer path within the Western Interconnection” without directly referencing the WECC Major Transfer Paths in the Bulk Electric System and without further description.</w:t>
      </w:r>
      <w:r w:rsidR="002F1DFD">
        <w:rPr>
          <w:rFonts w:ascii="Palatino Linotype" w:hAnsi="Palatino Linotype"/>
        </w:rPr>
        <w:t xml:space="preserve"> </w:t>
      </w:r>
      <w:r w:rsidR="00F312F7" w:rsidRPr="0037776A">
        <w:rPr>
          <w:rFonts w:ascii="Palatino Linotype" w:hAnsi="Palatino Linotype"/>
        </w:rPr>
        <w:t xml:space="preserve">If Attachment B is retired, please identify any actions required in the aforementioned standards. </w:t>
      </w:r>
    </w:p>
    <w:p w14:paraId="6025BF78" w14:textId="77777777" w:rsidR="00F312F7" w:rsidRPr="0037776A" w:rsidRDefault="00F312F7" w:rsidP="00C21AE8">
      <w:pPr>
        <w:pStyle w:val="ListParagraph"/>
        <w:numPr>
          <w:ilvl w:val="0"/>
          <w:numId w:val="31"/>
        </w:numPr>
        <w:rPr>
          <w:rFonts w:ascii="Palatino Linotype" w:hAnsi="Palatino Linotype"/>
        </w:rPr>
      </w:pPr>
      <w:r w:rsidRPr="0037776A">
        <w:rPr>
          <w:rFonts w:ascii="Palatino Linotype" w:hAnsi="Palatino Linotype"/>
        </w:rPr>
        <w:t xml:space="preserve">The drafting team invites comment on other areas of the project not specifically addressed above. </w:t>
      </w:r>
    </w:p>
    <w:sectPr w:rsidR="00F312F7" w:rsidRPr="0037776A" w:rsidSect="00684847">
      <w:headerReference w:type="even" r:id="rId14"/>
      <w:headerReference w:type="default" r:id="rId15"/>
      <w:footerReference w:type="default" r:id="rId16"/>
      <w:head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816A" w14:textId="77777777" w:rsidR="006E6BE4" w:rsidRDefault="006E6BE4" w:rsidP="00F82512">
      <w:pPr>
        <w:spacing w:line="240" w:lineRule="auto"/>
      </w:pPr>
      <w:r>
        <w:separator/>
      </w:r>
    </w:p>
    <w:p w14:paraId="57749214" w14:textId="77777777" w:rsidR="006E6BE4" w:rsidRDefault="006E6BE4"/>
  </w:endnote>
  <w:endnote w:type="continuationSeparator" w:id="0">
    <w:p w14:paraId="7350895B" w14:textId="77777777" w:rsidR="006E6BE4" w:rsidRDefault="006E6BE4" w:rsidP="00F82512">
      <w:pPr>
        <w:spacing w:line="240" w:lineRule="auto"/>
      </w:pPr>
      <w:r>
        <w:continuationSeparator/>
      </w:r>
    </w:p>
    <w:p w14:paraId="73B25EAB" w14:textId="77777777" w:rsidR="006E6BE4" w:rsidRDefault="006E6BE4"/>
  </w:endnote>
  <w:endnote w:type="continuationNotice" w:id="1">
    <w:p w14:paraId="59ACCE6B" w14:textId="77777777" w:rsidR="006E6BE4" w:rsidRDefault="006E6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F18266D" w14:textId="77777777" w:rsidR="00315CC3" w:rsidRPr="009D141F" w:rsidRDefault="00315CC3" w:rsidP="004D404D">
        <w:pPr>
          <w:pStyle w:val="Footer"/>
          <w:rPr>
            <w:b w:val="0"/>
          </w:rPr>
        </w:pPr>
        <w:r w:rsidRPr="009D141F">
          <w:rPr>
            <w:b w:val="0"/>
          </w:rPr>
          <w:drawing>
            <wp:inline distT="0" distB="0" distL="0" distR="0" wp14:anchorId="3E98C09A" wp14:editId="0521997C">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3FF5" w14:textId="77777777" w:rsidR="006E6BE4" w:rsidRDefault="006E6BE4" w:rsidP="00D95635">
      <w:pPr>
        <w:spacing w:after="0" w:line="240" w:lineRule="auto"/>
      </w:pPr>
      <w:r>
        <w:separator/>
      </w:r>
    </w:p>
  </w:footnote>
  <w:footnote w:type="continuationSeparator" w:id="0">
    <w:p w14:paraId="77FBFB47" w14:textId="77777777" w:rsidR="006E6BE4" w:rsidRDefault="006E6BE4" w:rsidP="00F82512">
      <w:pPr>
        <w:spacing w:line="240" w:lineRule="auto"/>
      </w:pPr>
      <w:r>
        <w:continuationSeparator/>
      </w:r>
    </w:p>
  </w:footnote>
  <w:footnote w:type="continuationNotice" w:id="1">
    <w:p w14:paraId="73DAF825" w14:textId="77777777" w:rsidR="006E6BE4" w:rsidRDefault="006E6BE4">
      <w:pPr>
        <w:spacing w:after="0" w:line="240" w:lineRule="auto"/>
      </w:pPr>
    </w:p>
  </w:footnote>
  <w:footnote w:id="2">
    <w:p w14:paraId="544E5037" w14:textId="1218149E" w:rsidR="00B95B1A" w:rsidRDefault="00B95B1A">
      <w:pPr>
        <w:pStyle w:val="FootnoteText"/>
      </w:pPr>
      <w:r>
        <w:rPr>
          <w:rStyle w:val="FootnoteReference"/>
        </w:rPr>
        <w:footnoteRef/>
      </w:r>
      <w:r>
        <w:t xml:space="preserve"> The original posting is located here: </w:t>
      </w:r>
      <w:hyperlink r:id="rId1" w:history="1">
        <w:r w:rsidRPr="00FF55FE">
          <w:rPr>
            <w:rStyle w:val="Hyperlink"/>
          </w:rPr>
          <w:t>https://www.wecc.org/Reliability/WECC-0141%20FAC-501-WECC%20Posting%201%20White%20Paper%20-%20Retire%20or%20Modify%20-%20Post%20Tech.pdf</w:t>
        </w:r>
      </w:hyperlink>
    </w:p>
    <w:p w14:paraId="315C46ED" w14:textId="251D1887" w:rsidR="00B95B1A" w:rsidRDefault="00B95B1A">
      <w:pPr>
        <w:pStyle w:val="FootnoteText"/>
      </w:pPr>
      <w:r>
        <w:t xml:space="preserve">Version 3 was immediately superseded by Version 4 and was not submitted to NERC for disposition. </w:t>
      </w:r>
    </w:p>
  </w:footnote>
  <w:footnote w:id="3">
    <w:p w14:paraId="14004C53" w14:textId="26C12204" w:rsidR="00315CC3" w:rsidRPr="0037776A" w:rsidRDefault="00315CC3"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If retirement is approved, references to FAC-501-WECC-2, Attachment B in other NERC Standards will need to be addressed outside of this project.</w:t>
      </w:r>
      <w:r w:rsidR="002F1DFD">
        <w:rPr>
          <w:rFonts w:ascii="Palatino Linotype" w:hAnsi="Palatino Linotype"/>
        </w:rPr>
        <w:t xml:space="preserve"> </w:t>
      </w:r>
      <w:r w:rsidRPr="0037776A">
        <w:rPr>
          <w:rFonts w:ascii="Palatino Linotype" w:hAnsi="Palatino Linotype"/>
        </w:rPr>
        <w:t>Attachment B is incorporated by reference in FAC-003-4, Transmission Vegetation Management, Section 4.2.3.</w:t>
      </w:r>
      <w:r w:rsidR="002F1DFD">
        <w:rPr>
          <w:rFonts w:ascii="Palatino Linotype" w:hAnsi="Palatino Linotype"/>
        </w:rPr>
        <w:t xml:space="preserve"> </w:t>
      </w:r>
      <w:r w:rsidRPr="0037776A">
        <w:rPr>
          <w:rFonts w:ascii="Palatino Linotype" w:hAnsi="Palatino Linotype"/>
        </w:rPr>
        <w:t>The attachment is colloquially referred to in PRC-023-4, Transmission Relay Loadability, Attachment B, Criteria B1.</w:t>
      </w:r>
      <w:r w:rsidR="002F1DFD">
        <w:rPr>
          <w:rFonts w:ascii="Palatino Linotype" w:hAnsi="Palatino Linotype"/>
        </w:rPr>
        <w:t xml:space="preserve"> </w:t>
      </w:r>
      <w:r w:rsidRPr="0037776A">
        <w:rPr>
          <w:rFonts w:ascii="Palatino Linotype" w:hAnsi="Palatino Linotype"/>
        </w:rPr>
        <w:t xml:space="preserve">Finally, PRC-004-WECC-2—Protection System and Remedial Action Scheme Misoperation incorporates the table by reference; however, that standard is approved for retirement </w:t>
      </w:r>
      <w:proofErr w:type="gramStart"/>
      <w:r w:rsidRPr="0037776A">
        <w:rPr>
          <w:rFonts w:ascii="Palatino Linotype" w:hAnsi="Palatino Linotype"/>
        </w:rPr>
        <w:t>in</w:t>
      </w:r>
      <w:proofErr w:type="gramEnd"/>
      <w:r w:rsidRPr="0037776A">
        <w:rPr>
          <w:rFonts w:ascii="Palatino Linotype" w:hAnsi="Palatino Linotype"/>
        </w:rPr>
        <w:t xml:space="preserve"> January 1, 2021. </w:t>
      </w:r>
    </w:p>
  </w:footnote>
  <w:footnote w:id="4">
    <w:p w14:paraId="6A7CC1B9" w14:textId="7ED06B91" w:rsidR="00315CC3" w:rsidRPr="00D95635" w:rsidRDefault="00315CC3" w:rsidP="00D95635">
      <w:pPr>
        <w:pStyle w:val="FootnoteText"/>
        <w:spacing w:before="120"/>
      </w:pPr>
      <w:r w:rsidRPr="0037776A">
        <w:rPr>
          <w:rStyle w:val="FootnoteReference"/>
          <w:rFonts w:ascii="Palatino Linotype" w:hAnsi="Palatino Linotype"/>
        </w:rPr>
        <w:footnoteRef/>
      </w:r>
      <w:r w:rsidRPr="0037776A">
        <w:rPr>
          <w:rFonts w:ascii="Palatino Linotype" w:hAnsi="Palatino Linotype"/>
        </w:rPr>
        <w:t xml:space="preserve"> </w:t>
      </w:r>
      <w:r w:rsidRPr="00D95635">
        <w:t>If retirement is approved, references to FAC-501-WECC-2, Attachment B in other NERC Standards will need to be addressed outside of this project.</w:t>
      </w:r>
      <w:r w:rsidR="002F1DFD" w:rsidRPr="00D95635">
        <w:t xml:space="preserve"> </w:t>
      </w:r>
      <w:r w:rsidRPr="00D95635">
        <w:t>Attachment B is incorporated by reference in FAC-003-4, Transmission Vegetation Management, Section 4.2.3.</w:t>
      </w:r>
      <w:r w:rsidR="002F1DFD" w:rsidRPr="00D95635">
        <w:t xml:space="preserve"> </w:t>
      </w:r>
      <w:r w:rsidRPr="00D95635">
        <w:t>The attachment is colloquially referred to in PRC-023-4, Transmission Relay Loadability, Attachment B, Criteria B1.</w:t>
      </w:r>
      <w:r w:rsidR="002F1DFD" w:rsidRPr="00D95635">
        <w:t xml:space="preserve"> </w:t>
      </w:r>
      <w:r w:rsidRPr="00D95635">
        <w:t>Finally, PRC-004-WECC-2</w:t>
      </w:r>
      <w:r w:rsidR="00D46C41">
        <w:t>—</w:t>
      </w:r>
      <w:r w:rsidRPr="00D95635">
        <w:t xml:space="preserve">Protection System and Remedial Action Scheme Misoperation incorporates the table by reference; however, that standard is approved for retirement </w:t>
      </w:r>
      <w:proofErr w:type="gramStart"/>
      <w:r w:rsidRPr="00D95635">
        <w:t>in</w:t>
      </w:r>
      <w:proofErr w:type="gramEnd"/>
      <w:r w:rsidRPr="00D95635">
        <w:t xml:space="preserve"> January 1, 2021. </w:t>
      </w:r>
    </w:p>
  </w:footnote>
  <w:footnote w:id="5">
    <w:p w14:paraId="4F20D18A" w14:textId="3E19EAB9" w:rsidR="00744DF8" w:rsidRPr="00D95635" w:rsidRDefault="00744DF8" w:rsidP="00D95635">
      <w:pPr>
        <w:pStyle w:val="FootnoteText"/>
        <w:spacing w:before="120"/>
      </w:pPr>
      <w:r w:rsidRPr="0037776A">
        <w:rPr>
          <w:rStyle w:val="FootnoteReference"/>
          <w:rFonts w:ascii="Palatino Linotype" w:hAnsi="Palatino Linotype"/>
        </w:rPr>
        <w:footnoteRef/>
      </w:r>
      <w:r w:rsidRPr="0037776A">
        <w:rPr>
          <w:rFonts w:ascii="Palatino Linotype" w:hAnsi="Palatino Linotype"/>
        </w:rPr>
        <w:t xml:space="preserve"> </w:t>
      </w:r>
      <w:hyperlink r:id="rId2" w:history="1">
        <w:r w:rsidRPr="00D95635">
          <w:t>https://www.wecc.org/Reliability/WECC-0141%20FAC-501-WECC-3%20Transmission%20Maintenance%20-%20Attachment%20B%20-%20Standard%20Authorization%20Request%20-%20Final.pdf</w:t>
        </w:r>
      </w:hyperlink>
      <w:r w:rsidR="00032990">
        <w:t>.</w:t>
      </w:r>
    </w:p>
  </w:footnote>
  <w:footnote w:id="6">
    <w:p w14:paraId="3A5E876C" w14:textId="5892FCD4" w:rsidR="00434D69" w:rsidRPr="00D95635" w:rsidRDefault="00434D69" w:rsidP="00D95635">
      <w:pPr>
        <w:pStyle w:val="FootnoteText"/>
      </w:pPr>
      <w:r w:rsidRPr="0037776A">
        <w:rPr>
          <w:rStyle w:val="FootnoteReference"/>
          <w:rFonts w:ascii="Palatino Linotype" w:hAnsi="Palatino Linotype"/>
        </w:rPr>
        <w:footnoteRef/>
      </w:r>
      <w:r w:rsidRPr="0037776A">
        <w:t xml:space="preserve"> </w:t>
      </w:r>
      <w:r w:rsidRPr="00D95635">
        <w:t>Possible tools could include the Real-Time Contingency Analysis used by Transmission Operators or the Interconnection-wide models used by Reliability Coordinators.</w:t>
      </w:r>
    </w:p>
  </w:footnote>
  <w:footnote w:id="7">
    <w:p w14:paraId="577E1678" w14:textId="396075AA" w:rsidR="00434D69" w:rsidRPr="0037776A" w:rsidRDefault="00434D69" w:rsidP="00D95635">
      <w:pPr>
        <w:pStyle w:val="FootnoteText"/>
        <w:spacing w:before="120"/>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Retirement of the table or any portion of FAC-501-WECC-2 has no self-executing impact on the WECC Path Rating </w:t>
      </w:r>
      <w:proofErr w:type="gramStart"/>
      <w:r w:rsidRPr="0037776A">
        <w:rPr>
          <w:rFonts w:ascii="Palatino Linotype" w:hAnsi="Palatino Linotype"/>
        </w:rPr>
        <w:t>Catalog</w:t>
      </w:r>
      <w:proofErr w:type="gramEnd"/>
      <w:r w:rsidRPr="0037776A">
        <w:rPr>
          <w:rFonts w:ascii="Palatino Linotype" w:hAnsi="Palatino Linotype"/>
        </w:rPr>
        <w:t xml:space="preserve"> or the studies performed therein.</w:t>
      </w:r>
      <w:r w:rsidR="002F1DFD">
        <w:rPr>
          <w:rFonts w:ascii="Palatino Linotype" w:hAnsi="Palatino Linotype"/>
        </w:rPr>
        <w:t xml:space="preserve"> </w:t>
      </w:r>
      <w:r w:rsidRPr="0037776A">
        <w:rPr>
          <w:rFonts w:ascii="Palatino Linotype" w:hAnsi="Palatino Linotype"/>
        </w:rPr>
        <w:t>The standard and the catalog are connected only in that the 20-year</w:t>
      </w:r>
      <w:r w:rsidR="001E6935">
        <w:rPr>
          <w:rFonts w:ascii="Palatino Linotype" w:hAnsi="Palatino Linotype"/>
        </w:rPr>
        <w:t>-</w:t>
      </w:r>
      <w:r w:rsidRPr="0037776A">
        <w:rPr>
          <w:rFonts w:ascii="Palatino Linotype" w:hAnsi="Palatino Linotype"/>
        </w:rPr>
        <w:t>old list of 40 paths can also be found in the catalog.</w:t>
      </w:r>
    </w:p>
  </w:footnote>
  <w:footnote w:id="8">
    <w:p w14:paraId="1B30EA70" w14:textId="77777777" w:rsidR="00434D69" w:rsidRPr="0037776A" w:rsidRDefault="00434D69" w:rsidP="00D95635">
      <w:pPr>
        <w:pStyle w:val="FootnoteText"/>
        <w:spacing w:before="120"/>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Path </w:t>
      </w:r>
      <w:r w:rsidRPr="0037776A">
        <w:rPr>
          <w:rFonts w:ascii="Palatino Linotype" w:hAnsi="Palatino Linotype"/>
          <w:iCs/>
        </w:rPr>
        <w:t xml:space="preserve">81, the Southern Nevada Transmission Interface (SNTI) as revised February 2017, has an Accepted Rating with facilities ranging from 69 kV to 500 kV. </w:t>
      </w:r>
    </w:p>
  </w:footnote>
  <w:footnote w:id="9">
    <w:p w14:paraId="3E9E934B" w14:textId="298EEB86" w:rsidR="00434D69" w:rsidRPr="0037776A" w:rsidRDefault="00434D69"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SunZia Southwest Transmission Project, Southline (Afton-Apache), TransWest Express Project (TWE)-Phase 1</w:t>
      </w:r>
    </w:p>
  </w:footnote>
  <w:footnote w:id="10">
    <w:p w14:paraId="64857E75" w14:textId="0600A73C" w:rsidR="00434D69" w:rsidRPr="00D95635" w:rsidRDefault="00434D69" w:rsidP="00DF76E7">
      <w:pPr>
        <w:pStyle w:val="FootnoteText"/>
        <w:spacing w:before="120"/>
        <w:contextualSpacing/>
      </w:pPr>
      <w:r w:rsidRPr="0037776A">
        <w:rPr>
          <w:rStyle w:val="FootnoteReference"/>
          <w:rFonts w:ascii="Palatino Linotype" w:hAnsi="Palatino Linotype"/>
        </w:rPr>
        <w:footnoteRef/>
      </w:r>
      <w:r w:rsidRPr="0037776A">
        <w:rPr>
          <w:rFonts w:ascii="Palatino Linotype" w:hAnsi="Palatino Linotype"/>
        </w:rPr>
        <w:t xml:space="preserve"> </w:t>
      </w:r>
      <w:r w:rsidRPr="00D95635">
        <w:t xml:space="preserve">Operating with advanced online network analysis tools such as RTCA is a more conservative </w:t>
      </w:r>
      <w:r w:rsidR="002314C2" w:rsidRPr="00D95635">
        <w:t>way to</w:t>
      </w:r>
      <w:r w:rsidRPr="00D95635">
        <w:t xml:space="preserve"> ensur</w:t>
      </w:r>
      <w:r w:rsidR="002314C2" w:rsidRPr="00D95635">
        <w:t>e</w:t>
      </w:r>
      <w:r w:rsidRPr="00D95635">
        <w:t xml:space="preserve"> system reliability is maintained.</w:t>
      </w:r>
    </w:p>
  </w:footnote>
  <w:footnote w:id="11">
    <w:p w14:paraId="70514304" w14:textId="0ADC3C12" w:rsidR="006A73EF" w:rsidRPr="00D95635" w:rsidRDefault="006A73EF" w:rsidP="00DF76E7">
      <w:pPr>
        <w:pStyle w:val="FootnoteText"/>
        <w:spacing w:before="120"/>
        <w:contextualSpacing/>
      </w:pPr>
      <w:r w:rsidRPr="0037776A">
        <w:rPr>
          <w:rStyle w:val="FootnoteReference"/>
          <w:rFonts w:ascii="Palatino Linotype" w:hAnsi="Palatino Linotype"/>
        </w:rPr>
        <w:footnoteRef/>
      </w:r>
      <w:r w:rsidRPr="0037776A">
        <w:rPr>
          <w:rFonts w:ascii="Palatino Linotype" w:hAnsi="Palatino Linotype"/>
        </w:rPr>
        <w:t xml:space="preserve"> </w:t>
      </w:r>
      <w:r w:rsidRPr="00D95635">
        <w:t>WSCC is one of the three predecessor entities to WECC. The WECC was formed on April 18, 2002, by the merger of WSCC, Southwest Regional Transmission Association (SWRTA), and Western Regional Transmission Association (WRTA).</w:t>
      </w:r>
    </w:p>
  </w:footnote>
  <w:footnote w:id="12">
    <w:p w14:paraId="7884DB99" w14:textId="5C5E16C5" w:rsidR="006A73EF" w:rsidRPr="00D95635" w:rsidRDefault="006A73EF" w:rsidP="00DF76E7">
      <w:pPr>
        <w:pStyle w:val="FootnoteText"/>
        <w:spacing w:before="120"/>
        <w:contextualSpacing/>
      </w:pPr>
      <w:r w:rsidRPr="0037776A">
        <w:rPr>
          <w:rStyle w:val="FootnoteReference"/>
          <w:rFonts w:ascii="Palatino Linotype" w:hAnsi="Palatino Linotype"/>
        </w:rPr>
        <w:footnoteRef/>
      </w:r>
      <w:r w:rsidRPr="0037776A">
        <w:rPr>
          <w:rFonts w:ascii="Palatino Linotype" w:hAnsi="Palatino Linotype"/>
        </w:rPr>
        <w:t xml:space="preserve"> </w:t>
      </w:r>
      <w:r w:rsidRPr="00D95635">
        <w:t>MORC, Maintenance Coordination: 1. Sharing information. The security and reliability of the interconnected power system depends upon periodic inspection and adequate maintenance of generators, transmission lines and associated equipment, control equipment, communication equipment, relaying equipment</w:t>
      </w:r>
      <w:r w:rsidR="0064455D" w:rsidRPr="00D95635">
        <w:t>,</w:t>
      </w:r>
      <w:r w:rsidRPr="00D95635">
        <w:t xml:space="preserve"> and other system facilities. Entities and coordinated groups of entities shall establish procedures and responsibility for disseminating information on scheduled outages and for coordinating scheduled outages of major facilities </w:t>
      </w:r>
      <w:r w:rsidR="00EC3D6F" w:rsidRPr="00D95635">
        <w:t xml:space="preserve">that </w:t>
      </w:r>
      <w:r w:rsidRPr="00D95635">
        <w:t>affect the security and reliability of the interconnected power system.</w:t>
      </w:r>
    </w:p>
  </w:footnote>
  <w:footnote w:id="13">
    <w:p w14:paraId="1BE97332" w14:textId="77777777" w:rsidR="00D75AA3" w:rsidRPr="00D95635" w:rsidRDefault="00D75AA3" w:rsidP="00DF76E7">
      <w:pPr>
        <w:autoSpaceDE w:val="0"/>
        <w:autoSpaceDN w:val="0"/>
        <w:adjustRightInd w:val="0"/>
        <w:spacing w:before="120" w:line="240" w:lineRule="auto"/>
        <w:contextualSpacing/>
        <w:rPr>
          <w:rStyle w:val="FootnoteTextChar"/>
        </w:rPr>
      </w:pPr>
      <w:r w:rsidRPr="0037776A">
        <w:rPr>
          <w:rStyle w:val="FootnoteReference"/>
          <w:rFonts w:ascii="Palatino Linotype" w:hAnsi="Palatino Linotype"/>
          <w:sz w:val="20"/>
          <w:szCs w:val="20"/>
        </w:rPr>
        <w:footnoteRef/>
      </w:r>
      <w:r w:rsidRPr="0037776A">
        <w:rPr>
          <w:rFonts w:ascii="Palatino Linotype" w:hAnsi="Palatino Linotype"/>
          <w:sz w:val="20"/>
          <w:szCs w:val="20"/>
        </w:rPr>
        <w:t xml:space="preserve"> </w:t>
      </w:r>
      <w:r w:rsidRPr="00D95635">
        <w:rPr>
          <w:rStyle w:val="FootnoteTextChar"/>
        </w:rPr>
        <w:t>Following the enactment of EPAct 2005 and the establishment of mandatory Reliability Standards applicable to all owners, operators, and users of the BPS, WECC sought to translate certain of its existing practices under its RMS reliability criteria into regional Reliability Standards to supplement the continent-wide Reliability Standards the Commission approved in Order No. 693. To that end, WECC established a task force to identify criteria in the RMS that should be binding on all BPS users, owners, and operators in the Western Interconnection, not just the Transmission Operators subject to the RMS. The task force chose eight of the identified criteria, which had the highest priority and could be implemented in the near term for translation into regional Reliability Standards. United States of America Before the Federal Energy Regulatory Commission, North American Electric Reliability Corporation (NERC), Docket No. RM16-10-000, Supplemental Information for Petition of the NERC and WECC for Approval of retirement of Regional reliability Standard TOP-007-WECC-1a, page 5.</w:t>
      </w:r>
    </w:p>
  </w:footnote>
  <w:footnote w:id="14">
    <w:p w14:paraId="65F50D51" w14:textId="220F4013" w:rsidR="00D75AA3" w:rsidRPr="0037776A" w:rsidRDefault="00D75AA3" w:rsidP="00D95635">
      <w:pPr>
        <w:pStyle w:val="FootnoteText"/>
      </w:pPr>
      <w:r w:rsidRPr="0037776A">
        <w:rPr>
          <w:rStyle w:val="FootnoteReference"/>
          <w:rFonts w:ascii="Palatino Linotype" w:hAnsi="Palatino Linotype"/>
        </w:rPr>
        <w:footnoteRef/>
      </w:r>
      <w:r w:rsidRPr="0037776A">
        <w:t xml:space="preserve"> </w:t>
      </w:r>
      <w:r w:rsidRPr="00D95635">
        <w:t>Hearing</w:t>
      </w:r>
      <w:r w:rsidR="00032990">
        <w:t>.</w:t>
      </w:r>
    </w:p>
  </w:footnote>
  <w:footnote w:id="15">
    <w:p w14:paraId="050CD98F" w14:textId="77777777" w:rsidR="00D75AA3" w:rsidRPr="00D95635" w:rsidRDefault="00D75AA3" w:rsidP="00DF76E7">
      <w:pPr>
        <w:spacing w:before="120" w:line="240" w:lineRule="auto"/>
        <w:contextualSpacing/>
        <w:rPr>
          <w:rStyle w:val="FootnoteTextChar"/>
        </w:rPr>
      </w:pPr>
      <w:r w:rsidRPr="0037776A">
        <w:rPr>
          <w:rStyle w:val="FootnoteReference"/>
          <w:rFonts w:ascii="Palatino Linotype" w:hAnsi="Palatino Linotype"/>
          <w:sz w:val="20"/>
          <w:szCs w:val="20"/>
        </w:rPr>
        <w:footnoteRef/>
      </w:r>
      <w:r w:rsidRPr="0037776A">
        <w:rPr>
          <w:rFonts w:ascii="Palatino Linotype" w:hAnsi="Palatino Linotype"/>
          <w:sz w:val="20"/>
          <w:szCs w:val="20"/>
        </w:rPr>
        <w:t xml:space="preserve"> </w:t>
      </w:r>
      <w:r w:rsidRPr="00D95635">
        <w:rPr>
          <w:rStyle w:val="FootnoteTextChar"/>
        </w:rPr>
        <w:t>Electric Reliability Corporation, Helping Owners, Operators, and Users of the Bulk Power System Assure Reliability and Security for More Than 50 Years, By David Nevius, Senior Vice President 1979–2012, Page 40-41.</w:t>
      </w:r>
    </w:p>
  </w:footnote>
  <w:footnote w:id="16">
    <w:p w14:paraId="59030376" w14:textId="5C9D854A" w:rsidR="00D75AA3" w:rsidRPr="0037776A" w:rsidRDefault="00D75AA3"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Hearing</w:t>
      </w:r>
      <w:r w:rsidR="00032990">
        <w:rPr>
          <w:rFonts w:ascii="Palatino Linotype" w:hAnsi="Palatino Linotype"/>
        </w:rPr>
        <w:t>.</w:t>
      </w:r>
    </w:p>
  </w:footnote>
  <w:footnote w:id="17">
    <w:p w14:paraId="63A8AEC4" w14:textId="77777777" w:rsidR="004317D6" w:rsidRPr="0037776A" w:rsidRDefault="004317D6"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The drafting team speculates that since there are many lines to take the power from the Path 40 PDCI, the function of Path 41 may be largely administrative metering how much of the power flowing on Path 40 would flow to or come from SCE.</w:t>
      </w:r>
    </w:p>
  </w:footnote>
  <w:footnote w:id="18">
    <w:p w14:paraId="59457A6E" w14:textId="74B67C59" w:rsidR="004317D6" w:rsidRPr="0037776A" w:rsidRDefault="004317D6"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Within the RMS, the FAC Attachment B is referred to as Table 1, Existing WSCC Transfer Paths (BPTP) (Revised Table 1</w:t>
      </w:r>
      <w:r w:rsidR="009E5E29">
        <w:rPr>
          <w:rFonts w:ascii="Palatino Linotype" w:hAnsi="Palatino Linotype"/>
        </w:rPr>
        <w:t>—</w:t>
      </w:r>
      <w:r w:rsidRPr="0037776A">
        <w:rPr>
          <w:rFonts w:ascii="Palatino Linotype" w:hAnsi="Palatino Linotype"/>
        </w:rPr>
        <w:t>June 7, 2000), later updated as Table 4 in the 2000 RMS. Whereas the 2000 RMS Table 4 has 41 paths, the current FAC Attachment lists 40 paths.</w:t>
      </w:r>
      <w:r w:rsidR="002F1DFD">
        <w:rPr>
          <w:rFonts w:ascii="Palatino Linotype" w:hAnsi="Palatino Linotype"/>
        </w:rPr>
        <w:t xml:space="preserve"> </w:t>
      </w:r>
      <w:r w:rsidRPr="0037776A">
        <w:rPr>
          <w:rFonts w:ascii="Palatino Linotype" w:eastAsia="Times New Roman" w:hAnsi="Palatino Linotype"/>
          <w:color w:val="000000"/>
        </w:rPr>
        <w:t>Path 53, "Billings</w:t>
      </w:r>
      <w:r w:rsidR="009E5E29">
        <w:rPr>
          <w:rFonts w:ascii="Palatino Linotype" w:eastAsia="Times New Roman" w:hAnsi="Palatino Linotype"/>
          <w:color w:val="000000"/>
        </w:rPr>
        <w:t>-</w:t>
      </w:r>
      <w:r w:rsidRPr="0037776A">
        <w:rPr>
          <w:rFonts w:ascii="Palatino Linotype" w:eastAsia="Times New Roman" w:hAnsi="Palatino Linotype"/>
          <w:color w:val="000000"/>
        </w:rPr>
        <w:t>Yellowtail" (which consisted of the lines between Billings and Yellowtail) was replaced in 2006 or 2007 by Path 80, "Montana Southeast" (which consists of the lines between Billings</w:t>
      </w:r>
      <w:r w:rsidR="009E5E29">
        <w:rPr>
          <w:rFonts w:ascii="Palatino Linotype" w:eastAsia="Times New Roman" w:hAnsi="Palatino Linotype"/>
          <w:color w:val="000000"/>
        </w:rPr>
        <w:t>-</w:t>
      </w:r>
      <w:r w:rsidRPr="0037776A">
        <w:rPr>
          <w:rFonts w:ascii="Palatino Linotype" w:eastAsia="Times New Roman" w:hAnsi="Palatino Linotype"/>
          <w:color w:val="000000"/>
        </w:rPr>
        <w:t>Yellowtail and between Huntly Tap</w:t>
      </w:r>
      <w:r w:rsidR="009E5E29">
        <w:rPr>
          <w:rFonts w:ascii="Palatino Linotype" w:eastAsia="Times New Roman" w:hAnsi="Palatino Linotype"/>
          <w:color w:val="000000"/>
        </w:rPr>
        <w:t>-</w:t>
      </w:r>
      <w:r w:rsidRPr="0037776A">
        <w:rPr>
          <w:rFonts w:ascii="Palatino Linotype" w:eastAsia="Times New Roman" w:hAnsi="Palatino Linotype"/>
          <w:color w:val="000000"/>
        </w:rPr>
        <w:t>Hardin). Thus, there has been no substantive change to the Attachment B since June 7, 2000.</w:t>
      </w:r>
    </w:p>
  </w:footnote>
  <w:footnote w:id="19">
    <w:p w14:paraId="5976B702" w14:textId="73346656" w:rsidR="004317D6" w:rsidRPr="0037776A" w:rsidRDefault="004317D6"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Final changes to the Attachment B/Table list were made as part of the RMS Phase Two review.</w:t>
      </w:r>
      <w:r w:rsidR="002F1DFD">
        <w:rPr>
          <w:rFonts w:ascii="Palatino Linotype" w:hAnsi="Palatino Linotype"/>
        </w:rPr>
        <w:t xml:space="preserve"> </w:t>
      </w:r>
      <w:r w:rsidRPr="0037776A">
        <w:rPr>
          <w:rFonts w:ascii="Palatino Linotype" w:hAnsi="Palatino Linotype"/>
        </w:rPr>
        <w:t>“Additions to Table 1 are Path 41—Sylmar LDWP to Sylmar SCE, Path 55—Brownlee East, Path 61</w:t>
      </w:r>
      <w:r w:rsidR="002F1DFD">
        <w:rPr>
          <w:rFonts w:ascii="Palatino Linotype" w:hAnsi="Palatino Linotype"/>
        </w:rPr>
        <w:t xml:space="preserve"> </w:t>
      </w:r>
      <w:r w:rsidRPr="0037776A">
        <w:rPr>
          <w:rFonts w:ascii="Palatino Linotype" w:hAnsi="Palatino Linotype"/>
        </w:rPr>
        <w:t>Lugo—Victorville 500 kV, and Path 76</w:t>
      </w:r>
      <w:r w:rsidR="009E5E29">
        <w:rPr>
          <w:rFonts w:ascii="Palatino Linotype" w:hAnsi="Palatino Linotype"/>
        </w:rPr>
        <w:t>—</w:t>
      </w:r>
      <w:r w:rsidRPr="0037776A">
        <w:rPr>
          <w:rFonts w:ascii="Palatino Linotype" w:hAnsi="Palatino Linotype"/>
        </w:rPr>
        <w:t>Alturas. Reference to TOT 2 was removed from Table 1 since TOT 2A, TOT 2B, and TOT 2C are included and cover the entire path. CPTF reviewed Table 3 to ensure that all RAS were included that could potentially affect one of the major transmission paths or the RAS failure has the potential to result in cascading. Additions to Table 3 are Path 30</w:t>
      </w:r>
      <w:r w:rsidR="009E5E29">
        <w:rPr>
          <w:rFonts w:ascii="Palatino Linotype" w:hAnsi="Palatino Linotype"/>
        </w:rPr>
        <w:t>—</w:t>
      </w:r>
      <w:r w:rsidRPr="0037776A">
        <w:rPr>
          <w:rFonts w:ascii="Palatino Linotype" w:hAnsi="Palatino Linotype"/>
        </w:rPr>
        <w:t>TOTIA, Path 31</w:t>
      </w:r>
      <w:r w:rsidR="009E5E29">
        <w:rPr>
          <w:rFonts w:ascii="Palatino Linotype" w:hAnsi="Palatino Linotype"/>
        </w:rPr>
        <w:t>—</w:t>
      </w:r>
      <w:r w:rsidRPr="0037776A">
        <w:rPr>
          <w:rFonts w:ascii="Palatino Linotype" w:hAnsi="Palatino Linotype"/>
        </w:rPr>
        <w:t>TOT2A, Path 34 TOT2B, Path 39</w:t>
      </w:r>
      <w:r w:rsidR="009E5E29">
        <w:rPr>
          <w:rFonts w:ascii="Palatino Linotype" w:hAnsi="Palatino Linotype"/>
        </w:rPr>
        <w:t>—</w:t>
      </w:r>
      <w:r w:rsidRPr="0037776A">
        <w:rPr>
          <w:rFonts w:ascii="Palatino Linotype" w:hAnsi="Palatino Linotype"/>
        </w:rPr>
        <w:t>TOTS, Path 16</w:t>
      </w:r>
      <w:r w:rsidR="009E5E29">
        <w:rPr>
          <w:rFonts w:ascii="Palatino Linotype" w:hAnsi="Palatino Linotype"/>
        </w:rPr>
        <w:t>—</w:t>
      </w:r>
      <w:r w:rsidRPr="0037776A">
        <w:rPr>
          <w:rFonts w:ascii="Palatino Linotype" w:hAnsi="Palatino Linotype"/>
        </w:rPr>
        <w:t>Idaho</w:t>
      </w:r>
      <w:r w:rsidR="009E5E29">
        <w:rPr>
          <w:rFonts w:ascii="Palatino Linotype" w:hAnsi="Palatino Linotype"/>
        </w:rPr>
        <w:t>—</w:t>
      </w:r>
      <w:r w:rsidRPr="0037776A">
        <w:rPr>
          <w:rFonts w:ascii="Palatino Linotype" w:hAnsi="Palatino Linotype"/>
        </w:rPr>
        <w:t>Sierra, Path 45</w:t>
      </w:r>
      <w:r w:rsidR="009E5E29">
        <w:rPr>
          <w:rFonts w:ascii="Palatino Linotype" w:hAnsi="Palatino Linotype"/>
        </w:rPr>
        <w:t>—</w:t>
      </w:r>
      <w:r w:rsidRPr="0037776A">
        <w:rPr>
          <w:rFonts w:ascii="Palatino Linotype" w:hAnsi="Palatino Linotype"/>
        </w:rPr>
        <w:t>SDGE</w:t>
      </w:r>
      <w:r w:rsidR="009E5E29">
        <w:rPr>
          <w:rFonts w:ascii="Palatino Linotype" w:hAnsi="Palatino Linotype"/>
        </w:rPr>
        <w:t>—</w:t>
      </w:r>
      <w:r w:rsidRPr="0037776A">
        <w:rPr>
          <w:rFonts w:ascii="Palatino Linotype" w:hAnsi="Palatino Linotype"/>
        </w:rPr>
        <w:t xml:space="preserve">CFE, Meridian 500/230 kV transformers, and SDGE RAS. A revised list of transmission paths and RAS are included in Tables 4 and 5 (see pages 35 and 36).” WSCC Analysis of RMS Phase 2 Evaluation Period, September 1998 through February 2000, page 6. </w:t>
      </w:r>
    </w:p>
  </w:footnote>
  <w:footnote w:id="20">
    <w:p w14:paraId="3A57BAE4" w14:textId="34888D6D" w:rsidR="004317D6" w:rsidRPr="0037776A" w:rsidRDefault="004317D6"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WECC Statement of Activities and Accomplishments in Carrying Out Its Delegated Responsibilities for the Period January 1, 2007 through October 31, 2008. Page 4</w:t>
      </w:r>
      <w:r w:rsidR="00C23881">
        <w:rPr>
          <w:rFonts w:ascii="Palatino Linotype" w:hAnsi="Palatino Linotype"/>
        </w:rPr>
        <w:t>.</w:t>
      </w:r>
    </w:p>
  </w:footnote>
  <w:footnote w:id="21">
    <w:p w14:paraId="52A99DA2" w14:textId="0454A918" w:rsidR="00A20271" w:rsidRPr="0037776A" w:rsidRDefault="00A20271"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Docket No. RR07-11-000</w:t>
      </w:r>
      <w:r w:rsidR="009E5E29">
        <w:rPr>
          <w:rFonts w:ascii="Palatino Linotype" w:hAnsi="Palatino Linotype"/>
        </w:rPr>
        <w:t>.</w:t>
      </w:r>
    </w:p>
  </w:footnote>
  <w:footnote w:id="22">
    <w:p w14:paraId="501143C4" w14:textId="77777777" w:rsidR="008949FF" w:rsidRPr="0037776A" w:rsidRDefault="008949FF"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Later versions update the phrase to “Reliability Coordinator.” </w:t>
      </w:r>
    </w:p>
  </w:footnote>
  <w:footnote w:id="23">
    <w:p w14:paraId="41618FF8" w14:textId="186B89DD" w:rsidR="007443B9" w:rsidRPr="0037776A" w:rsidRDefault="007443B9"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During the course of developing the RMS criteria, the identified transfer paths and RAS were organized into the Tables by the WSCC task force. The Tables were posted for, and revised through, public comment. The Tables were also evaluated and revised through field tests during the RMS reliability criteria development process. The resulting tables were later named the “Major WECC Transfer Paths in the Bulk Electric System Table” and the “Major WECC Remedial Action Schemes (RAS) Table.”</w:t>
      </w:r>
      <w:r w:rsidR="002F1DFD">
        <w:rPr>
          <w:rFonts w:ascii="Palatino Linotype" w:hAnsi="Palatino Linotype"/>
        </w:rPr>
        <w:t xml:space="preserve"> </w:t>
      </w:r>
    </w:p>
  </w:footnote>
  <w:footnote w:id="24">
    <w:p w14:paraId="56DCE7CC" w14:textId="0ADA22D1" w:rsidR="008949FF" w:rsidRPr="0037776A" w:rsidRDefault="008949FF"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Statement of Louise McCarren, CEO, WECC, Hearing on the Committee of Energy and Natural Resources, United States Senate, One Hundred Eighth Congress, Second Session on the Reliability of the Nation’s Electricity Grid, February 24, 2004, page 17-20. (Hearing)Hearing.</w:t>
      </w:r>
      <w:r w:rsidR="002F1DFD">
        <w:rPr>
          <w:rFonts w:ascii="Palatino Linotype" w:hAnsi="Palatino Linotype"/>
        </w:rPr>
        <w:t xml:space="preserve"> </w:t>
      </w:r>
      <w:r w:rsidRPr="0037776A">
        <w:rPr>
          <w:rFonts w:ascii="Palatino Linotype" w:hAnsi="Palatino Linotype"/>
        </w:rPr>
        <w:t>Q and A, Domenic and McCarren, page 57, question 4.</w:t>
      </w:r>
      <w:r w:rsidR="002F1DFD">
        <w:rPr>
          <w:rFonts w:ascii="Palatino Linotype" w:hAnsi="Palatino Linotype"/>
        </w:rPr>
        <w:t xml:space="preserve"> </w:t>
      </w:r>
      <w:r w:rsidRPr="0037776A">
        <w:rPr>
          <w:rFonts w:ascii="Palatino Linotype" w:hAnsi="Palatino Linotype"/>
        </w:rPr>
        <w:t>See also FAC-003-4, Transmission Vegetation Management, Section 4, Applicability, 4.2. Transmission Facilities, 4.2.3 referring to the Major WECC Transfer Path in the Bulk Electric System.</w:t>
      </w:r>
      <w:r w:rsidR="002F1DFD">
        <w:rPr>
          <w:rFonts w:ascii="Palatino Linotype" w:hAnsi="Palatino Linotype"/>
        </w:rPr>
        <w:t xml:space="preserve"> </w:t>
      </w:r>
    </w:p>
  </w:footnote>
  <w:footnote w:id="25">
    <w:p w14:paraId="0F62539E" w14:textId="41900267" w:rsidR="00147D41" w:rsidRPr="0037776A" w:rsidRDefault="00147D41" w:rsidP="00D95635">
      <w:pPr>
        <w:spacing w:before="120" w:line="240" w:lineRule="auto"/>
        <w:contextualSpacing/>
      </w:pPr>
      <w:r w:rsidRPr="0037776A">
        <w:rPr>
          <w:rStyle w:val="FootnoteReference"/>
          <w:rFonts w:ascii="Palatino Linotype" w:hAnsi="Palatino Linotype"/>
          <w:sz w:val="20"/>
          <w:szCs w:val="20"/>
        </w:rPr>
        <w:footnoteRef/>
      </w:r>
      <w:r w:rsidRPr="0037776A">
        <w:rPr>
          <w:rFonts w:ascii="Palatino Linotype" w:hAnsi="Palatino Linotype"/>
          <w:sz w:val="20"/>
          <w:szCs w:val="20"/>
        </w:rPr>
        <w:t xml:space="preserve"> Per FERC Order 672, P324, reliability standards should be based on actual data, lessons learned, and should be technically supported.</w:t>
      </w:r>
      <w:r w:rsidR="002F1DFD">
        <w:rPr>
          <w:rFonts w:ascii="Palatino Linotype" w:hAnsi="Palatino Linotype"/>
          <w:sz w:val="20"/>
          <w:szCs w:val="20"/>
        </w:rPr>
        <w:t xml:space="preserve"> </w:t>
      </w:r>
    </w:p>
  </w:footnote>
  <w:footnote w:id="26">
    <w:p w14:paraId="4A2E7D62" w14:textId="5EC70361" w:rsidR="00315CC3" w:rsidRPr="0037776A" w:rsidRDefault="00315CC3" w:rsidP="00D95635">
      <w:pPr>
        <w:pStyle w:val="FootnoteText"/>
        <w:tabs>
          <w:tab w:val="left" w:pos="900"/>
        </w:tabs>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As stated by the WSCC’s former </w:t>
      </w:r>
      <w:r w:rsidR="006D1159">
        <w:rPr>
          <w:rFonts w:ascii="Palatino Linotype" w:hAnsi="Palatino Linotype"/>
        </w:rPr>
        <w:t>CEO</w:t>
      </w:r>
      <w:r w:rsidRPr="0037776A">
        <w:rPr>
          <w:rFonts w:ascii="Palatino Linotype" w:hAnsi="Palatino Linotype"/>
        </w:rPr>
        <w:t xml:space="preserve"> in testimony to the United States Senate, the primary purpose of the TMIP is vegetation management.</w:t>
      </w:r>
      <w:r w:rsidR="002F1DFD">
        <w:rPr>
          <w:rFonts w:ascii="Palatino Linotype" w:hAnsi="Palatino Linotype"/>
        </w:rPr>
        <w:t xml:space="preserve"> </w:t>
      </w:r>
      <w:r w:rsidRPr="0037776A">
        <w:rPr>
          <w:rFonts w:ascii="Palatino Linotype" w:hAnsi="Palatino Linotype"/>
        </w:rPr>
        <w:t>Statement of Louise McCarren, CEO, WECC, Hearing on the Committee of Energy and Natural Resources, United States Senate, One Hundred Eighth Congress, Second Session on the Reliability of the Nation’s Electricity Grid, February 24, 2004, page 17-20. (Hearing)</w:t>
      </w:r>
      <w:r w:rsidR="001E00AD">
        <w:rPr>
          <w:rFonts w:ascii="Palatino Linotype" w:hAnsi="Palatino Linotype"/>
        </w:rPr>
        <w:t xml:space="preserve"> </w:t>
      </w:r>
      <w:r w:rsidRPr="0037776A">
        <w:rPr>
          <w:rFonts w:ascii="Palatino Linotype" w:hAnsi="Palatino Linotype"/>
        </w:rPr>
        <w:t>Hearing.</w:t>
      </w:r>
      <w:r w:rsidR="002F1DFD">
        <w:rPr>
          <w:rFonts w:ascii="Palatino Linotype" w:hAnsi="Palatino Linotype"/>
        </w:rPr>
        <w:t xml:space="preserve"> </w:t>
      </w:r>
      <w:r w:rsidRPr="0037776A">
        <w:rPr>
          <w:rFonts w:ascii="Palatino Linotype" w:hAnsi="Palatino Linotype"/>
        </w:rPr>
        <w:t>Q and A, Domenic and McCarren, page 57, question 4.</w:t>
      </w:r>
      <w:r w:rsidR="002F1DFD">
        <w:rPr>
          <w:rFonts w:ascii="Palatino Linotype" w:hAnsi="Palatino Linotype"/>
        </w:rPr>
        <w:t xml:space="preserve"> </w:t>
      </w:r>
    </w:p>
  </w:footnote>
  <w:footnote w:id="27">
    <w:p w14:paraId="604BB30E" w14:textId="561C686A" w:rsidR="00514E9F" w:rsidRPr="0037776A" w:rsidRDefault="00514E9F" w:rsidP="00D95635">
      <w:pPr>
        <w:pStyle w:val="FootnoteText"/>
      </w:pPr>
      <w:r w:rsidRPr="0037776A">
        <w:rPr>
          <w:rStyle w:val="FootnoteReference"/>
          <w:rFonts w:ascii="Palatino Linotype" w:hAnsi="Palatino Linotype"/>
        </w:rPr>
        <w:footnoteRef/>
      </w:r>
      <w:r w:rsidRPr="0037776A">
        <w:t xml:space="preserve"> FAC-003-4 – designated to address vegetation management - Requirement R7 does</w:t>
      </w:r>
      <w:r w:rsidR="00C93D67">
        <w:t xml:space="preserve"> no</w:t>
      </w:r>
      <w:r w:rsidRPr="0037776A">
        <w:t>t just say “stick to the plan</w:t>
      </w:r>
      <w:r w:rsidR="0036510F">
        <w:t>,</w:t>
      </w:r>
      <w:r w:rsidRPr="0037776A">
        <w:t>” rather, the vegetation management standard requires the applicable entities to “complete 100% of its annual vegetation work plan</w:t>
      </w:r>
      <w:r w:rsidR="00A36D96">
        <w:t>…</w:t>
      </w:r>
      <w:r w:rsidRPr="0037776A">
        <w:t>”</w:t>
      </w:r>
      <w:r w:rsidR="002F1DFD">
        <w:t xml:space="preserve"> </w:t>
      </w:r>
      <w:r w:rsidRPr="0037776A">
        <w:t>Further, FAC-003-4, Requirement R3’s call for documentation is not merely measured by presentation of a document.</w:t>
      </w:r>
      <w:r w:rsidR="002F1DFD">
        <w:t xml:space="preserve"> </w:t>
      </w:r>
      <w:r w:rsidRPr="0037776A">
        <w:t>Rather, the Measure for FAC-003-4, Requirement R3 requires that the documented strategies, procedures, or processes actually “demonstrate” that the strategies work.</w:t>
      </w:r>
      <w:r w:rsidR="002F1DFD">
        <w:t xml:space="preserve"> </w:t>
      </w:r>
      <w:r w:rsidRPr="0037776A">
        <w:t>As such, the documentation called for in FAC-501-WECC-2 is covered in FAC-003-4; the language of FAC-003-4 sets a higher standard.</w:t>
      </w:r>
      <w:r w:rsidR="002F1DFD">
        <w:t xml:space="preserve"> </w:t>
      </w:r>
      <w:r w:rsidRPr="0037776A">
        <w:t>Thus, FAC-501-WECC-2 Requirement R3 could be retired without impact to reliability.</w:t>
      </w:r>
      <w:r w:rsidR="002F1DFD">
        <w:t xml:space="preserve"> </w:t>
      </w:r>
    </w:p>
  </w:footnote>
  <w:footnote w:id="28">
    <w:p w14:paraId="532106A9" w14:textId="5E452EBB" w:rsidR="00315CC3" w:rsidRPr="00D95635" w:rsidRDefault="00315CC3" w:rsidP="00DF76E7">
      <w:pPr>
        <w:spacing w:before="120" w:line="240" w:lineRule="auto"/>
        <w:contextualSpacing/>
        <w:rPr>
          <w:rStyle w:val="FootnoteTextChar"/>
        </w:rPr>
      </w:pPr>
      <w:r w:rsidRPr="0037776A">
        <w:rPr>
          <w:rStyle w:val="FootnoteReference"/>
          <w:rFonts w:ascii="Palatino Linotype" w:hAnsi="Palatino Linotype"/>
          <w:sz w:val="20"/>
          <w:szCs w:val="20"/>
        </w:rPr>
        <w:footnoteRef/>
      </w:r>
      <w:r w:rsidRPr="0037776A">
        <w:rPr>
          <w:rFonts w:ascii="Palatino Linotype" w:hAnsi="Palatino Linotype"/>
          <w:sz w:val="20"/>
          <w:szCs w:val="20"/>
        </w:rPr>
        <w:t xml:space="preserve"> </w:t>
      </w:r>
      <w:r w:rsidRPr="00D95635">
        <w:rPr>
          <w:rStyle w:val="FootnoteTextChar"/>
        </w:rPr>
        <w:t>Statement of Louise McCarren, CEO, WECC, Hearing on the Committee of Energy and Natural Resources, United States Senate, One Hundred Eighth Congress, Second Session on the Reliability of the Nation’s Electricity Grid, February 24, 2004, page 17-20. (Hearing)Hearing.</w:t>
      </w:r>
      <w:r w:rsidR="002F1DFD" w:rsidRPr="00D95635">
        <w:rPr>
          <w:rStyle w:val="FootnoteTextChar"/>
        </w:rPr>
        <w:t xml:space="preserve"> </w:t>
      </w:r>
      <w:r w:rsidRPr="00D95635">
        <w:rPr>
          <w:rStyle w:val="FootnoteTextChar"/>
        </w:rPr>
        <w:t>Q and A, Domenic and McCarren, page 57, question 4.</w:t>
      </w:r>
      <w:r w:rsidR="002F1DFD" w:rsidRPr="00D95635">
        <w:rPr>
          <w:rStyle w:val="FootnoteTextChar"/>
        </w:rPr>
        <w:t xml:space="preserve"> </w:t>
      </w:r>
      <w:r w:rsidRPr="00D95635">
        <w:rPr>
          <w:rStyle w:val="FootnoteTextChar"/>
        </w:rPr>
        <w:t>See also FAC-003-4, Transmission Vegetation Management, Section 4, Applicability, 4.2. Transmission Facilities, 4.2.3 referring to the Major WECC Transfer Path in the Bulk Electric System.</w:t>
      </w:r>
      <w:r w:rsidR="002F1DFD" w:rsidRPr="00D95635">
        <w:rPr>
          <w:rStyle w:val="FootnoteTextChar"/>
        </w:rPr>
        <w:t xml:space="preserve"> </w:t>
      </w:r>
    </w:p>
  </w:footnote>
  <w:footnote w:id="29">
    <w:p w14:paraId="350974C9" w14:textId="730E5179" w:rsidR="00315CC3" w:rsidRPr="0037776A" w:rsidRDefault="00315CC3"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The drafting team speculates that</w:t>
      </w:r>
      <w:r w:rsidR="00845415">
        <w:rPr>
          <w:rFonts w:ascii="Palatino Linotype" w:hAnsi="Palatino Linotype"/>
        </w:rPr>
        <w:t>,</w:t>
      </w:r>
      <w:r w:rsidRPr="0037776A">
        <w:rPr>
          <w:rFonts w:ascii="Palatino Linotype" w:hAnsi="Palatino Linotype"/>
        </w:rPr>
        <w:t xml:space="preserve"> since there are many lines to take the power from the Path 40 PDCI, the function of Path 41 may be largely administrative metering how much of the power flowing on Path 40 would flow to or come from SCE.</w:t>
      </w:r>
    </w:p>
  </w:footnote>
  <w:footnote w:id="30">
    <w:p w14:paraId="46D2125E" w14:textId="3DD3E266" w:rsidR="00315CC3" w:rsidRPr="0037776A" w:rsidRDefault="00315CC3"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Within the RMS, the FAC Attachment B is referred to as Table 1, Existing WSCC Transfer Paths (BPTP) (Revised Table 1 - June 7, 2000), later updated as Table 4 in the 2000 RMS. Whereas the 2000 RMS Table 4 has 41 paths, the current FAC Attachment lists 40 paths.</w:t>
      </w:r>
      <w:r w:rsidR="002F1DFD">
        <w:rPr>
          <w:rFonts w:ascii="Palatino Linotype" w:hAnsi="Palatino Linotype"/>
        </w:rPr>
        <w:t xml:space="preserve"> </w:t>
      </w:r>
      <w:r w:rsidRPr="0037776A">
        <w:rPr>
          <w:rFonts w:ascii="Palatino Linotype" w:eastAsia="Times New Roman" w:hAnsi="Palatino Linotype"/>
          <w:color w:val="000000"/>
        </w:rPr>
        <w:t>Path 53, "Billings</w:t>
      </w:r>
      <w:r w:rsidR="00D46C41">
        <w:rPr>
          <w:rFonts w:ascii="Palatino Linotype" w:eastAsia="Times New Roman" w:hAnsi="Palatino Linotype"/>
          <w:color w:val="000000"/>
        </w:rPr>
        <w:t>-</w:t>
      </w:r>
      <w:r w:rsidRPr="0037776A">
        <w:rPr>
          <w:rFonts w:ascii="Palatino Linotype" w:eastAsia="Times New Roman" w:hAnsi="Palatino Linotype"/>
          <w:color w:val="000000"/>
        </w:rPr>
        <w:t>Yellowtail" (which consisted of the lines between Billings and Yellowtail) was replaced in 2006 or 2007 by Path 80, "Montana Southeast" (which consists of the lines between Billings</w:t>
      </w:r>
      <w:r w:rsidR="00D46C41">
        <w:rPr>
          <w:rFonts w:ascii="Palatino Linotype" w:eastAsia="Times New Roman" w:hAnsi="Palatino Linotype"/>
          <w:color w:val="000000"/>
        </w:rPr>
        <w:t>-</w:t>
      </w:r>
      <w:r w:rsidRPr="0037776A">
        <w:rPr>
          <w:rFonts w:ascii="Palatino Linotype" w:eastAsia="Times New Roman" w:hAnsi="Palatino Linotype"/>
          <w:color w:val="000000"/>
        </w:rPr>
        <w:t>Yellowtail and between Huntly Tap</w:t>
      </w:r>
      <w:r w:rsidR="00D46C41">
        <w:rPr>
          <w:rFonts w:ascii="Palatino Linotype" w:eastAsia="Times New Roman" w:hAnsi="Palatino Linotype"/>
          <w:color w:val="000000"/>
        </w:rPr>
        <w:t>-</w:t>
      </w:r>
      <w:r w:rsidRPr="0037776A">
        <w:rPr>
          <w:rFonts w:ascii="Palatino Linotype" w:eastAsia="Times New Roman" w:hAnsi="Palatino Linotype"/>
          <w:color w:val="000000"/>
        </w:rPr>
        <w:t>Hardin). Thus, there has been no substantive change to the Attachment B since June 7, 2000.</w:t>
      </w:r>
    </w:p>
  </w:footnote>
  <w:footnote w:id="31">
    <w:p w14:paraId="041787B4" w14:textId="31824056" w:rsidR="00315CC3" w:rsidRPr="0037776A" w:rsidRDefault="00315CC3"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Final changes to the Attachment B/Table list were made as part of the RMS Phase Two review.</w:t>
      </w:r>
      <w:r w:rsidR="002F1DFD">
        <w:rPr>
          <w:rFonts w:ascii="Palatino Linotype" w:hAnsi="Palatino Linotype"/>
        </w:rPr>
        <w:t xml:space="preserve"> </w:t>
      </w:r>
      <w:r w:rsidRPr="0037776A">
        <w:rPr>
          <w:rFonts w:ascii="Palatino Linotype" w:hAnsi="Palatino Linotype"/>
        </w:rPr>
        <w:t>“Additions to Table 1 are Path 41</w:t>
      </w:r>
      <w:r w:rsidR="00D46C41">
        <w:rPr>
          <w:rFonts w:ascii="Palatino Linotype" w:hAnsi="Palatino Linotype"/>
        </w:rPr>
        <w:t>—</w:t>
      </w:r>
      <w:r w:rsidRPr="0037776A">
        <w:rPr>
          <w:rFonts w:ascii="Palatino Linotype" w:hAnsi="Palatino Linotype"/>
        </w:rPr>
        <w:t>Sylmar LDWP to Sylmar SCE, Path 55</w:t>
      </w:r>
      <w:r w:rsidR="00D46C41">
        <w:rPr>
          <w:rFonts w:ascii="Palatino Linotype" w:hAnsi="Palatino Linotype"/>
        </w:rPr>
        <w:t>—</w:t>
      </w:r>
      <w:r w:rsidRPr="0037776A">
        <w:rPr>
          <w:rFonts w:ascii="Palatino Linotype" w:hAnsi="Palatino Linotype"/>
        </w:rPr>
        <w:t>Brownlee East, Path 61</w:t>
      </w:r>
      <w:r w:rsidR="002F1DFD">
        <w:rPr>
          <w:rFonts w:ascii="Palatino Linotype" w:hAnsi="Palatino Linotype"/>
        </w:rPr>
        <w:t xml:space="preserve"> </w:t>
      </w:r>
      <w:r w:rsidRPr="0037776A">
        <w:rPr>
          <w:rFonts w:ascii="Palatino Linotype" w:hAnsi="Palatino Linotype"/>
        </w:rPr>
        <w:t>Lugo</w:t>
      </w:r>
      <w:r w:rsidR="00D46C41">
        <w:rPr>
          <w:rFonts w:ascii="Palatino Linotype" w:hAnsi="Palatino Linotype"/>
        </w:rPr>
        <w:t>—</w:t>
      </w:r>
      <w:r w:rsidRPr="0037776A">
        <w:rPr>
          <w:rFonts w:ascii="Palatino Linotype" w:hAnsi="Palatino Linotype"/>
        </w:rPr>
        <w:t>Victorville 500 kV, and Path 76 - Alturas. Reference to TOT 2 was removed from Table 1 since TOT 2A, TOT 2B, and TOT 2C are included and cover the entire path. CPTF reviewed Table 3 to ensure that all RAS were included that could potentially affect one of the major transmission paths or the RAS failure has the potential to result in cascading. Additions to Table 3 are Path 30</w:t>
      </w:r>
      <w:r w:rsidR="0021718B">
        <w:rPr>
          <w:rFonts w:ascii="Palatino Linotype" w:hAnsi="Palatino Linotype"/>
        </w:rPr>
        <w:t>—</w:t>
      </w:r>
      <w:r w:rsidRPr="0037776A">
        <w:rPr>
          <w:rFonts w:ascii="Palatino Linotype" w:hAnsi="Palatino Linotype"/>
        </w:rPr>
        <w:t>TOTIA, Path 31</w:t>
      </w:r>
      <w:r w:rsidR="0021718B">
        <w:rPr>
          <w:rFonts w:ascii="Palatino Linotype" w:hAnsi="Palatino Linotype"/>
        </w:rPr>
        <w:t>—</w:t>
      </w:r>
      <w:r w:rsidRPr="0037776A">
        <w:rPr>
          <w:rFonts w:ascii="Palatino Linotype" w:hAnsi="Palatino Linotype"/>
        </w:rPr>
        <w:t>TOT2A, Path 34 TOT2B, Path 39</w:t>
      </w:r>
      <w:r w:rsidR="0021718B">
        <w:rPr>
          <w:rFonts w:ascii="Palatino Linotype" w:hAnsi="Palatino Linotype"/>
        </w:rPr>
        <w:t>—</w:t>
      </w:r>
      <w:r w:rsidRPr="0037776A">
        <w:rPr>
          <w:rFonts w:ascii="Palatino Linotype" w:hAnsi="Palatino Linotype"/>
        </w:rPr>
        <w:t>TOTS, Path 16</w:t>
      </w:r>
      <w:r w:rsidR="0021718B">
        <w:rPr>
          <w:rFonts w:ascii="Palatino Linotype" w:hAnsi="Palatino Linotype"/>
        </w:rPr>
        <w:t>—</w:t>
      </w:r>
      <w:r w:rsidRPr="0037776A">
        <w:rPr>
          <w:rFonts w:ascii="Palatino Linotype" w:hAnsi="Palatino Linotype"/>
        </w:rPr>
        <w:t>Idaho</w:t>
      </w:r>
      <w:r w:rsidR="0021718B">
        <w:rPr>
          <w:rFonts w:ascii="Palatino Linotype" w:hAnsi="Palatino Linotype"/>
        </w:rPr>
        <w:t>—</w:t>
      </w:r>
      <w:r w:rsidRPr="0037776A">
        <w:rPr>
          <w:rFonts w:ascii="Palatino Linotype" w:hAnsi="Palatino Linotype"/>
        </w:rPr>
        <w:t>Sierra, Path 45</w:t>
      </w:r>
      <w:r w:rsidR="0021718B">
        <w:rPr>
          <w:rFonts w:ascii="Palatino Linotype" w:hAnsi="Palatino Linotype"/>
        </w:rPr>
        <w:t>—</w:t>
      </w:r>
      <w:r w:rsidRPr="0037776A">
        <w:rPr>
          <w:rFonts w:ascii="Palatino Linotype" w:hAnsi="Palatino Linotype"/>
        </w:rPr>
        <w:t>SDGE</w:t>
      </w:r>
      <w:r w:rsidR="0021718B">
        <w:rPr>
          <w:rFonts w:ascii="Palatino Linotype" w:hAnsi="Palatino Linotype"/>
        </w:rPr>
        <w:t>—</w:t>
      </w:r>
      <w:r w:rsidRPr="0037776A">
        <w:rPr>
          <w:rFonts w:ascii="Palatino Linotype" w:hAnsi="Palatino Linotype"/>
        </w:rPr>
        <w:t xml:space="preserve">CFE, Meridian 500/230 kV transformers, and SDGE RAS. A revised list of transmission paths and RAS are included in Tables 4 and 5 (see pages 35 and 36).” WSCC Analysis of RMS Phase 2 Evaluation Period, September 1998 through February 2000, page 6. </w:t>
      </w:r>
    </w:p>
  </w:footnote>
  <w:footnote w:id="32">
    <w:p w14:paraId="15BDB8EB" w14:textId="1B2380A7" w:rsidR="008F1615" w:rsidRPr="0037776A" w:rsidRDefault="008F1615" w:rsidP="00DF76E7">
      <w:pPr>
        <w:spacing w:before="120" w:line="240" w:lineRule="auto"/>
        <w:contextualSpacing/>
        <w:rPr>
          <w:rFonts w:ascii="Palatino Linotype" w:hAnsi="Palatino Linotype"/>
          <w:sz w:val="20"/>
          <w:szCs w:val="20"/>
        </w:rPr>
      </w:pPr>
      <w:r w:rsidRPr="0037776A">
        <w:rPr>
          <w:rStyle w:val="FootnoteReference"/>
          <w:rFonts w:ascii="Palatino Linotype" w:hAnsi="Palatino Linotype"/>
          <w:sz w:val="20"/>
          <w:szCs w:val="20"/>
        </w:rPr>
        <w:footnoteRef/>
      </w:r>
      <w:r w:rsidRPr="0037776A">
        <w:rPr>
          <w:rFonts w:ascii="Palatino Linotype" w:hAnsi="Palatino Linotype"/>
          <w:sz w:val="20"/>
          <w:szCs w:val="20"/>
        </w:rPr>
        <w:t xml:space="preserve"> Contrary to Order 672, P325, the standard is ambiguous and allows for adoption of the lowest common denominator, P329. Further, the NERC Standards Efficiency Review (SER) did not evaluate regional standards.</w:t>
      </w:r>
      <w:r w:rsidR="002F1DFD">
        <w:rPr>
          <w:rFonts w:ascii="Palatino Linotype" w:hAnsi="Palatino Linotype"/>
          <w:sz w:val="20"/>
          <w:szCs w:val="20"/>
        </w:rPr>
        <w:t xml:space="preserve"> </w:t>
      </w:r>
      <w:r w:rsidRPr="0037776A">
        <w:rPr>
          <w:rFonts w:ascii="Palatino Linotype" w:hAnsi="Palatino Linotype"/>
          <w:sz w:val="20"/>
          <w:szCs w:val="20"/>
        </w:rPr>
        <w:t>In keeping with the NERC SER evaluation, the drafting team identified all three requirements as non-essential for reliability and therefore candidates for retirement.</w:t>
      </w:r>
    </w:p>
  </w:footnote>
  <w:footnote w:id="33">
    <w:p w14:paraId="2A6BCF83" w14:textId="77777777" w:rsidR="0025176E" w:rsidRPr="0037776A" w:rsidRDefault="0025176E"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Proposed Reliability Standards must be clear and unambiguous as to what is required and who is required to comply. The proposed Reliability Standard should be clear and unambiguous regarding what is required and who is required to comply. Users, owners, and operators of the Bulk-Power System must know what they are required to do to maintain reliability. Order No. 672 at P 325.</w:t>
      </w:r>
    </w:p>
  </w:footnote>
  <w:footnote w:id="34">
    <w:p w14:paraId="05049AA7" w14:textId="77777777" w:rsidR="0025176E" w:rsidRPr="0037776A" w:rsidRDefault="0025176E" w:rsidP="00DF76E7">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Pr="0037776A">
        <w:rPr>
          <w:rFonts w:ascii="Palatino Linotype" w:hAnsi="Palatino Linotype"/>
        </w:rPr>
        <w:t xml:space="preserve"> Proposed Reliability Standards cannot be “lowest common denominator,” i.e., cannot reflect a compromise that does not adequately protect bulk power system reliability.</w:t>
      </w:r>
    </w:p>
    <w:p w14:paraId="1CADA5C7" w14:textId="146CE5B3" w:rsidR="0025176E" w:rsidRPr="0037776A" w:rsidRDefault="0025176E" w:rsidP="00DF76E7">
      <w:pPr>
        <w:pStyle w:val="FootnoteText"/>
        <w:spacing w:before="120"/>
        <w:contextualSpacing/>
        <w:rPr>
          <w:rFonts w:ascii="Palatino Linotype" w:hAnsi="Palatino Linotype"/>
        </w:rPr>
      </w:pPr>
      <w:r w:rsidRPr="0037776A">
        <w:rPr>
          <w:rFonts w:ascii="Palatino Linotype" w:hAnsi="Palatino Linotype"/>
        </w:rPr>
        <w:t>The proposed Reliability Standard must not simply reflect a compromise in the ERO’s Reliability Standard development process based on the least effective North American practice</w:t>
      </w:r>
      <w:r w:rsidR="00D46C41">
        <w:rPr>
          <w:rFonts w:ascii="Palatino Linotype" w:hAnsi="Palatino Linotype"/>
        </w:rPr>
        <w:t>—</w:t>
      </w:r>
      <w:r w:rsidRPr="0037776A">
        <w:rPr>
          <w:rFonts w:ascii="Palatino Linotype" w:hAnsi="Palatino Linotype"/>
        </w:rPr>
        <w:t>the so-called “lowest common denominator”</w:t>
      </w:r>
      <w:r w:rsidR="00D46C41">
        <w:rPr>
          <w:rFonts w:ascii="Palatino Linotype" w:hAnsi="Palatino Linotype"/>
        </w:rPr>
        <w:t>—</w:t>
      </w:r>
      <w:r w:rsidRPr="0037776A">
        <w:rPr>
          <w:rFonts w:ascii="Palatino Linotype" w:hAnsi="Palatino Linotype"/>
        </w:rPr>
        <w:t>if such practice does not adequately protect Bulk-Power System reliability. Although the Commission will give due weight to the technical expertise of the ERO, we will not hesitate to remand a proposed Reliability Standard if we are convinced it is not adequate to protect reliability. Order No. 672 at P 329.</w:t>
      </w:r>
    </w:p>
    <w:p w14:paraId="4CBD841B" w14:textId="77777777" w:rsidR="0025176E" w:rsidRPr="0037776A" w:rsidRDefault="0025176E" w:rsidP="00DF76E7">
      <w:pPr>
        <w:pStyle w:val="FootnoteText"/>
        <w:spacing w:before="120"/>
        <w:contextualSpacing/>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DC4F" w14:textId="54B7B417" w:rsidR="00315CC3" w:rsidRDefault="007847B8">
    <w:pPr>
      <w:pStyle w:val="Header"/>
    </w:pPr>
    <w:r>
      <w:rPr>
        <w:noProof/>
      </w:rPr>
      <mc:AlternateContent>
        <mc:Choice Requires="wps">
          <w:drawing>
            <wp:anchor distT="0" distB="0" distL="0" distR="0" simplePos="0" relativeHeight="251660290" behindDoc="0" locked="0" layoutInCell="1" allowOverlap="1" wp14:anchorId="2684C88C" wp14:editId="725B0FBC">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38E7B" w14:textId="2EFDB085" w:rsidR="007847B8" w:rsidRPr="007847B8" w:rsidRDefault="007847B8" w:rsidP="007847B8">
                          <w:pPr>
                            <w:spacing w:after="0"/>
                            <w:rPr>
                              <w:rFonts w:ascii="Calibri" w:eastAsia="Calibri" w:hAnsi="Calibri" w:cs="Calibri"/>
                              <w:noProof/>
                              <w:color w:val="000000"/>
                              <w:sz w:val="20"/>
                              <w:szCs w:val="20"/>
                            </w:rPr>
                          </w:pPr>
                          <w:r w:rsidRPr="007847B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4C88C"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838E7B" w14:textId="2EFDB085" w:rsidR="007847B8" w:rsidRPr="007847B8" w:rsidRDefault="007847B8" w:rsidP="007847B8">
                    <w:pPr>
                      <w:spacing w:after="0"/>
                      <w:rPr>
                        <w:rFonts w:ascii="Calibri" w:eastAsia="Calibri" w:hAnsi="Calibri" w:cs="Calibri"/>
                        <w:noProof/>
                        <w:color w:val="000000"/>
                        <w:sz w:val="20"/>
                        <w:szCs w:val="20"/>
                      </w:rPr>
                    </w:pPr>
                    <w:r w:rsidRPr="007847B8">
                      <w:rPr>
                        <w:rFonts w:ascii="Calibri" w:eastAsia="Calibri" w:hAnsi="Calibri" w:cs="Calibri"/>
                        <w:noProof/>
                        <w:color w:val="000000"/>
                        <w:sz w:val="20"/>
                        <w:szCs w:val="20"/>
                      </w:rPr>
                      <w:t>&lt;Public&gt;</w:t>
                    </w:r>
                  </w:p>
                </w:txbxContent>
              </v:textbox>
              <w10:wrap anchorx="page" anchory="page"/>
            </v:shape>
          </w:pict>
        </mc:Fallback>
      </mc:AlternateContent>
    </w:r>
    <w:r w:rsidR="007F7EA4">
      <w:rPr>
        <w:noProof/>
      </w:rPr>
      <w:pict w14:anchorId="2E33D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4032" o:spid="_x0000_s2050" type="#_x0000_t136" style="position:absolute;left:0;text-align:left;margin-left:0;margin-top:0;width:650.75pt;height:59.75pt;rotation:315;z-index:-251658239;mso-position-horizontal:center;mso-position-horizontal-relative:margin;mso-position-vertical:center;mso-position-vertical-relative:margin" o:allowincell="f" fillcolor="silver" stroked="f">
          <v:fill opacity=".5"/>
          <v:textpath style="font-family:&quot;Palatino Linotype&quot;;font-size:1pt" string="Posting 1 Tech Reviewed - Final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AB58" w14:textId="485FF825" w:rsidR="00315CC3" w:rsidRDefault="007847B8" w:rsidP="00F45779">
    <w:pPr>
      <w:pStyle w:val="Header"/>
    </w:pPr>
    <w:r>
      <w:rPr>
        <w:noProof/>
      </w:rPr>
      <mc:AlternateContent>
        <mc:Choice Requires="wps">
          <w:drawing>
            <wp:anchor distT="0" distB="0" distL="0" distR="0" simplePos="0" relativeHeight="251661314" behindDoc="0" locked="0" layoutInCell="1" allowOverlap="1" wp14:anchorId="24BF6FB8" wp14:editId="1A0625D2">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E394E" w14:textId="095948C5" w:rsidR="007847B8" w:rsidRPr="007847B8" w:rsidRDefault="007847B8" w:rsidP="007847B8">
                          <w:pPr>
                            <w:spacing w:after="0"/>
                            <w:rPr>
                              <w:rFonts w:ascii="Calibri" w:eastAsia="Calibri" w:hAnsi="Calibri" w:cs="Calibri"/>
                              <w:noProof/>
                              <w:color w:val="000000"/>
                              <w:sz w:val="20"/>
                              <w:szCs w:val="20"/>
                            </w:rPr>
                          </w:pPr>
                          <w:r w:rsidRPr="007847B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BF6FB8"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1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52E394E" w14:textId="095948C5" w:rsidR="007847B8" w:rsidRPr="007847B8" w:rsidRDefault="007847B8" w:rsidP="007847B8">
                    <w:pPr>
                      <w:spacing w:after="0"/>
                      <w:rPr>
                        <w:rFonts w:ascii="Calibri" w:eastAsia="Calibri" w:hAnsi="Calibri" w:cs="Calibri"/>
                        <w:noProof/>
                        <w:color w:val="000000"/>
                        <w:sz w:val="20"/>
                        <w:szCs w:val="20"/>
                      </w:rPr>
                    </w:pPr>
                    <w:r w:rsidRPr="007847B8">
                      <w:rPr>
                        <w:rFonts w:ascii="Calibri" w:eastAsia="Calibri" w:hAnsi="Calibri" w:cs="Calibri"/>
                        <w:noProof/>
                        <w:color w:val="000000"/>
                        <w:sz w:val="20"/>
                        <w:szCs w:val="20"/>
                      </w:rPr>
                      <w:t>&lt;Public&gt;</w:t>
                    </w:r>
                  </w:p>
                </w:txbxContent>
              </v:textbox>
              <w10:wrap anchorx="page" anchory="page"/>
            </v:shape>
          </w:pict>
        </mc:Fallback>
      </mc:AlternateContent>
    </w:r>
    <w:r w:rsidR="007F7EA4">
      <w:rPr>
        <w:noProof/>
      </w:rPr>
      <w:pict w14:anchorId="14F2B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4033" o:spid="_x0000_s2051" type="#_x0000_t136" style="position:absolute;left:0;text-align:left;margin-left:0;margin-top:0;width:650.75pt;height:59.75pt;rotation:315;z-index:-251658238;mso-position-horizontal:center;mso-position-horizontal-relative:margin;mso-position-vertical:center;mso-position-vertical-relative:margin" o:allowincell="f" fillcolor="silver" stroked="f">
          <v:fill opacity=".5"/>
          <v:textpath style="font-family:&quot;Palatino Linotype&quot;;font-size:1pt" string="Posting 1 Tech Reviewed - Final "/>
          <w10:wrap anchorx="margin" anchory="margin"/>
        </v:shape>
      </w:pict>
    </w:r>
    <w:r w:rsidR="00315CC3">
      <w:t>WECC-0141 FAC-501-WECC-3</w:t>
    </w:r>
  </w:p>
  <w:p w14:paraId="294729C9" w14:textId="77777777" w:rsidR="00315CC3" w:rsidRDefault="00315CC3" w:rsidP="00F45779">
    <w:pPr>
      <w:pStyle w:val="Header"/>
    </w:pPr>
    <w:r>
      <w:t>Transmission Maintenance</w:t>
    </w:r>
  </w:p>
  <w:p w14:paraId="2A1ABD31" w14:textId="794B44C8" w:rsidR="00315CC3" w:rsidRDefault="00315CC3" w:rsidP="00F45779">
    <w:pPr>
      <w:pStyle w:val="Header"/>
    </w:pPr>
    <w:r>
      <w:t>Posting 1 / Support for Retirement and/or Modification</w:t>
    </w:r>
  </w:p>
  <w:p w14:paraId="579A9F4C" w14:textId="75AA5D05" w:rsidR="008E49D2" w:rsidRDefault="008E49D2" w:rsidP="00F45779">
    <w:pPr>
      <w:pStyle w:val="Header"/>
    </w:pPr>
    <w:r>
      <w:t>Attachment G</w:t>
    </w:r>
    <w:r w:rsidR="009255EA">
      <w:t>—</w:t>
    </w:r>
    <w:r>
      <w:t>Technical Justification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AECD" w14:textId="6375D2BB" w:rsidR="00B95B1A" w:rsidRDefault="00B95B1A" w:rsidP="00B95B1A">
    <w:pPr>
      <w:pStyle w:val="Header"/>
    </w:pPr>
    <w:r>
      <w:t>Attachment G</w:t>
    </w:r>
  </w:p>
  <w:p w14:paraId="52757771" w14:textId="77777777" w:rsidR="00B95B1A" w:rsidRDefault="00B95B1A" w:rsidP="00B95B1A">
    <w:pPr>
      <w:pStyle w:val="Header"/>
    </w:pPr>
    <w:r>
      <w:t>Technical Justification</w:t>
    </w:r>
  </w:p>
  <w:p w14:paraId="29CA6979" w14:textId="2135560B" w:rsidR="00B95B1A" w:rsidRDefault="00B95B1A" w:rsidP="00B95B1A">
    <w:pPr>
      <w:pStyle w:val="Header"/>
    </w:pPr>
    <w:r>
      <w:t>WECC-0141 FAC-501-WECC-3</w:t>
    </w:r>
  </w:p>
  <w:p w14:paraId="0C526792" w14:textId="5021D1B8" w:rsidR="00B95B1A" w:rsidRDefault="00B95B1A" w:rsidP="00B95B1A">
    <w:pPr>
      <w:pStyle w:val="Header"/>
    </w:pPr>
    <w:r>
      <w:t>Transmission Maintenance</w:t>
    </w:r>
  </w:p>
  <w:p w14:paraId="10AA2F64" w14:textId="775B8035" w:rsidR="00315CC3" w:rsidRDefault="007F7EA4">
    <w:pPr>
      <w:pStyle w:val="Header"/>
    </w:pPr>
    <w:r>
      <w:rPr>
        <w:noProof/>
      </w:rPr>
      <w:pict w14:anchorId="7509C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4031" o:spid="_x0000_s2049" type="#_x0000_t136" style="position:absolute;left:0;text-align:left;margin-left:0;margin-top:0;width:650.75pt;height:59.75pt;rotation:315;z-index:-251658240;mso-position-horizontal:center;mso-position-horizontal-relative:margin;mso-position-vertical:center;mso-position-vertical-relative:margin" o:allowincell="f" fillcolor="silver" stroked="f">
          <v:fill opacity=".5"/>
          <v:textpath style="font-family:&quot;Palatino Linotype&quot;;font-size:1pt" string="Posting 1 Tech Reviewed - Final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06A4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509E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A648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B2FC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DE0CB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A9B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061F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5A6E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4CB88"/>
    <w:lvl w:ilvl="0">
      <w:start w:val="1"/>
      <w:numFmt w:val="decimal"/>
      <w:lvlText w:val="%1."/>
      <w:lvlJc w:val="left"/>
      <w:pPr>
        <w:tabs>
          <w:tab w:val="num" w:pos="360"/>
        </w:tabs>
        <w:ind w:left="360" w:hanging="360"/>
      </w:pPr>
    </w:lvl>
  </w:abstractNum>
  <w:abstractNum w:abstractNumId="9" w15:restartNumberingAfterBreak="0">
    <w:nsid w:val="00C70014"/>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93E93"/>
    <w:multiLevelType w:val="multilevel"/>
    <w:tmpl w:val="2256A8FE"/>
    <w:lvl w:ilvl="0">
      <w:start w:val="1"/>
      <w:numFmt w:val="decimal"/>
      <w:lvlText w:val="%1."/>
      <w:lvlJc w:val="left"/>
      <w:pPr>
        <w:tabs>
          <w:tab w:val="num" w:pos="936"/>
        </w:tabs>
        <w:ind w:left="936" w:hanging="576"/>
      </w:pPr>
      <w:rPr>
        <w:rFonts w:asciiTheme="minorHAnsi" w:hAnsiTheme="minorHAnsi" w:cs="Times New Roman" w:hint="default"/>
        <w:b/>
        <w:i w:val="0"/>
        <w:sz w:val="24"/>
        <w:szCs w:val="22"/>
      </w:rPr>
    </w:lvl>
    <w:lvl w:ilvl="1">
      <w:start w:val="1"/>
      <w:numFmt w:val="decimal"/>
      <w:lvlText w:val="%1.%2."/>
      <w:lvlJc w:val="left"/>
      <w:pPr>
        <w:tabs>
          <w:tab w:val="num" w:pos="1674"/>
        </w:tabs>
        <w:ind w:left="1674" w:hanging="504"/>
      </w:pPr>
      <w:rPr>
        <w:rFonts w:asciiTheme="minorHAnsi" w:hAnsiTheme="minorHAnsi" w:cs="Times New Roman" w:hint="default"/>
        <w:b w:val="0"/>
        <w:i w:val="0"/>
        <w:sz w:val="24"/>
        <w:szCs w:val="22"/>
      </w:rPr>
    </w:lvl>
    <w:lvl w:ilvl="2">
      <w:start w:val="1"/>
      <w:numFmt w:val="decimal"/>
      <w:lvlText w:val="%1.%2.%3"/>
      <w:lvlJc w:val="left"/>
      <w:pPr>
        <w:tabs>
          <w:tab w:val="num" w:pos="2160"/>
        </w:tabs>
        <w:ind w:left="2160" w:hanging="720"/>
      </w:pPr>
      <w:rPr>
        <w:b/>
        <w:sz w:val="24"/>
      </w:rPr>
    </w:lvl>
    <w:lvl w:ilvl="3">
      <w:start w:val="1"/>
      <w:numFmt w:val="decimal"/>
      <w:lvlText w:val="%1.%2.%3.%4"/>
      <w:lvlJc w:val="left"/>
      <w:pPr>
        <w:tabs>
          <w:tab w:val="num" w:pos="2520"/>
        </w:tabs>
        <w:ind w:left="2520" w:hanging="720"/>
      </w:pPr>
      <w:rPr>
        <w:b/>
        <w:sz w:val="24"/>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600"/>
        </w:tabs>
        <w:ind w:left="3600" w:hanging="1080"/>
      </w:pPr>
      <w:rPr>
        <w:b/>
      </w:rPr>
    </w:lvl>
    <w:lvl w:ilvl="6">
      <w:start w:val="1"/>
      <w:numFmt w:val="decimal"/>
      <w:lvlText w:val="%1.%2.%3.%4.%5.%6.%7"/>
      <w:lvlJc w:val="left"/>
      <w:pPr>
        <w:tabs>
          <w:tab w:val="num" w:pos="4320"/>
        </w:tabs>
        <w:ind w:left="4320" w:hanging="1440"/>
      </w:pPr>
      <w:rPr>
        <w:b/>
      </w:rPr>
    </w:lvl>
    <w:lvl w:ilvl="7">
      <w:start w:val="1"/>
      <w:numFmt w:val="decimal"/>
      <w:lvlText w:val="%1.%2.%3.%4.%5.%6.%7.%8"/>
      <w:lvlJc w:val="left"/>
      <w:pPr>
        <w:tabs>
          <w:tab w:val="num" w:pos="4680"/>
        </w:tabs>
        <w:ind w:left="4680" w:hanging="1440"/>
      </w:pPr>
      <w:rPr>
        <w:b/>
      </w:rPr>
    </w:lvl>
    <w:lvl w:ilvl="8">
      <w:start w:val="1"/>
      <w:numFmt w:val="decimal"/>
      <w:lvlText w:val="%1.%2.%3.%4.%5.%6.%7.%8.%9"/>
      <w:lvlJc w:val="left"/>
      <w:pPr>
        <w:tabs>
          <w:tab w:val="num" w:pos="5400"/>
        </w:tabs>
        <w:ind w:left="5400" w:hanging="1800"/>
      </w:pPr>
      <w:rPr>
        <w:b/>
      </w:rPr>
    </w:lvl>
  </w:abstractNum>
  <w:abstractNum w:abstractNumId="11" w15:restartNumberingAfterBreak="0">
    <w:nsid w:val="0CEC756C"/>
    <w:multiLevelType w:val="hybridMultilevel"/>
    <w:tmpl w:val="E67CA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A40DE"/>
    <w:multiLevelType w:val="hybridMultilevel"/>
    <w:tmpl w:val="80F2331C"/>
    <w:lvl w:ilvl="0" w:tplc="2384CA38">
      <w:start w:val="1"/>
      <w:numFmt w:val="decimal"/>
      <w:lvlText w:val="%1."/>
      <w:lvlJc w:val="left"/>
      <w:pPr>
        <w:ind w:left="720" w:hanging="360"/>
      </w:pPr>
    </w:lvl>
    <w:lvl w:ilvl="1" w:tplc="46C8C0C2" w:tentative="1">
      <w:start w:val="1"/>
      <w:numFmt w:val="lowerLetter"/>
      <w:lvlText w:val="%2."/>
      <w:lvlJc w:val="left"/>
      <w:pPr>
        <w:ind w:left="1440" w:hanging="360"/>
      </w:pPr>
    </w:lvl>
    <w:lvl w:ilvl="2" w:tplc="4872B018" w:tentative="1">
      <w:start w:val="1"/>
      <w:numFmt w:val="lowerRoman"/>
      <w:lvlText w:val="%3."/>
      <w:lvlJc w:val="right"/>
      <w:pPr>
        <w:ind w:left="2160" w:hanging="180"/>
      </w:pPr>
    </w:lvl>
    <w:lvl w:ilvl="3" w:tplc="010ED2F0" w:tentative="1">
      <w:start w:val="1"/>
      <w:numFmt w:val="decimal"/>
      <w:lvlText w:val="%4."/>
      <w:lvlJc w:val="left"/>
      <w:pPr>
        <w:ind w:left="2880" w:hanging="360"/>
      </w:pPr>
    </w:lvl>
    <w:lvl w:ilvl="4" w:tplc="CDCEEC48" w:tentative="1">
      <w:start w:val="1"/>
      <w:numFmt w:val="lowerLetter"/>
      <w:lvlText w:val="%5."/>
      <w:lvlJc w:val="left"/>
      <w:pPr>
        <w:ind w:left="3600" w:hanging="360"/>
      </w:pPr>
    </w:lvl>
    <w:lvl w:ilvl="5" w:tplc="0810C9F6" w:tentative="1">
      <w:start w:val="1"/>
      <w:numFmt w:val="lowerRoman"/>
      <w:lvlText w:val="%6."/>
      <w:lvlJc w:val="right"/>
      <w:pPr>
        <w:ind w:left="4320" w:hanging="180"/>
      </w:pPr>
    </w:lvl>
    <w:lvl w:ilvl="6" w:tplc="61B827C8" w:tentative="1">
      <w:start w:val="1"/>
      <w:numFmt w:val="decimal"/>
      <w:lvlText w:val="%7."/>
      <w:lvlJc w:val="left"/>
      <w:pPr>
        <w:ind w:left="5040" w:hanging="360"/>
      </w:pPr>
    </w:lvl>
    <w:lvl w:ilvl="7" w:tplc="705AC7F8" w:tentative="1">
      <w:start w:val="1"/>
      <w:numFmt w:val="lowerLetter"/>
      <w:lvlText w:val="%8."/>
      <w:lvlJc w:val="left"/>
      <w:pPr>
        <w:ind w:left="5760" w:hanging="360"/>
      </w:pPr>
    </w:lvl>
    <w:lvl w:ilvl="8" w:tplc="EEF60BD0" w:tentative="1">
      <w:start w:val="1"/>
      <w:numFmt w:val="lowerRoman"/>
      <w:lvlText w:val="%9."/>
      <w:lvlJc w:val="right"/>
      <w:pPr>
        <w:ind w:left="6480" w:hanging="180"/>
      </w:pPr>
    </w:lvl>
  </w:abstractNum>
  <w:abstractNum w:abstractNumId="13" w15:restartNumberingAfterBreak="0">
    <w:nsid w:val="13C05A73"/>
    <w:multiLevelType w:val="hybridMultilevel"/>
    <w:tmpl w:val="6B7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C416E"/>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31355"/>
    <w:multiLevelType w:val="hybridMultilevel"/>
    <w:tmpl w:val="9F367C0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A784E"/>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E7634"/>
    <w:multiLevelType w:val="hybridMultilevel"/>
    <w:tmpl w:val="F3640238"/>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48DA0BDC"/>
    <w:multiLevelType w:val="hybridMultilevel"/>
    <w:tmpl w:val="473A029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1" w15:restartNumberingAfterBreak="0">
    <w:nsid w:val="4BBB1A21"/>
    <w:multiLevelType w:val="multilevel"/>
    <w:tmpl w:val="3AA2A7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3" w15:restartNumberingAfterBreak="0">
    <w:nsid w:val="4C686C72"/>
    <w:multiLevelType w:val="multilevel"/>
    <w:tmpl w:val="4442F84C"/>
    <w:lvl w:ilvl="0">
      <w:start w:val="1"/>
      <w:numFmt w:val="decimal"/>
      <w:lvlText w:val="%1"/>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4" w15:restartNumberingAfterBreak="0">
    <w:nsid w:val="537169F9"/>
    <w:multiLevelType w:val="hybridMultilevel"/>
    <w:tmpl w:val="85A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514BC"/>
    <w:multiLevelType w:val="hybridMultilevel"/>
    <w:tmpl w:val="6904256A"/>
    <w:lvl w:ilvl="0" w:tplc="34365AF2">
      <w:start w:val="1"/>
      <w:numFmt w:val="decimal"/>
      <w:lvlText w:val="%1."/>
      <w:lvlJc w:val="left"/>
      <w:pPr>
        <w:ind w:left="720" w:hanging="360"/>
      </w:pPr>
    </w:lvl>
    <w:lvl w:ilvl="1" w:tplc="4E3A6E56" w:tentative="1">
      <w:start w:val="1"/>
      <w:numFmt w:val="lowerLetter"/>
      <w:lvlText w:val="%2."/>
      <w:lvlJc w:val="left"/>
      <w:pPr>
        <w:ind w:left="1440" w:hanging="360"/>
      </w:pPr>
    </w:lvl>
    <w:lvl w:ilvl="2" w:tplc="78B2D53C" w:tentative="1">
      <w:start w:val="1"/>
      <w:numFmt w:val="lowerRoman"/>
      <w:lvlText w:val="%3."/>
      <w:lvlJc w:val="right"/>
      <w:pPr>
        <w:ind w:left="2160" w:hanging="180"/>
      </w:pPr>
    </w:lvl>
    <w:lvl w:ilvl="3" w:tplc="F726294C" w:tentative="1">
      <w:start w:val="1"/>
      <w:numFmt w:val="decimal"/>
      <w:lvlText w:val="%4."/>
      <w:lvlJc w:val="left"/>
      <w:pPr>
        <w:ind w:left="2880" w:hanging="360"/>
      </w:pPr>
    </w:lvl>
    <w:lvl w:ilvl="4" w:tplc="C950AA5E" w:tentative="1">
      <w:start w:val="1"/>
      <w:numFmt w:val="lowerLetter"/>
      <w:lvlText w:val="%5."/>
      <w:lvlJc w:val="left"/>
      <w:pPr>
        <w:ind w:left="3600" w:hanging="360"/>
      </w:pPr>
    </w:lvl>
    <w:lvl w:ilvl="5" w:tplc="826E3AAE" w:tentative="1">
      <w:start w:val="1"/>
      <w:numFmt w:val="lowerRoman"/>
      <w:lvlText w:val="%6."/>
      <w:lvlJc w:val="right"/>
      <w:pPr>
        <w:ind w:left="4320" w:hanging="180"/>
      </w:pPr>
    </w:lvl>
    <w:lvl w:ilvl="6" w:tplc="73B42FE6" w:tentative="1">
      <w:start w:val="1"/>
      <w:numFmt w:val="decimal"/>
      <w:lvlText w:val="%7."/>
      <w:lvlJc w:val="left"/>
      <w:pPr>
        <w:ind w:left="5040" w:hanging="360"/>
      </w:pPr>
    </w:lvl>
    <w:lvl w:ilvl="7" w:tplc="D4E87E64" w:tentative="1">
      <w:start w:val="1"/>
      <w:numFmt w:val="lowerLetter"/>
      <w:lvlText w:val="%8."/>
      <w:lvlJc w:val="left"/>
      <w:pPr>
        <w:ind w:left="5760" w:hanging="360"/>
      </w:pPr>
    </w:lvl>
    <w:lvl w:ilvl="8" w:tplc="54BE7E26" w:tentative="1">
      <w:start w:val="1"/>
      <w:numFmt w:val="lowerRoman"/>
      <w:lvlText w:val="%9."/>
      <w:lvlJc w:val="right"/>
      <w:pPr>
        <w:ind w:left="6480" w:hanging="180"/>
      </w:pPr>
    </w:lvl>
  </w:abstractNum>
  <w:abstractNum w:abstractNumId="26" w15:restartNumberingAfterBreak="0">
    <w:nsid w:val="5CEC0CFD"/>
    <w:multiLevelType w:val="hybridMultilevel"/>
    <w:tmpl w:val="D5E6590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084766A"/>
    <w:multiLevelType w:val="hybridMultilevel"/>
    <w:tmpl w:val="2BC6AE28"/>
    <w:lvl w:ilvl="0" w:tplc="D598D7C6">
      <w:start w:val="1"/>
      <w:numFmt w:val="decimal"/>
      <w:lvlText w:val="%1)"/>
      <w:lvlJc w:val="left"/>
      <w:pPr>
        <w:ind w:left="720" w:hanging="360"/>
      </w:pPr>
      <w:rPr>
        <w:rFonts w:ascii="Palatino Linotype" w:hAnsi="Palatino Linotype"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E3DF0"/>
    <w:multiLevelType w:val="hybridMultilevel"/>
    <w:tmpl w:val="A8C4D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52707"/>
    <w:multiLevelType w:val="hybridMultilevel"/>
    <w:tmpl w:val="D2E6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154CF"/>
    <w:multiLevelType w:val="hybridMultilevel"/>
    <w:tmpl w:val="AE9E6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A52A8"/>
    <w:multiLevelType w:val="hybridMultilevel"/>
    <w:tmpl w:val="1024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60AFE"/>
    <w:multiLevelType w:val="hybridMultilevel"/>
    <w:tmpl w:val="8E8028BE"/>
    <w:lvl w:ilvl="0" w:tplc="A60A5864">
      <w:numFmt w:val="bullet"/>
      <w:lvlText w:val="–"/>
      <w:lvlJc w:val="left"/>
      <w:pPr>
        <w:ind w:left="420" w:hanging="360"/>
      </w:pPr>
      <w:rPr>
        <w:rFonts w:ascii="Palatino Linotype" w:eastAsiaTheme="minorHAnsi" w:hAnsi="Palatino Linotype"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6F6308A1"/>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32BF2"/>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24EC9"/>
    <w:multiLevelType w:val="hybridMultilevel"/>
    <w:tmpl w:val="73284728"/>
    <w:lvl w:ilvl="0" w:tplc="1C9855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718844A8"/>
    <w:multiLevelType w:val="hybridMultilevel"/>
    <w:tmpl w:val="25825C9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4314C54"/>
    <w:multiLevelType w:val="hybridMultilevel"/>
    <w:tmpl w:val="E6E4515A"/>
    <w:lvl w:ilvl="0" w:tplc="0409000F">
      <w:start w:val="1"/>
      <w:numFmt w:val="decimal"/>
      <w:lvlText w:val="%1."/>
      <w:lvlJc w:val="left"/>
      <w:pPr>
        <w:ind w:left="769" w:hanging="360"/>
      </w:pPr>
      <w:rPr>
        <w:rFont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16cid:durableId="12849247">
    <w:abstractNumId w:val="35"/>
  </w:num>
  <w:num w:numId="2" w16cid:durableId="638344701">
    <w:abstractNumId w:val="25"/>
  </w:num>
  <w:num w:numId="3" w16cid:durableId="68232580">
    <w:abstractNumId w:val="12"/>
  </w:num>
  <w:num w:numId="4" w16cid:durableId="1925803183">
    <w:abstractNumId w:val="16"/>
  </w:num>
  <w:num w:numId="5" w16cid:durableId="1098257003">
    <w:abstractNumId w:val="37"/>
  </w:num>
  <w:num w:numId="6" w16cid:durableId="1915779369">
    <w:abstractNumId w:val="23"/>
  </w:num>
  <w:num w:numId="7" w16cid:durableId="1431657629">
    <w:abstractNumId w:val="21"/>
  </w:num>
  <w:num w:numId="8" w16cid:durableId="10830649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230510">
    <w:abstractNumId w:val="29"/>
  </w:num>
  <w:num w:numId="10" w16cid:durableId="379869452">
    <w:abstractNumId w:val="8"/>
  </w:num>
  <w:num w:numId="11" w16cid:durableId="1082070222">
    <w:abstractNumId w:val="31"/>
  </w:num>
  <w:num w:numId="12" w16cid:durableId="1790932797">
    <w:abstractNumId w:val="22"/>
  </w:num>
  <w:num w:numId="13" w16cid:durableId="2080244065">
    <w:abstractNumId w:val="20"/>
  </w:num>
  <w:num w:numId="14" w16cid:durableId="1588223262">
    <w:abstractNumId w:val="7"/>
  </w:num>
  <w:num w:numId="15" w16cid:durableId="454830547">
    <w:abstractNumId w:val="6"/>
  </w:num>
  <w:num w:numId="16" w16cid:durableId="600452557">
    <w:abstractNumId w:val="5"/>
  </w:num>
  <w:num w:numId="17" w16cid:durableId="1097290749">
    <w:abstractNumId w:val="4"/>
  </w:num>
  <w:num w:numId="18" w16cid:durableId="1298149494">
    <w:abstractNumId w:val="3"/>
  </w:num>
  <w:num w:numId="19" w16cid:durableId="654258991">
    <w:abstractNumId w:val="2"/>
  </w:num>
  <w:num w:numId="20" w16cid:durableId="1367365377">
    <w:abstractNumId w:val="1"/>
  </w:num>
  <w:num w:numId="21" w16cid:durableId="1883596667">
    <w:abstractNumId w:val="0"/>
  </w:num>
  <w:num w:numId="22" w16cid:durableId="1689062329">
    <w:abstractNumId w:val="22"/>
    <w:lvlOverride w:ilvl="0">
      <w:startOverride w:val="1"/>
    </w:lvlOverride>
  </w:num>
  <w:num w:numId="23" w16cid:durableId="16020583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9071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062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5422792">
    <w:abstractNumId w:val="15"/>
  </w:num>
  <w:num w:numId="27" w16cid:durableId="598951455">
    <w:abstractNumId w:val="26"/>
  </w:num>
  <w:num w:numId="28" w16cid:durableId="446050074">
    <w:abstractNumId w:val="24"/>
  </w:num>
  <w:num w:numId="29" w16cid:durableId="882015821">
    <w:abstractNumId w:val="36"/>
  </w:num>
  <w:num w:numId="30" w16cid:durableId="1921282813">
    <w:abstractNumId w:val="38"/>
  </w:num>
  <w:num w:numId="31" w16cid:durableId="1670404468">
    <w:abstractNumId w:val="27"/>
  </w:num>
  <w:num w:numId="32" w16cid:durableId="412047459">
    <w:abstractNumId w:val="30"/>
  </w:num>
  <w:num w:numId="33" w16cid:durableId="1445612888">
    <w:abstractNumId w:val="28"/>
  </w:num>
  <w:num w:numId="34" w16cid:durableId="450981109">
    <w:abstractNumId w:val="11"/>
  </w:num>
  <w:num w:numId="35" w16cid:durableId="1770849418">
    <w:abstractNumId w:val="19"/>
  </w:num>
  <w:num w:numId="36" w16cid:durableId="1815952273">
    <w:abstractNumId w:val="32"/>
  </w:num>
  <w:num w:numId="37" w16cid:durableId="958683906">
    <w:abstractNumId w:val="17"/>
  </w:num>
  <w:num w:numId="38" w16cid:durableId="1811092273">
    <w:abstractNumId w:val="9"/>
  </w:num>
  <w:num w:numId="39" w16cid:durableId="401758489">
    <w:abstractNumId w:val="34"/>
  </w:num>
  <w:num w:numId="40" w16cid:durableId="116071013">
    <w:abstractNumId w:val="33"/>
  </w:num>
  <w:num w:numId="41" w16cid:durableId="1278609557">
    <w:abstractNumId w:val="14"/>
  </w:num>
  <w:num w:numId="42" w16cid:durableId="1524441404">
    <w:abstractNumId w:val="18"/>
  </w:num>
  <w:num w:numId="43" w16cid:durableId="379593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DQwMrYwNDIztzBW0lEKTi0uzszPAykwqgUAOsZZlywAAAA="/>
  </w:docVars>
  <w:rsids>
    <w:rsidRoot w:val="00ED2F87"/>
    <w:rsid w:val="0000020A"/>
    <w:rsid w:val="00002018"/>
    <w:rsid w:val="00005E1B"/>
    <w:rsid w:val="00007268"/>
    <w:rsid w:val="00007859"/>
    <w:rsid w:val="000079EE"/>
    <w:rsid w:val="00007C12"/>
    <w:rsid w:val="00010E61"/>
    <w:rsid w:val="00012158"/>
    <w:rsid w:val="00021659"/>
    <w:rsid w:val="00026A27"/>
    <w:rsid w:val="00032990"/>
    <w:rsid w:val="00043A00"/>
    <w:rsid w:val="000440EC"/>
    <w:rsid w:val="00045C83"/>
    <w:rsid w:val="00055DB5"/>
    <w:rsid w:val="00060747"/>
    <w:rsid w:val="000754B4"/>
    <w:rsid w:val="0008014F"/>
    <w:rsid w:val="000839EB"/>
    <w:rsid w:val="00086F2A"/>
    <w:rsid w:val="0008799E"/>
    <w:rsid w:val="00095C8D"/>
    <w:rsid w:val="000A1755"/>
    <w:rsid w:val="000B2EBE"/>
    <w:rsid w:val="000B4826"/>
    <w:rsid w:val="000B5947"/>
    <w:rsid w:val="000C5AFD"/>
    <w:rsid w:val="000D6ED6"/>
    <w:rsid w:val="000E035E"/>
    <w:rsid w:val="000E28E5"/>
    <w:rsid w:val="000F0B9F"/>
    <w:rsid w:val="000F1D50"/>
    <w:rsid w:val="000F6AD5"/>
    <w:rsid w:val="001004E9"/>
    <w:rsid w:val="00100AF4"/>
    <w:rsid w:val="00101CCB"/>
    <w:rsid w:val="001062B8"/>
    <w:rsid w:val="0011645A"/>
    <w:rsid w:val="00116923"/>
    <w:rsid w:val="00116F1A"/>
    <w:rsid w:val="00125A00"/>
    <w:rsid w:val="00125FCA"/>
    <w:rsid w:val="00135825"/>
    <w:rsid w:val="00136FA0"/>
    <w:rsid w:val="00147D41"/>
    <w:rsid w:val="00150B76"/>
    <w:rsid w:val="0016088F"/>
    <w:rsid w:val="001636D2"/>
    <w:rsid w:val="00166526"/>
    <w:rsid w:val="001715E2"/>
    <w:rsid w:val="00182949"/>
    <w:rsid w:val="001A3D07"/>
    <w:rsid w:val="001A45DA"/>
    <w:rsid w:val="001A6C3D"/>
    <w:rsid w:val="001B36DF"/>
    <w:rsid w:val="001B4769"/>
    <w:rsid w:val="001B4856"/>
    <w:rsid w:val="001C7585"/>
    <w:rsid w:val="001D1625"/>
    <w:rsid w:val="001D484A"/>
    <w:rsid w:val="001E00AD"/>
    <w:rsid w:val="001E6935"/>
    <w:rsid w:val="001F1C84"/>
    <w:rsid w:val="001F2C32"/>
    <w:rsid w:val="001F31EC"/>
    <w:rsid w:val="001F3769"/>
    <w:rsid w:val="001F5464"/>
    <w:rsid w:val="0020552A"/>
    <w:rsid w:val="00211E28"/>
    <w:rsid w:val="0021718B"/>
    <w:rsid w:val="00222020"/>
    <w:rsid w:val="002314C2"/>
    <w:rsid w:val="00240A58"/>
    <w:rsid w:val="00241E73"/>
    <w:rsid w:val="00245B4E"/>
    <w:rsid w:val="0025176E"/>
    <w:rsid w:val="0026001E"/>
    <w:rsid w:val="00270EA9"/>
    <w:rsid w:val="00273600"/>
    <w:rsid w:val="00284108"/>
    <w:rsid w:val="00286E78"/>
    <w:rsid w:val="00286E9C"/>
    <w:rsid w:val="00290A6F"/>
    <w:rsid w:val="00291EA0"/>
    <w:rsid w:val="00292DC9"/>
    <w:rsid w:val="002B12A2"/>
    <w:rsid w:val="002B3FDE"/>
    <w:rsid w:val="002B49F7"/>
    <w:rsid w:val="002C0ABB"/>
    <w:rsid w:val="002C50A6"/>
    <w:rsid w:val="002D3B81"/>
    <w:rsid w:val="002D467E"/>
    <w:rsid w:val="002E24B8"/>
    <w:rsid w:val="002E4626"/>
    <w:rsid w:val="002E5524"/>
    <w:rsid w:val="002E5DFC"/>
    <w:rsid w:val="002F1DFD"/>
    <w:rsid w:val="002F4023"/>
    <w:rsid w:val="00300889"/>
    <w:rsid w:val="00307149"/>
    <w:rsid w:val="00310EA0"/>
    <w:rsid w:val="00311C5F"/>
    <w:rsid w:val="00315CC3"/>
    <w:rsid w:val="00321AEF"/>
    <w:rsid w:val="00322FC7"/>
    <w:rsid w:val="00323BC9"/>
    <w:rsid w:val="00335453"/>
    <w:rsid w:val="003400E9"/>
    <w:rsid w:val="00355B2A"/>
    <w:rsid w:val="00355BDC"/>
    <w:rsid w:val="00356CA0"/>
    <w:rsid w:val="0036510F"/>
    <w:rsid w:val="0037108E"/>
    <w:rsid w:val="00373557"/>
    <w:rsid w:val="0037776A"/>
    <w:rsid w:val="00391A74"/>
    <w:rsid w:val="003B0A24"/>
    <w:rsid w:val="003B1AE7"/>
    <w:rsid w:val="003C379D"/>
    <w:rsid w:val="003D18DD"/>
    <w:rsid w:val="003D7007"/>
    <w:rsid w:val="003E1973"/>
    <w:rsid w:val="003E712D"/>
    <w:rsid w:val="003E768C"/>
    <w:rsid w:val="003F20AE"/>
    <w:rsid w:val="004033EE"/>
    <w:rsid w:val="0041580E"/>
    <w:rsid w:val="0041713B"/>
    <w:rsid w:val="00417206"/>
    <w:rsid w:val="004179B8"/>
    <w:rsid w:val="004203DE"/>
    <w:rsid w:val="00424C79"/>
    <w:rsid w:val="00427DB6"/>
    <w:rsid w:val="004317D6"/>
    <w:rsid w:val="00434D69"/>
    <w:rsid w:val="0043738A"/>
    <w:rsid w:val="00454D67"/>
    <w:rsid w:val="004568F9"/>
    <w:rsid w:val="00463904"/>
    <w:rsid w:val="00475F4F"/>
    <w:rsid w:val="00481145"/>
    <w:rsid w:val="00495772"/>
    <w:rsid w:val="00495B78"/>
    <w:rsid w:val="004B1979"/>
    <w:rsid w:val="004C0C38"/>
    <w:rsid w:val="004D0191"/>
    <w:rsid w:val="004D1F97"/>
    <w:rsid w:val="004D404D"/>
    <w:rsid w:val="004D450C"/>
    <w:rsid w:val="004E10FC"/>
    <w:rsid w:val="004E1DCA"/>
    <w:rsid w:val="004F59D2"/>
    <w:rsid w:val="00510CEB"/>
    <w:rsid w:val="00514E9F"/>
    <w:rsid w:val="00515283"/>
    <w:rsid w:val="005346A1"/>
    <w:rsid w:val="00535EAB"/>
    <w:rsid w:val="00544B57"/>
    <w:rsid w:val="0055358C"/>
    <w:rsid w:val="00554737"/>
    <w:rsid w:val="00556010"/>
    <w:rsid w:val="005647D7"/>
    <w:rsid w:val="00566EA2"/>
    <w:rsid w:val="00595654"/>
    <w:rsid w:val="005A3FFB"/>
    <w:rsid w:val="005A5A08"/>
    <w:rsid w:val="005B5C06"/>
    <w:rsid w:val="005D6F72"/>
    <w:rsid w:val="005D7881"/>
    <w:rsid w:val="005E5254"/>
    <w:rsid w:val="005E6B5E"/>
    <w:rsid w:val="005F0E2A"/>
    <w:rsid w:val="0060082B"/>
    <w:rsid w:val="00603CB7"/>
    <w:rsid w:val="00603E28"/>
    <w:rsid w:val="00613E75"/>
    <w:rsid w:val="00615446"/>
    <w:rsid w:val="00617CBE"/>
    <w:rsid w:val="00620CAC"/>
    <w:rsid w:val="00634F78"/>
    <w:rsid w:val="00642D96"/>
    <w:rsid w:val="0064310E"/>
    <w:rsid w:val="0064390C"/>
    <w:rsid w:val="0064455D"/>
    <w:rsid w:val="0064523A"/>
    <w:rsid w:val="00647D3B"/>
    <w:rsid w:val="00653B35"/>
    <w:rsid w:val="00673959"/>
    <w:rsid w:val="00674671"/>
    <w:rsid w:val="006828DA"/>
    <w:rsid w:val="00684847"/>
    <w:rsid w:val="00685812"/>
    <w:rsid w:val="006904C8"/>
    <w:rsid w:val="00692028"/>
    <w:rsid w:val="00696AF2"/>
    <w:rsid w:val="006A1507"/>
    <w:rsid w:val="006A4F02"/>
    <w:rsid w:val="006A57A6"/>
    <w:rsid w:val="006A5A35"/>
    <w:rsid w:val="006A73EF"/>
    <w:rsid w:val="006C6F9F"/>
    <w:rsid w:val="006D1159"/>
    <w:rsid w:val="006D1C76"/>
    <w:rsid w:val="006D2747"/>
    <w:rsid w:val="006D3EA7"/>
    <w:rsid w:val="006D7B0C"/>
    <w:rsid w:val="006E27FE"/>
    <w:rsid w:val="006E6BE4"/>
    <w:rsid w:val="006E6F72"/>
    <w:rsid w:val="006F47D9"/>
    <w:rsid w:val="007130D6"/>
    <w:rsid w:val="00713C7C"/>
    <w:rsid w:val="00722C08"/>
    <w:rsid w:val="00726C8A"/>
    <w:rsid w:val="00726F6D"/>
    <w:rsid w:val="007329D1"/>
    <w:rsid w:val="00742954"/>
    <w:rsid w:val="007443B9"/>
    <w:rsid w:val="00744DF8"/>
    <w:rsid w:val="00750B87"/>
    <w:rsid w:val="0076061D"/>
    <w:rsid w:val="00761FA8"/>
    <w:rsid w:val="00763560"/>
    <w:rsid w:val="007824D5"/>
    <w:rsid w:val="007847B8"/>
    <w:rsid w:val="00787327"/>
    <w:rsid w:val="00792464"/>
    <w:rsid w:val="00793965"/>
    <w:rsid w:val="007943B9"/>
    <w:rsid w:val="00797FF7"/>
    <w:rsid w:val="007C24C4"/>
    <w:rsid w:val="007C41FE"/>
    <w:rsid w:val="007D19D2"/>
    <w:rsid w:val="007E6900"/>
    <w:rsid w:val="007F7EA4"/>
    <w:rsid w:val="007F7F56"/>
    <w:rsid w:val="00802086"/>
    <w:rsid w:val="00802A63"/>
    <w:rsid w:val="00803756"/>
    <w:rsid w:val="00811F11"/>
    <w:rsid w:val="008453E4"/>
    <w:rsid w:val="00845415"/>
    <w:rsid w:val="008551F4"/>
    <w:rsid w:val="008556D5"/>
    <w:rsid w:val="00856255"/>
    <w:rsid w:val="00856516"/>
    <w:rsid w:val="00866213"/>
    <w:rsid w:val="00872835"/>
    <w:rsid w:val="00882DD9"/>
    <w:rsid w:val="00893827"/>
    <w:rsid w:val="00893D73"/>
    <w:rsid w:val="0089424F"/>
    <w:rsid w:val="008949FF"/>
    <w:rsid w:val="008A0D90"/>
    <w:rsid w:val="008A4673"/>
    <w:rsid w:val="008A574B"/>
    <w:rsid w:val="008B65E1"/>
    <w:rsid w:val="008C344A"/>
    <w:rsid w:val="008C44C7"/>
    <w:rsid w:val="008C631F"/>
    <w:rsid w:val="008E1073"/>
    <w:rsid w:val="008E49D2"/>
    <w:rsid w:val="008E5F4D"/>
    <w:rsid w:val="008E7AE4"/>
    <w:rsid w:val="008F0A28"/>
    <w:rsid w:val="008F1615"/>
    <w:rsid w:val="008F3E53"/>
    <w:rsid w:val="008F535E"/>
    <w:rsid w:val="00902C28"/>
    <w:rsid w:val="00902C63"/>
    <w:rsid w:val="00904BB4"/>
    <w:rsid w:val="009115C9"/>
    <w:rsid w:val="009156CA"/>
    <w:rsid w:val="0092313B"/>
    <w:rsid w:val="009255EA"/>
    <w:rsid w:val="00927530"/>
    <w:rsid w:val="009321FF"/>
    <w:rsid w:val="009354CD"/>
    <w:rsid w:val="00936980"/>
    <w:rsid w:val="00943217"/>
    <w:rsid w:val="00947EB4"/>
    <w:rsid w:val="00950151"/>
    <w:rsid w:val="0095525B"/>
    <w:rsid w:val="0095645D"/>
    <w:rsid w:val="00961996"/>
    <w:rsid w:val="00961B3D"/>
    <w:rsid w:val="009677FE"/>
    <w:rsid w:val="00983A74"/>
    <w:rsid w:val="00984018"/>
    <w:rsid w:val="00990E93"/>
    <w:rsid w:val="009938AE"/>
    <w:rsid w:val="009A35CF"/>
    <w:rsid w:val="009A4D48"/>
    <w:rsid w:val="009A50ED"/>
    <w:rsid w:val="009A5F8E"/>
    <w:rsid w:val="009B579F"/>
    <w:rsid w:val="009C16E5"/>
    <w:rsid w:val="009C416C"/>
    <w:rsid w:val="009D031D"/>
    <w:rsid w:val="009D141F"/>
    <w:rsid w:val="009D186E"/>
    <w:rsid w:val="009D2F96"/>
    <w:rsid w:val="009D5609"/>
    <w:rsid w:val="009D7021"/>
    <w:rsid w:val="009D771F"/>
    <w:rsid w:val="009E165B"/>
    <w:rsid w:val="009E1B07"/>
    <w:rsid w:val="009E51CB"/>
    <w:rsid w:val="009E5E29"/>
    <w:rsid w:val="009F1E57"/>
    <w:rsid w:val="009F2748"/>
    <w:rsid w:val="009F33C5"/>
    <w:rsid w:val="009F4BA2"/>
    <w:rsid w:val="00A06668"/>
    <w:rsid w:val="00A11665"/>
    <w:rsid w:val="00A14386"/>
    <w:rsid w:val="00A1450B"/>
    <w:rsid w:val="00A15023"/>
    <w:rsid w:val="00A150DC"/>
    <w:rsid w:val="00A16ECC"/>
    <w:rsid w:val="00A20271"/>
    <w:rsid w:val="00A21605"/>
    <w:rsid w:val="00A217C1"/>
    <w:rsid w:val="00A334FF"/>
    <w:rsid w:val="00A366AF"/>
    <w:rsid w:val="00A36D96"/>
    <w:rsid w:val="00A54E23"/>
    <w:rsid w:val="00A560A7"/>
    <w:rsid w:val="00A57B25"/>
    <w:rsid w:val="00A647BE"/>
    <w:rsid w:val="00A74526"/>
    <w:rsid w:val="00A7504F"/>
    <w:rsid w:val="00A769D8"/>
    <w:rsid w:val="00A83E14"/>
    <w:rsid w:val="00A83F20"/>
    <w:rsid w:val="00A8709F"/>
    <w:rsid w:val="00A934A2"/>
    <w:rsid w:val="00AA0FF6"/>
    <w:rsid w:val="00AA2C32"/>
    <w:rsid w:val="00AA5F48"/>
    <w:rsid w:val="00AB2145"/>
    <w:rsid w:val="00AB3D1E"/>
    <w:rsid w:val="00AB5EB0"/>
    <w:rsid w:val="00AD1DCA"/>
    <w:rsid w:val="00AE4EFD"/>
    <w:rsid w:val="00B03A21"/>
    <w:rsid w:val="00B04560"/>
    <w:rsid w:val="00B06533"/>
    <w:rsid w:val="00B1361D"/>
    <w:rsid w:val="00B23CD1"/>
    <w:rsid w:val="00B273E8"/>
    <w:rsid w:val="00B44C7D"/>
    <w:rsid w:val="00B46044"/>
    <w:rsid w:val="00B5267B"/>
    <w:rsid w:val="00B53DF7"/>
    <w:rsid w:val="00B57040"/>
    <w:rsid w:val="00B6340A"/>
    <w:rsid w:val="00B66BB3"/>
    <w:rsid w:val="00B66C19"/>
    <w:rsid w:val="00B75BDC"/>
    <w:rsid w:val="00B774FA"/>
    <w:rsid w:val="00B82E8D"/>
    <w:rsid w:val="00B8479F"/>
    <w:rsid w:val="00B905F9"/>
    <w:rsid w:val="00B95B1A"/>
    <w:rsid w:val="00BA0C14"/>
    <w:rsid w:val="00BA1722"/>
    <w:rsid w:val="00BA75B4"/>
    <w:rsid w:val="00BA7DBE"/>
    <w:rsid w:val="00BB2A7D"/>
    <w:rsid w:val="00BB6997"/>
    <w:rsid w:val="00BC025F"/>
    <w:rsid w:val="00BC5593"/>
    <w:rsid w:val="00BC6582"/>
    <w:rsid w:val="00BD6CE7"/>
    <w:rsid w:val="00BF06E7"/>
    <w:rsid w:val="00BF0DF7"/>
    <w:rsid w:val="00BF40B0"/>
    <w:rsid w:val="00C0202A"/>
    <w:rsid w:val="00C06093"/>
    <w:rsid w:val="00C1630D"/>
    <w:rsid w:val="00C21AE8"/>
    <w:rsid w:val="00C23881"/>
    <w:rsid w:val="00C32BBA"/>
    <w:rsid w:val="00C55466"/>
    <w:rsid w:val="00C6115C"/>
    <w:rsid w:val="00C61819"/>
    <w:rsid w:val="00C63171"/>
    <w:rsid w:val="00C7207B"/>
    <w:rsid w:val="00C775F7"/>
    <w:rsid w:val="00C84842"/>
    <w:rsid w:val="00C85F4E"/>
    <w:rsid w:val="00C8618D"/>
    <w:rsid w:val="00C93D67"/>
    <w:rsid w:val="00C93F8C"/>
    <w:rsid w:val="00CA015D"/>
    <w:rsid w:val="00CA08E6"/>
    <w:rsid w:val="00CB33DC"/>
    <w:rsid w:val="00CC3814"/>
    <w:rsid w:val="00CC4D9C"/>
    <w:rsid w:val="00CC6932"/>
    <w:rsid w:val="00CD12EB"/>
    <w:rsid w:val="00CE5707"/>
    <w:rsid w:val="00CF774D"/>
    <w:rsid w:val="00D12AB8"/>
    <w:rsid w:val="00D15FDA"/>
    <w:rsid w:val="00D2262F"/>
    <w:rsid w:val="00D2431B"/>
    <w:rsid w:val="00D31546"/>
    <w:rsid w:val="00D3727D"/>
    <w:rsid w:val="00D42131"/>
    <w:rsid w:val="00D42ED2"/>
    <w:rsid w:val="00D448A0"/>
    <w:rsid w:val="00D46C41"/>
    <w:rsid w:val="00D5644F"/>
    <w:rsid w:val="00D7053C"/>
    <w:rsid w:val="00D70AE5"/>
    <w:rsid w:val="00D7202B"/>
    <w:rsid w:val="00D739B7"/>
    <w:rsid w:val="00D75AA3"/>
    <w:rsid w:val="00D8032D"/>
    <w:rsid w:val="00D854F3"/>
    <w:rsid w:val="00D90366"/>
    <w:rsid w:val="00D94CC2"/>
    <w:rsid w:val="00D95635"/>
    <w:rsid w:val="00DA111F"/>
    <w:rsid w:val="00DA403F"/>
    <w:rsid w:val="00DC775B"/>
    <w:rsid w:val="00DD1CE8"/>
    <w:rsid w:val="00DD370F"/>
    <w:rsid w:val="00DE0285"/>
    <w:rsid w:val="00DF40FA"/>
    <w:rsid w:val="00DF5CA7"/>
    <w:rsid w:val="00DF76E7"/>
    <w:rsid w:val="00E0629B"/>
    <w:rsid w:val="00E146A4"/>
    <w:rsid w:val="00E24646"/>
    <w:rsid w:val="00E54910"/>
    <w:rsid w:val="00E55479"/>
    <w:rsid w:val="00E572F5"/>
    <w:rsid w:val="00E61407"/>
    <w:rsid w:val="00E9294D"/>
    <w:rsid w:val="00EA1C19"/>
    <w:rsid w:val="00EA2394"/>
    <w:rsid w:val="00EA711B"/>
    <w:rsid w:val="00EB22B6"/>
    <w:rsid w:val="00EB2A4C"/>
    <w:rsid w:val="00EB4722"/>
    <w:rsid w:val="00EB5ECB"/>
    <w:rsid w:val="00EC1AC5"/>
    <w:rsid w:val="00EC3D6F"/>
    <w:rsid w:val="00ED2F87"/>
    <w:rsid w:val="00ED77FB"/>
    <w:rsid w:val="00EE4B0D"/>
    <w:rsid w:val="00EF0972"/>
    <w:rsid w:val="00EF0C6C"/>
    <w:rsid w:val="00EF0F8D"/>
    <w:rsid w:val="00EF49DA"/>
    <w:rsid w:val="00EF6D66"/>
    <w:rsid w:val="00F1218D"/>
    <w:rsid w:val="00F1615E"/>
    <w:rsid w:val="00F24814"/>
    <w:rsid w:val="00F2610A"/>
    <w:rsid w:val="00F26B56"/>
    <w:rsid w:val="00F31062"/>
    <w:rsid w:val="00F312F7"/>
    <w:rsid w:val="00F34F78"/>
    <w:rsid w:val="00F3691F"/>
    <w:rsid w:val="00F45779"/>
    <w:rsid w:val="00F52B1B"/>
    <w:rsid w:val="00F55F14"/>
    <w:rsid w:val="00F5651E"/>
    <w:rsid w:val="00F60CF4"/>
    <w:rsid w:val="00F63E39"/>
    <w:rsid w:val="00F71EF7"/>
    <w:rsid w:val="00F74170"/>
    <w:rsid w:val="00F82512"/>
    <w:rsid w:val="00F853EC"/>
    <w:rsid w:val="00F907D5"/>
    <w:rsid w:val="00F9646E"/>
    <w:rsid w:val="00FA4189"/>
    <w:rsid w:val="00FA694E"/>
    <w:rsid w:val="00FC06D4"/>
    <w:rsid w:val="00FC191B"/>
    <w:rsid w:val="00FC4DAB"/>
    <w:rsid w:val="00FC54EF"/>
    <w:rsid w:val="00FD3820"/>
    <w:rsid w:val="00FE6A90"/>
    <w:rsid w:val="00FE6B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19398A"/>
  <w15:chartTrackingRefBased/>
  <w15:docId w15:val="{3A92167C-38D2-45BE-AE24-41492ADF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2"/>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rPr>
      <w:sz w:val="24"/>
    </w:rPr>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255EA"/>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Edwardian Script ITC" w:hAnsi="Edwardian Script ITC"/>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13"/>
      </w:numPr>
      <w:contextualSpacing/>
    </w:pPr>
  </w:style>
  <w:style w:type="paragraph" w:styleId="FootnoteText">
    <w:name w:val="footnote text"/>
    <w:basedOn w:val="Normal"/>
    <w:link w:val="FootnoteTextChar"/>
    <w:uiPriority w:val="99"/>
    <w:unhideWhenUsed/>
    <w:qFormat/>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customStyle="1" w:styleId="Default">
    <w:name w:val="Default"/>
    <w:rsid w:val="003400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5">
    <w:name w:val="CM55"/>
    <w:basedOn w:val="Default"/>
    <w:next w:val="Default"/>
    <w:uiPriority w:val="99"/>
    <w:rsid w:val="003400E9"/>
    <w:rPr>
      <w:color w:val="auto"/>
    </w:rPr>
  </w:style>
  <w:style w:type="paragraph" w:styleId="Revision">
    <w:name w:val="Revision"/>
    <w:hidden/>
    <w:uiPriority w:val="99"/>
    <w:semiHidden/>
    <w:rsid w:val="00D95635"/>
    <w:pPr>
      <w:spacing w:after="0" w:line="240" w:lineRule="auto"/>
    </w:pPr>
  </w:style>
  <w:style w:type="character" w:styleId="FollowedHyperlink">
    <w:name w:val="FollowedHyperlink"/>
    <w:basedOn w:val="DefaultParagraphFont"/>
    <w:uiPriority w:val="99"/>
    <w:semiHidden/>
    <w:unhideWhenUsed/>
    <w:rsid w:val="000B59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277">
      <w:bodyDiv w:val="1"/>
      <w:marLeft w:val="0"/>
      <w:marRight w:val="0"/>
      <w:marTop w:val="0"/>
      <w:marBottom w:val="0"/>
      <w:divBdr>
        <w:top w:val="none" w:sz="0" w:space="0" w:color="auto"/>
        <w:left w:val="none" w:sz="0" w:space="0" w:color="auto"/>
        <w:bottom w:val="none" w:sz="0" w:space="0" w:color="auto"/>
        <w:right w:val="none" w:sz="0" w:space="0" w:color="auto"/>
      </w:divBdr>
    </w:div>
    <w:div w:id="117723609">
      <w:bodyDiv w:val="1"/>
      <w:marLeft w:val="0"/>
      <w:marRight w:val="0"/>
      <w:marTop w:val="0"/>
      <w:marBottom w:val="0"/>
      <w:divBdr>
        <w:top w:val="none" w:sz="0" w:space="0" w:color="auto"/>
        <w:left w:val="none" w:sz="0" w:space="0" w:color="auto"/>
        <w:bottom w:val="none" w:sz="0" w:space="0" w:color="auto"/>
        <w:right w:val="none" w:sz="0" w:space="0" w:color="auto"/>
      </w:divBdr>
    </w:div>
    <w:div w:id="1296451621">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 w:id="21130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cc.org/Reliability/WECC-0141%20FAC-501-WECC-3%20Transmission%20Maintenance%20-%20Attachment%20B%20-%20Standard%20Authorization%20Request%20-%20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wecc.org/Reliability/WECC-0141%20FAC-501-WECC-3%20Transmission%20Maintenance%20-%20Attachment%20B%20-%20Standard%20Authorization%20Request%20-%20Final.pdf" TargetMode="External"/><Relationship Id="rId1" Type="http://schemas.openxmlformats.org/officeDocument/2006/relationships/hyperlink" Target="https://www.wecc.org/Reliability/WECC-0141%20FAC-501-WECC%20Posting%201%20White%20Paper%20-%20Retire%20or%20Modify%20-%20Post%20Tec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YWEQ7USXTMD7-3-13832</_dlc_DocId>
    <_dlc_DocIdUrl xmlns="4bd63098-0c83-43cf-abdd-085f2cc55a51">
      <Url>https://internal.wecc.org/_layouts/15/DocIdRedir.aspx?ID=YWEQ7USXTMD7-3-13832</Url>
      <Description>YWEQ7USXTMD7-3-13832</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D2AF25-501F-412A-A704-41BDAA5A0B89}">
  <ds:schemaRefs>
    <ds:schemaRef ds:uri="http://schemas.openxmlformats.org/officeDocument/2006/bibliography"/>
  </ds:schemaRefs>
</ds:datastoreItem>
</file>

<file path=customXml/itemProps2.xml><?xml version="1.0" encoding="utf-8"?>
<ds:datastoreItem xmlns:ds="http://schemas.openxmlformats.org/officeDocument/2006/customXml" ds:itemID="{D750A1C5-54E9-42A1-8B3B-7FDBB5C57B08}">
  <ds:schemaRefs>
    <ds:schemaRef ds:uri="http://schemas.microsoft.com/sharepoint/v3/contenttype/forms"/>
  </ds:schemaRefs>
</ds:datastoreItem>
</file>

<file path=customXml/itemProps3.xml><?xml version="1.0" encoding="utf-8"?>
<ds:datastoreItem xmlns:ds="http://schemas.openxmlformats.org/officeDocument/2006/customXml" ds:itemID="{703B7AF9-6C68-47E2-BB54-56CE9106A6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20B9F-74D9-4C50-9177-7E349C0B09E0}"/>
</file>

<file path=customXml/itemProps5.xml><?xml version="1.0" encoding="utf-8"?>
<ds:datastoreItem xmlns:ds="http://schemas.openxmlformats.org/officeDocument/2006/customXml" ds:itemID="{A13202E9-5811-42A3-9D84-151970464E67}"/>
</file>

<file path=docProps/app.xml><?xml version="1.0" encoding="utf-8"?>
<Properties xmlns="http://schemas.openxmlformats.org/officeDocument/2006/extended-properties" xmlns:vt="http://schemas.openxmlformats.org/officeDocument/2006/docPropsVTypes">
  <Template>Business_Case</Template>
  <TotalTime>2</TotalTime>
  <Pages>20</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30734</CharactersWithSpaces>
  <SharedDoc>false</SharedDoc>
  <HLinks>
    <vt:vector size="84" baseType="variant">
      <vt:variant>
        <vt:i4>3014763</vt:i4>
      </vt:variant>
      <vt:variant>
        <vt:i4>75</vt:i4>
      </vt:variant>
      <vt:variant>
        <vt:i4>0</vt:i4>
      </vt:variant>
      <vt:variant>
        <vt:i4>5</vt:i4>
      </vt:variant>
      <vt:variant>
        <vt:lpwstr>https://www.wecc.org/Reliability/WECC-0141 FAC-501-WECC-3 Transmission Maintenance - Attachment B - Standard Authorization Request - Final.pdf</vt:lpwstr>
      </vt:variant>
      <vt:variant>
        <vt:lpwstr/>
      </vt:variant>
      <vt:variant>
        <vt:i4>1769526</vt:i4>
      </vt:variant>
      <vt:variant>
        <vt:i4>68</vt:i4>
      </vt:variant>
      <vt:variant>
        <vt:i4>0</vt:i4>
      </vt:variant>
      <vt:variant>
        <vt:i4>5</vt:i4>
      </vt:variant>
      <vt:variant>
        <vt:lpwstr/>
      </vt:variant>
      <vt:variant>
        <vt:lpwstr>_Toc48552756</vt:lpwstr>
      </vt:variant>
      <vt:variant>
        <vt:i4>1572918</vt:i4>
      </vt:variant>
      <vt:variant>
        <vt:i4>62</vt:i4>
      </vt:variant>
      <vt:variant>
        <vt:i4>0</vt:i4>
      </vt:variant>
      <vt:variant>
        <vt:i4>5</vt:i4>
      </vt:variant>
      <vt:variant>
        <vt:lpwstr/>
      </vt:variant>
      <vt:variant>
        <vt:lpwstr>_Toc48552755</vt:lpwstr>
      </vt:variant>
      <vt:variant>
        <vt:i4>1638454</vt:i4>
      </vt:variant>
      <vt:variant>
        <vt:i4>56</vt:i4>
      </vt:variant>
      <vt:variant>
        <vt:i4>0</vt:i4>
      </vt:variant>
      <vt:variant>
        <vt:i4>5</vt:i4>
      </vt:variant>
      <vt:variant>
        <vt:lpwstr/>
      </vt:variant>
      <vt:variant>
        <vt:lpwstr>_Toc48552754</vt:lpwstr>
      </vt:variant>
      <vt:variant>
        <vt:i4>1966134</vt:i4>
      </vt:variant>
      <vt:variant>
        <vt:i4>50</vt:i4>
      </vt:variant>
      <vt:variant>
        <vt:i4>0</vt:i4>
      </vt:variant>
      <vt:variant>
        <vt:i4>5</vt:i4>
      </vt:variant>
      <vt:variant>
        <vt:lpwstr/>
      </vt:variant>
      <vt:variant>
        <vt:lpwstr>_Toc48552753</vt:lpwstr>
      </vt:variant>
      <vt:variant>
        <vt:i4>2031670</vt:i4>
      </vt:variant>
      <vt:variant>
        <vt:i4>44</vt:i4>
      </vt:variant>
      <vt:variant>
        <vt:i4>0</vt:i4>
      </vt:variant>
      <vt:variant>
        <vt:i4>5</vt:i4>
      </vt:variant>
      <vt:variant>
        <vt:lpwstr/>
      </vt:variant>
      <vt:variant>
        <vt:lpwstr>_Toc48552752</vt:lpwstr>
      </vt:variant>
      <vt:variant>
        <vt:i4>1835062</vt:i4>
      </vt:variant>
      <vt:variant>
        <vt:i4>38</vt:i4>
      </vt:variant>
      <vt:variant>
        <vt:i4>0</vt:i4>
      </vt:variant>
      <vt:variant>
        <vt:i4>5</vt:i4>
      </vt:variant>
      <vt:variant>
        <vt:lpwstr/>
      </vt:variant>
      <vt:variant>
        <vt:lpwstr>_Toc48552751</vt:lpwstr>
      </vt:variant>
      <vt:variant>
        <vt:i4>1900598</vt:i4>
      </vt:variant>
      <vt:variant>
        <vt:i4>32</vt:i4>
      </vt:variant>
      <vt:variant>
        <vt:i4>0</vt:i4>
      </vt:variant>
      <vt:variant>
        <vt:i4>5</vt:i4>
      </vt:variant>
      <vt:variant>
        <vt:lpwstr/>
      </vt:variant>
      <vt:variant>
        <vt:lpwstr>_Toc48552750</vt:lpwstr>
      </vt:variant>
      <vt:variant>
        <vt:i4>1310775</vt:i4>
      </vt:variant>
      <vt:variant>
        <vt:i4>26</vt:i4>
      </vt:variant>
      <vt:variant>
        <vt:i4>0</vt:i4>
      </vt:variant>
      <vt:variant>
        <vt:i4>5</vt:i4>
      </vt:variant>
      <vt:variant>
        <vt:lpwstr/>
      </vt:variant>
      <vt:variant>
        <vt:lpwstr>_Toc48552749</vt:lpwstr>
      </vt:variant>
      <vt:variant>
        <vt:i4>1376311</vt:i4>
      </vt:variant>
      <vt:variant>
        <vt:i4>20</vt:i4>
      </vt:variant>
      <vt:variant>
        <vt:i4>0</vt:i4>
      </vt:variant>
      <vt:variant>
        <vt:i4>5</vt:i4>
      </vt:variant>
      <vt:variant>
        <vt:lpwstr/>
      </vt:variant>
      <vt:variant>
        <vt:lpwstr>_Toc48552748</vt:lpwstr>
      </vt:variant>
      <vt:variant>
        <vt:i4>1703991</vt:i4>
      </vt:variant>
      <vt:variant>
        <vt:i4>14</vt:i4>
      </vt:variant>
      <vt:variant>
        <vt:i4>0</vt:i4>
      </vt:variant>
      <vt:variant>
        <vt:i4>5</vt:i4>
      </vt:variant>
      <vt:variant>
        <vt:lpwstr/>
      </vt:variant>
      <vt:variant>
        <vt:lpwstr>_Toc48552747</vt:lpwstr>
      </vt:variant>
      <vt:variant>
        <vt:i4>1769527</vt:i4>
      </vt:variant>
      <vt:variant>
        <vt:i4>8</vt:i4>
      </vt:variant>
      <vt:variant>
        <vt:i4>0</vt:i4>
      </vt:variant>
      <vt:variant>
        <vt:i4>5</vt:i4>
      </vt:variant>
      <vt:variant>
        <vt:lpwstr/>
      </vt:variant>
      <vt:variant>
        <vt:lpwstr>_Toc48552746</vt:lpwstr>
      </vt:variant>
      <vt:variant>
        <vt:i4>1572919</vt:i4>
      </vt:variant>
      <vt:variant>
        <vt:i4>2</vt:i4>
      </vt:variant>
      <vt:variant>
        <vt:i4>0</vt:i4>
      </vt:variant>
      <vt:variant>
        <vt:i4>5</vt:i4>
      </vt:variant>
      <vt:variant>
        <vt:lpwstr/>
      </vt:variant>
      <vt:variant>
        <vt:lpwstr>_Toc48552745</vt:lpwstr>
      </vt:variant>
      <vt:variant>
        <vt:i4>3014763</vt:i4>
      </vt:variant>
      <vt:variant>
        <vt:i4>0</vt:i4>
      </vt:variant>
      <vt:variant>
        <vt:i4>0</vt:i4>
      </vt:variant>
      <vt:variant>
        <vt:i4>5</vt:i4>
      </vt:variant>
      <vt:variant>
        <vt:lpwstr>https://www.wecc.org/Reliability/WECC-0141 FAC-501-WECC-3 Transmission Maintenance - Attachment B - Standard Authorization Request -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G Tech White Paper</dc:title>
  <dc:subject/>
  <dc:creator>Black, Shannon</dc:creator>
  <cp:keywords>NERCFilings; WECC-0149; NERC Filings</cp:keywords>
  <dc:description/>
  <cp:lastModifiedBy>Black, Shannon</cp:lastModifiedBy>
  <cp:revision>2</cp:revision>
  <cp:lastPrinted>2020-10-29T21:34:00Z</cp:lastPrinted>
  <dcterms:created xsi:type="dcterms:W3CDTF">2024-02-29T19:26:00Z</dcterms:created>
  <dcterms:modified xsi:type="dcterms:W3CDTF">2024-02-29T19:26:00Z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ClassificationContentMarkingHeaderShapeIds">
    <vt:lpwstr>1,3,5</vt:lpwstr>
  </property>
  <property fmtid="{D5CDD505-2E9C-101B-9397-08002B2CF9AE}" pid="4" name="ClassificationContentMarkingHeaderFontProps">
    <vt:lpwstr>#000000,10,Calibri</vt:lpwstr>
  </property>
  <property fmtid="{D5CDD505-2E9C-101B-9397-08002B2CF9AE}" pid="5" name="ClassificationContentMarkingHeaderText">
    <vt:lpwstr>&lt;Public&gt;</vt:lpwstr>
  </property>
  <property fmtid="{D5CDD505-2E9C-101B-9397-08002B2CF9AE}" pid="6" name="MSIP_Label_878e9819-3d07-47f7-9697-834686d925a0_Enabled">
    <vt:lpwstr>true</vt:lpwstr>
  </property>
  <property fmtid="{D5CDD505-2E9C-101B-9397-08002B2CF9AE}" pid="7" name="MSIP_Label_878e9819-3d07-47f7-9697-834686d925a0_SetDate">
    <vt:lpwstr>2023-07-06T21:00:31Z</vt:lpwstr>
  </property>
  <property fmtid="{D5CDD505-2E9C-101B-9397-08002B2CF9AE}" pid="8" name="MSIP_Label_878e9819-3d07-47f7-9697-834686d925a0_Method">
    <vt:lpwstr>Privileged</vt:lpwstr>
  </property>
  <property fmtid="{D5CDD505-2E9C-101B-9397-08002B2CF9AE}" pid="9" name="MSIP_Label_878e9819-3d07-47f7-9697-834686d925a0_Name">
    <vt:lpwstr>Public</vt:lpwstr>
  </property>
  <property fmtid="{D5CDD505-2E9C-101B-9397-08002B2CF9AE}" pid="10" name="MSIP_Label_878e9819-3d07-47f7-9697-834686d925a0_SiteId">
    <vt:lpwstr>fd6f305d-c929-4e10-9d46-2e7058aae5e6</vt:lpwstr>
  </property>
  <property fmtid="{D5CDD505-2E9C-101B-9397-08002B2CF9AE}" pid="11" name="MSIP_Label_878e9819-3d07-47f7-9697-834686d925a0_ActionId">
    <vt:lpwstr>5050f25c-82ee-419c-a8cf-93cfc58025c7</vt:lpwstr>
  </property>
  <property fmtid="{D5CDD505-2E9C-101B-9397-08002B2CF9AE}" pid="12" name="MSIP_Label_878e9819-3d07-47f7-9697-834686d925a0_ContentBits">
    <vt:lpwstr>1</vt:lpwstr>
  </property>
  <property fmtid="{D5CDD505-2E9C-101B-9397-08002B2CF9AE}" pid="13" name="_dlc_DocIdItemGuid">
    <vt:lpwstr>cd8e6d6b-e241-42b2-9ba8-ba3e1eb22fea</vt:lpwstr>
  </property>
  <property fmtid="{D5CDD505-2E9C-101B-9397-08002B2CF9AE}" pid="14" name="TaxKeyword">
    <vt:lpwstr>2282;#WECC-0149|aeb87f78-01e4-41a0-a32d-bb9fb8183042;#2419;#NERCFilings|0e89d8f0-e018-45cc-b5bf-f537405b2363;#1539;#NERC Filings|38da0236-f1a7-4cb0-b512-0acfdf6fb813</vt:lpwstr>
  </property>
</Properties>
</file>