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AEE0" w14:textId="77777777" w:rsidR="00495314" w:rsidRPr="00C23ED6" w:rsidRDefault="00495314" w:rsidP="00B302D9">
      <w:pPr>
        <w:pStyle w:val="Heading1"/>
      </w:pPr>
      <w:r w:rsidRPr="00C23ED6">
        <w:t>Establishment and Authority</w:t>
      </w:r>
    </w:p>
    <w:p w14:paraId="1DCB86A1" w14:textId="2D63BD56" w:rsidR="008211FF" w:rsidRDefault="008211FF" w:rsidP="008211FF">
      <w:r>
        <w:t xml:space="preserve">The </w:t>
      </w:r>
      <w:r w:rsidR="003F0A52" w:rsidRPr="003F0A52">
        <w:t>Protection and Control Subcommittee (PCS)</w:t>
      </w:r>
      <w:r>
        <w:t xml:space="preserve"> was established </w:t>
      </w:r>
      <w:r w:rsidRPr="006B219F">
        <w:rPr>
          <w:lang w:bidi="en-US"/>
        </w:rPr>
        <w:t xml:space="preserve">by the Technical Operations Subcommittee (TOS). </w:t>
      </w:r>
      <w:r w:rsidR="00B368CA" w:rsidRPr="00B368CA">
        <w:rPr>
          <w:lang w:bidi="en-US"/>
        </w:rPr>
        <w:t>The</w:t>
      </w:r>
      <w:r w:rsidR="003F0A52">
        <w:rPr>
          <w:lang w:bidi="en-US"/>
        </w:rPr>
        <w:t xml:space="preserve"> PCS </w:t>
      </w:r>
      <w:r w:rsidR="00B368CA" w:rsidRPr="00B368CA">
        <w:rPr>
          <w:lang w:bidi="en-US"/>
        </w:rPr>
        <w:t xml:space="preserve">now exists under the </w:t>
      </w:r>
      <w:r w:rsidR="00B368CA">
        <w:rPr>
          <w:lang w:bidi="en-US"/>
        </w:rPr>
        <w:t>Reliability Risk</w:t>
      </w:r>
      <w:r w:rsidR="00B368CA" w:rsidRPr="00B368CA">
        <w:rPr>
          <w:lang w:bidi="en-US"/>
        </w:rPr>
        <w:t xml:space="preserve"> Committee (</w:t>
      </w:r>
      <w:r w:rsidR="00B368CA">
        <w:rPr>
          <w:lang w:bidi="en-US"/>
        </w:rPr>
        <w:t>RRC</w:t>
      </w:r>
      <w:r w:rsidR="00B368CA" w:rsidRPr="00B368CA">
        <w:rPr>
          <w:lang w:bidi="en-US"/>
        </w:rPr>
        <w:t>)</w:t>
      </w:r>
      <w:r w:rsidRPr="006B219F">
        <w:rPr>
          <w:lang w:bidi="en-US"/>
        </w:rPr>
        <w:t>.</w:t>
      </w:r>
    </w:p>
    <w:p w14:paraId="7A2A9F37" w14:textId="77777777" w:rsidR="00495314" w:rsidRDefault="00495314" w:rsidP="00B302D9">
      <w:pPr>
        <w:pStyle w:val="Heading1"/>
      </w:pPr>
      <w:r>
        <w:t>Purpose</w:t>
      </w:r>
      <w:r w:rsidR="00E61FB1">
        <w:t xml:space="preserve"> and </w:t>
      </w:r>
      <w:r w:rsidRPr="00B302D9">
        <w:t>Responsibilities</w:t>
      </w:r>
    </w:p>
    <w:p w14:paraId="502B00E2" w14:textId="244DC4B7" w:rsidR="00495314" w:rsidRDefault="00495314" w:rsidP="00495314">
      <w:r>
        <w:t>The purpose of the</w:t>
      </w:r>
      <w:r w:rsidR="003F0A52">
        <w:t xml:space="preserve"> PCS </w:t>
      </w:r>
      <w:r>
        <w:t xml:space="preserve">is to </w:t>
      </w:r>
      <w:r w:rsidR="00E6218E">
        <w:t xml:space="preserve">provide technical support to other </w:t>
      </w:r>
      <w:r w:rsidR="0085440D">
        <w:t xml:space="preserve">WECC </w:t>
      </w:r>
      <w:r w:rsidR="00E6218E">
        <w:t xml:space="preserve">groups in the areas of system protection and Remedial Action Schemes (RAS) relating to the operation of the Western Interconnection. </w:t>
      </w:r>
    </w:p>
    <w:p w14:paraId="1CCDBA57" w14:textId="55EEAD0F" w:rsidR="00495314" w:rsidRDefault="00495314" w:rsidP="00495314">
      <w:r>
        <w:t>The</w:t>
      </w:r>
      <w:r w:rsidR="003F0A52">
        <w:t xml:space="preserve"> PCS </w:t>
      </w:r>
      <w:r w:rsidR="001C3887">
        <w:t>is responsible for</w:t>
      </w:r>
      <w:r>
        <w:t>:</w:t>
      </w:r>
    </w:p>
    <w:p w14:paraId="0187A4EE" w14:textId="15C55CCC" w:rsidR="0085440D" w:rsidRDefault="003F0A52" w:rsidP="0062497B">
      <w:pPr>
        <w:pStyle w:val="ListNumber"/>
      </w:pPr>
      <w:r>
        <w:t xml:space="preserve"> </w:t>
      </w:r>
      <w:r w:rsidR="0085440D">
        <w:t>Assisting WECC members in maintaining and improving the reliability of electrical service in the Western Interconnection by recommending the adoption of protection practices and procedures for the installation and coordination of protective equipment.</w:t>
      </w:r>
    </w:p>
    <w:p w14:paraId="51B4AAFF" w14:textId="30E2B1FF" w:rsidR="0062497B" w:rsidRDefault="0062497B" w:rsidP="0062497B">
      <w:pPr>
        <w:pStyle w:val="ListNumber"/>
      </w:pPr>
      <w:r>
        <w:t>Develop</w:t>
      </w:r>
      <w:r w:rsidR="00AB1E5F">
        <w:t>ing</w:t>
      </w:r>
      <w:r>
        <w:t xml:space="preserve"> principles; evaluating reliability impacts; and recommending appropriate practices, guidelines, and criteria for the application of equipment for system protection and RAS.</w:t>
      </w:r>
    </w:p>
    <w:p w14:paraId="43D0300A" w14:textId="3FF6FF72" w:rsidR="0062497B" w:rsidRDefault="0062497B" w:rsidP="0062497B">
      <w:pPr>
        <w:pStyle w:val="ListNumber"/>
      </w:pPr>
      <w:r>
        <w:t>Review</w:t>
      </w:r>
      <w:r w:rsidR="00AB1E5F">
        <w:t>ing</w:t>
      </w:r>
      <w:r>
        <w:t xml:space="preserve"> the performance of protective relays related to misoperations and events and </w:t>
      </w:r>
      <w:r w:rsidR="005A3428">
        <w:t>analyzing</w:t>
      </w:r>
      <w:r>
        <w:t xml:space="preserve"> for trends, observations, or conclusions that will assist WECC members in maintaining and improving reliability. Prepare an annual misoperations analysis report for WECC members.</w:t>
      </w:r>
    </w:p>
    <w:p w14:paraId="433CBD7E" w14:textId="6EB0E1B8" w:rsidR="00E04714" w:rsidRDefault="00781E64" w:rsidP="00E04714">
      <w:pPr>
        <w:pStyle w:val="ListNumber"/>
      </w:pPr>
      <w:r w:rsidRPr="00781E64">
        <w:t>Provid</w:t>
      </w:r>
      <w:r w:rsidR="00AB1E5F">
        <w:t>ing</w:t>
      </w:r>
      <w:r w:rsidRPr="00781E64">
        <w:t xml:space="preserve"> a forum for</w:t>
      </w:r>
      <w:r w:rsidR="00E04714">
        <w:t xml:space="preserve"> promoting the exchange of system protection knowledge, experiences, and maintenance practices within the Western Interconnection.</w:t>
      </w:r>
    </w:p>
    <w:p w14:paraId="750463AC" w14:textId="36ABC53E" w:rsidR="0062497B" w:rsidRPr="00F825E8" w:rsidRDefault="0062497B" w:rsidP="0062497B">
      <w:pPr>
        <w:pStyle w:val="ListNumber"/>
      </w:pPr>
      <w:r w:rsidRPr="00781E64">
        <w:t>Perform</w:t>
      </w:r>
      <w:r w:rsidR="00AB1E5F">
        <w:t>ing</w:t>
      </w:r>
      <w:r w:rsidRPr="00781E64">
        <w:t xml:space="preserve"> other tasks as </w:t>
      </w:r>
      <w:r w:rsidR="005D2429">
        <w:t>assigned</w:t>
      </w:r>
      <w:r w:rsidR="005D2429" w:rsidRPr="00781E64">
        <w:t xml:space="preserve"> </w:t>
      </w:r>
      <w:r w:rsidRPr="00781E64">
        <w:t xml:space="preserve">by </w:t>
      </w:r>
      <w:r w:rsidR="00FD37F4">
        <w:t xml:space="preserve">the </w:t>
      </w:r>
      <w:r>
        <w:t>RRC</w:t>
      </w:r>
      <w:r w:rsidRPr="00781E64">
        <w:t>.</w:t>
      </w:r>
    </w:p>
    <w:p w14:paraId="5E7A9833" w14:textId="77777777" w:rsidR="00495314" w:rsidRDefault="00495314" w:rsidP="00B302D9">
      <w:pPr>
        <w:pStyle w:val="Heading1"/>
      </w:pPr>
      <w:r>
        <w:t>Committee Composition and Governance</w:t>
      </w:r>
    </w:p>
    <w:p w14:paraId="202DB399" w14:textId="77777777" w:rsidR="00511BBD" w:rsidRPr="00511BBD" w:rsidRDefault="00495314" w:rsidP="005D2429">
      <w:pPr>
        <w:pStyle w:val="ListNumber"/>
        <w:keepNext/>
        <w:numPr>
          <w:ilvl w:val="0"/>
          <w:numId w:val="14"/>
        </w:numPr>
        <w:rPr>
          <w:b/>
        </w:rPr>
      </w:pPr>
      <w:r w:rsidRPr="00511BBD">
        <w:rPr>
          <w:b/>
        </w:rPr>
        <w:t>Membership</w:t>
      </w:r>
    </w:p>
    <w:p w14:paraId="144FAA9C" w14:textId="6A6A4B84" w:rsidR="00511BBD" w:rsidRDefault="00781E64" w:rsidP="00781E64">
      <w:pPr>
        <w:pStyle w:val="ListNumber"/>
        <w:numPr>
          <w:ilvl w:val="1"/>
          <w:numId w:val="14"/>
        </w:numPr>
      </w:pPr>
      <w:r w:rsidRPr="00781E64">
        <w:t>The</w:t>
      </w:r>
      <w:r w:rsidR="003F0A52">
        <w:t xml:space="preserve"> PCS </w:t>
      </w:r>
      <w:r w:rsidR="005C4FD1">
        <w:t>will</w:t>
      </w:r>
      <w:r w:rsidRPr="00781E64">
        <w:t xml:space="preserve"> be composed of members </w:t>
      </w:r>
      <w:r w:rsidR="00432E9B">
        <w:t xml:space="preserve">from WECC Member organizations </w:t>
      </w:r>
      <w:r w:rsidRPr="00781E64">
        <w:t xml:space="preserve">with </w:t>
      </w:r>
      <w:r w:rsidR="00E04714">
        <w:t xml:space="preserve">four or more years of </w:t>
      </w:r>
      <w:r w:rsidR="00FD37F4">
        <w:t xml:space="preserve">subject </w:t>
      </w:r>
      <w:r w:rsidRPr="00781E64">
        <w:t xml:space="preserve">matter expertise </w:t>
      </w:r>
      <w:r w:rsidR="0077207C">
        <w:t xml:space="preserve">in </w:t>
      </w:r>
      <w:r w:rsidR="00E04714">
        <w:t xml:space="preserve">the design or application of protection systems, </w:t>
      </w:r>
      <w:commentRangeStart w:id="0"/>
      <w:r w:rsidR="00E04714">
        <w:t>the analysis of protection systems operations</w:t>
      </w:r>
      <w:commentRangeEnd w:id="0"/>
      <w:r w:rsidR="00FD37F4">
        <w:rPr>
          <w:rStyle w:val="CommentReference"/>
        </w:rPr>
        <w:commentReference w:id="0"/>
      </w:r>
    </w:p>
    <w:p w14:paraId="4F50D4B9" w14:textId="70F5995E" w:rsidR="001036A4" w:rsidRDefault="00781E64" w:rsidP="00781E64">
      <w:pPr>
        <w:pStyle w:val="ListNumber"/>
        <w:numPr>
          <w:ilvl w:val="1"/>
          <w:numId w:val="14"/>
        </w:numPr>
      </w:pPr>
      <w:r w:rsidRPr="00781E64">
        <w:t xml:space="preserve">Members </w:t>
      </w:r>
      <w:r w:rsidR="005C4FD1">
        <w:t>will</w:t>
      </w:r>
      <w:r w:rsidRPr="00781E64">
        <w:t xml:space="preserve"> be selected by their organization’s </w:t>
      </w:r>
      <w:r w:rsidR="00E04714">
        <w:t>RRC</w:t>
      </w:r>
      <w:r w:rsidRPr="00781E64">
        <w:t xml:space="preserve"> representative </w:t>
      </w:r>
      <w:r w:rsidR="000012A3">
        <w:t>or</w:t>
      </w:r>
      <w:r w:rsidR="000012A3" w:rsidRPr="00781E64">
        <w:t xml:space="preserve"> </w:t>
      </w:r>
      <w:r w:rsidRPr="00781E64">
        <w:t xml:space="preserve">by their organization’s WECC Member Representative if no </w:t>
      </w:r>
      <w:r w:rsidR="004173B6">
        <w:t>RRC</w:t>
      </w:r>
      <w:r w:rsidRPr="00781E64">
        <w:t xml:space="preserve"> representative exists</w:t>
      </w:r>
      <w:r w:rsidR="00A05147">
        <w:t xml:space="preserve">. </w:t>
      </w:r>
    </w:p>
    <w:p w14:paraId="6AFDA3EE" w14:textId="101EE53B" w:rsidR="00432E9B" w:rsidRDefault="00432E9B">
      <w:pPr>
        <w:pStyle w:val="ListNumber"/>
        <w:numPr>
          <w:ilvl w:val="2"/>
          <w:numId w:val="14"/>
        </w:numPr>
      </w:pPr>
      <w:bookmarkStart w:id="1" w:name="_Hlk84849428"/>
      <w:r>
        <w:lastRenderedPageBreak/>
        <w:t xml:space="preserve">WECC Member organizations may have multiple members on the </w:t>
      </w:r>
      <w:r w:rsidR="005D2429">
        <w:t>PCS</w:t>
      </w:r>
      <w:r>
        <w:t>.</w:t>
      </w:r>
    </w:p>
    <w:bookmarkEnd w:id="1"/>
    <w:p w14:paraId="1F86E2CA" w14:textId="4BFFF678" w:rsidR="00511BBD" w:rsidRDefault="00A05147" w:rsidP="00124036">
      <w:pPr>
        <w:pStyle w:val="ListNumber"/>
        <w:numPr>
          <w:ilvl w:val="2"/>
          <w:numId w:val="14"/>
        </w:numPr>
      </w:pPr>
      <w:r>
        <w:t>N</w:t>
      </w:r>
      <w:r w:rsidRPr="00781E64">
        <w:t xml:space="preserve">otice </w:t>
      </w:r>
      <w:r>
        <w:t xml:space="preserve">of selection should be sent </w:t>
      </w:r>
      <w:r w:rsidRPr="00781E64">
        <w:t>to the chair (or designee)</w:t>
      </w:r>
      <w:r w:rsidR="00781E64" w:rsidRPr="00781E64">
        <w:t>.</w:t>
      </w:r>
    </w:p>
    <w:p w14:paraId="14B726A5" w14:textId="77777777" w:rsidR="00F11985" w:rsidRDefault="00781E64" w:rsidP="00781E64">
      <w:pPr>
        <w:pStyle w:val="ListNumber"/>
        <w:numPr>
          <w:ilvl w:val="1"/>
          <w:numId w:val="14"/>
        </w:numPr>
      </w:pPr>
      <w:r w:rsidRPr="00781E64">
        <w:t xml:space="preserve">Members </w:t>
      </w:r>
      <w:r w:rsidR="005C4FD1">
        <w:t>will</w:t>
      </w:r>
      <w:r w:rsidRPr="00781E64">
        <w:t xml:space="preserve"> serve </w:t>
      </w:r>
      <w:r w:rsidR="006B3593">
        <w:t xml:space="preserve">until they resign or </w:t>
      </w:r>
      <w:r w:rsidRPr="00781E64">
        <w:t>until a successor has been selected.</w:t>
      </w:r>
    </w:p>
    <w:p w14:paraId="51523173" w14:textId="00E6EBC5" w:rsidR="00511BBD" w:rsidRDefault="00A05147" w:rsidP="00781E64">
      <w:pPr>
        <w:pStyle w:val="ListNumber"/>
        <w:numPr>
          <w:ilvl w:val="1"/>
          <w:numId w:val="14"/>
        </w:numPr>
      </w:pPr>
      <w:r w:rsidDel="00A05147">
        <w:t xml:space="preserve"> </w:t>
      </w:r>
      <w:r w:rsidR="00781E64" w:rsidRPr="00781E64">
        <w:t>The</w:t>
      </w:r>
      <w:r w:rsidR="003F0A52">
        <w:t xml:space="preserve"> PCS </w:t>
      </w:r>
      <w:r w:rsidR="005C4FD1">
        <w:t>will</w:t>
      </w:r>
      <w:r w:rsidR="00781E64" w:rsidRPr="00781E64">
        <w:t xml:space="preserve"> also include a liaison</w:t>
      </w:r>
      <w:r w:rsidR="00D6088A">
        <w:t>,</w:t>
      </w:r>
      <w:r w:rsidR="00781E64" w:rsidRPr="00781E64">
        <w:t xml:space="preserve"> appointed by WECC management</w:t>
      </w:r>
      <w:r w:rsidR="00D6088A">
        <w:t xml:space="preserve">, </w:t>
      </w:r>
      <w:r w:rsidR="00D6088A" w:rsidRPr="00781E64">
        <w:t>as a member</w:t>
      </w:r>
      <w:r w:rsidR="00781E64" w:rsidRPr="00781E64">
        <w:t xml:space="preserve">. </w:t>
      </w:r>
    </w:p>
    <w:p w14:paraId="593FFABE" w14:textId="77777777" w:rsidR="00511BBD" w:rsidRDefault="00495314" w:rsidP="00495314">
      <w:pPr>
        <w:pStyle w:val="ListNumber"/>
        <w:numPr>
          <w:ilvl w:val="0"/>
          <w:numId w:val="14"/>
        </w:numPr>
        <w:rPr>
          <w:b/>
        </w:rPr>
      </w:pPr>
      <w:r w:rsidRPr="00511BBD">
        <w:rPr>
          <w:b/>
        </w:rPr>
        <w:t>Leadership</w:t>
      </w:r>
    </w:p>
    <w:p w14:paraId="06832F6E" w14:textId="3AAF9687" w:rsidR="00511BBD" w:rsidRDefault="00781E64" w:rsidP="00781E64">
      <w:pPr>
        <w:pStyle w:val="ListNumber"/>
        <w:numPr>
          <w:ilvl w:val="1"/>
          <w:numId w:val="14"/>
        </w:numPr>
      </w:pPr>
      <w:r w:rsidRPr="00781E64">
        <w:t xml:space="preserve">The chair of the </w:t>
      </w:r>
      <w:r w:rsidR="004173B6">
        <w:t>RRC</w:t>
      </w:r>
      <w:r w:rsidRPr="00781E64">
        <w:t xml:space="preserve"> </w:t>
      </w:r>
      <w:r w:rsidR="005C4FD1">
        <w:t>will</w:t>
      </w:r>
      <w:r w:rsidRPr="00781E64">
        <w:t xml:space="preserve"> </w:t>
      </w:r>
      <w:r w:rsidR="004F2307" w:rsidRPr="00781E64">
        <w:t>app</w:t>
      </w:r>
      <w:r w:rsidR="004F2307">
        <w:t>rove</w:t>
      </w:r>
      <w:r w:rsidR="004F2307" w:rsidRPr="00781E64">
        <w:t xml:space="preserve"> </w:t>
      </w:r>
      <w:r w:rsidR="00B306E1">
        <w:t xml:space="preserve">one </w:t>
      </w:r>
      <w:r w:rsidRPr="00781E64">
        <w:t>of the</w:t>
      </w:r>
      <w:r w:rsidR="003F0A52">
        <w:t xml:space="preserve"> PCS </w:t>
      </w:r>
      <w:r w:rsidRPr="00781E64">
        <w:t xml:space="preserve">members </w:t>
      </w:r>
      <w:r w:rsidR="006F6F93">
        <w:t xml:space="preserve">to serve </w:t>
      </w:r>
      <w:r w:rsidRPr="00781E64">
        <w:t>as the chair.</w:t>
      </w:r>
    </w:p>
    <w:p w14:paraId="71BF51B8" w14:textId="7D2E8731" w:rsidR="00271AC5" w:rsidRDefault="00271AC5" w:rsidP="00124036">
      <w:pPr>
        <w:pStyle w:val="ListNumber"/>
        <w:numPr>
          <w:ilvl w:val="2"/>
          <w:numId w:val="14"/>
        </w:numPr>
      </w:pPr>
      <w:r w:rsidRPr="00781E64">
        <w:t xml:space="preserve">The chair </w:t>
      </w:r>
      <w:r>
        <w:t>will</w:t>
      </w:r>
      <w:r w:rsidRPr="00781E64">
        <w:t xml:space="preserve"> manage the committee and its meetings.</w:t>
      </w:r>
    </w:p>
    <w:p w14:paraId="53AEF9FA" w14:textId="4F8C3386" w:rsidR="00511BBD" w:rsidRDefault="00781E64" w:rsidP="00781E64">
      <w:pPr>
        <w:pStyle w:val="ListNumber"/>
        <w:numPr>
          <w:ilvl w:val="1"/>
          <w:numId w:val="14"/>
        </w:numPr>
      </w:pPr>
      <w:r w:rsidRPr="00781E64">
        <w:t>The chair of the</w:t>
      </w:r>
      <w:r w:rsidR="003F0A52">
        <w:t xml:space="preserve"> PCS </w:t>
      </w:r>
      <w:r w:rsidR="005C4FD1">
        <w:t>will</w:t>
      </w:r>
      <w:r w:rsidRPr="00781E64">
        <w:t xml:space="preserve"> appoint </w:t>
      </w:r>
      <w:r w:rsidR="00B825A6">
        <w:t>a</w:t>
      </w:r>
      <w:r w:rsidR="003F0A52">
        <w:t xml:space="preserve"> PCS </w:t>
      </w:r>
      <w:r w:rsidRPr="00781E64">
        <w:t>member to serve as the vice chair</w:t>
      </w:r>
      <w:r w:rsidR="004F2307">
        <w:t xml:space="preserve"> for</w:t>
      </w:r>
      <w:r w:rsidR="003F0A52">
        <w:t xml:space="preserve"> PCS </w:t>
      </w:r>
      <w:r w:rsidR="004F2307">
        <w:t>approval</w:t>
      </w:r>
      <w:r w:rsidRPr="00781E64">
        <w:t>.</w:t>
      </w:r>
      <w:r w:rsidR="00B306E1">
        <w:t xml:space="preserve"> </w:t>
      </w:r>
    </w:p>
    <w:p w14:paraId="7AB8C8A7" w14:textId="50A18A33" w:rsidR="00271AC5" w:rsidRDefault="00271AC5" w:rsidP="00124036">
      <w:pPr>
        <w:pStyle w:val="ListNumber"/>
        <w:numPr>
          <w:ilvl w:val="2"/>
          <w:numId w:val="14"/>
        </w:numPr>
      </w:pPr>
      <w:r>
        <w:t>The vice chair will perform the duties of the chair in the chair’s absence or in case of a vacancy in the office of chair</w:t>
      </w:r>
      <w:r w:rsidR="00B306E1" w:rsidRPr="00781E64">
        <w:t>.</w:t>
      </w:r>
    </w:p>
    <w:p w14:paraId="1DF6B0E5" w14:textId="48C98F50" w:rsidR="00511BBD" w:rsidRDefault="00781E64" w:rsidP="00781E64">
      <w:pPr>
        <w:pStyle w:val="ListNumber"/>
        <w:numPr>
          <w:ilvl w:val="1"/>
          <w:numId w:val="14"/>
        </w:numPr>
      </w:pPr>
      <w:r w:rsidRPr="00781E64">
        <w:t xml:space="preserve">The chair and vice chair </w:t>
      </w:r>
      <w:r w:rsidR="005C4FD1">
        <w:t>will</w:t>
      </w:r>
      <w:r w:rsidRPr="00781E64">
        <w:t xml:space="preserve"> each hold office for a term of </w:t>
      </w:r>
      <w:r w:rsidR="00841219">
        <w:t>two</w:t>
      </w:r>
      <w:r w:rsidRPr="00781E64">
        <w:t xml:space="preserve"> years, or until a successor has been duly appointed. The chair and vice chair</w:t>
      </w:r>
      <w:r w:rsidR="00B306E1" w:rsidRPr="00781E64">
        <w:t xml:space="preserve"> </w:t>
      </w:r>
      <w:r w:rsidRPr="00781E64">
        <w:t>may serve multiple terms.</w:t>
      </w:r>
    </w:p>
    <w:p w14:paraId="1BED0F58" w14:textId="46DF0AD5" w:rsidR="005B51D0" w:rsidRDefault="005B51D0" w:rsidP="00781E64">
      <w:pPr>
        <w:pStyle w:val="ListNumber"/>
        <w:numPr>
          <w:ilvl w:val="1"/>
          <w:numId w:val="14"/>
        </w:numPr>
      </w:pPr>
      <w:r>
        <w:t xml:space="preserve">WECC </w:t>
      </w:r>
      <w:r w:rsidR="00B825A6">
        <w:t>staff will</w:t>
      </w:r>
      <w:r>
        <w:t xml:space="preserve"> partner with the chair and vice chair</w:t>
      </w:r>
      <w:r w:rsidR="00B306E1" w:rsidRPr="00781E64">
        <w:t xml:space="preserve"> </w:t>
      </w:r>
      <w:r w:rsidR="00B825A6">
        <w:t>to</w:t>
      </w:r>
      <w:r>
        <w:t xml:space="preserve"> manag</w:t>
      </w:r>
      <w:r w:rsidR="00B825A6">
        <w:t>e</w:t>
      </w:r>
      <w:r>
        <w:t xml:space="preserve"> the committee and its meetings, plan</w:t>
      </w:r>
      <w:r w:rsidR="00B825A6">
        <w:t xml:space="preserve"> </w:t>
      </w:r>
      <w:r>
        <w:t>the agenda, and coordinat</w:t>
      </w:r>
      <w:r w:rsidR="00B825A6">
        <w:t>e</w:t>
      </w:r>
      <w:r>
        <w:t xml:space="preserve"> efforts with the other technical committees to ensure alignment with </w:t>
      </w:r>
      <w:r w:rsidRPr="00D1274A">
        <w:t>WECC</w:t>
      </w:r>
      <w:r>
        <w:t xml:space="preserve"> staff</w:t>
      </w:r>
      <w:r w:rsidRPr="00D1274A">
        <w:t xml:space="preserve"> </w:t>
      </w:r>
      <w:r>
        <w:t xml:space="preserve">work plans and </w:t>
      </w:r>
      <w:r w:rsidRPr="00D1274A">
        <w:t>priorities</w:t>
      </w:r>
      <w:r>
        <w:t xml:space="preserve">. </w:t>
      </w:r>
    </w:p>
    <w:p w14:paraId="707267C0" w14:textId="6EDE5431" w:rsidR="00781E64" w:rsidRDefault="00781E64" w:rsidP="00781E64">
      <w:pPr>
        <w:pStyle w:val="ListNumber"/>
        <w:numPr>
          <w:ilvl w:val="1"/>
          <w:numId w:val="14"/>
        </w:numPr>
      </w:pPr>
      <w:r>
        <w:t xml:space="preserve">WECC staff </w:t>
      </w:r>
      <w:r w:rsidR="00B825A6">
        <w:t>will</w:t>
      </w:r>
      <w:r>
        <w:t xml:space="preserve"> prepare minutes of</w:t>
      </w:r>
      <w:r w:rsidR="003F0A52">
        <w:t xml:space="preserve"> PCS </w:t>
      </w:r>
      <w:r>
        <w:t xml:space="preserve">meetings for the committee’s approval. </w:t>
      </w:r>
    </w:p>
    <w:p w14:paraId="70032736" w14:textId="44632C57" w:rsidR="00495314" w:rsidRDefault="00781E64" w:rsidP="00781E64">
      <w:pPr>
        <w:pStyle w:val="ListNumber"/>
        <w:numPr>
          <w:ilvl w:val="1"/>
          <w:numId w:val="14"/>
        </w:numPr>
      </w:pPr>
      <w:r>
        <w:t>The chair</w:t>
      </w:r>
      <w:r w:rsidR="00B306E1" w:rsidRPr="00781E64">
        <w:t xml:space="preserve"> </w:t>
      </w:r>
      <w:r>
        <w:t xml:space="preserve">may appoint a steering committee, which </w:t>
      </w:r>
      <w:r w:rsidR="004F2307">
        <w:t xml:space="preserve">will </w:t>
      </w:r>
      <w:r>
        <w:t xml:space="preserve">include the vice chair, </w:t>
      </w:r>
      <w:r w:rsidR="0080595A">
        <w:t xml:space="preserve">WECC </w:t>
      </w:r>
      <w:r>
        <w:t xml:space="preserve">liaison, </w:t>
      </w:r>
      <w:r w:rsidR="00D04889">
        <w:t xml:space="preserve">subgroup </w:t>
      </w:r>
      <w:r>
        <w:t xml:space="preserve">chairs, and </w:t>
      </w:r>
      <w:r w:rsidR="004F2307">
        <w:t xml:space="preserve">may include </w:t>
      </w:r>
      <w:r>
        <w:t xml:space="preserve">other members that </w:t>
      </w:r>
      <w:r w:rsidR="005C4FD1">
        <w:t>will</w:t>
      </w:r>
      <w:r>
        <w:t xml:space="preserve"> assist with meeting agendas and action recommendations.</w:t>
      </w:r>
    </w:p>
    <w:p w14:paraId="44042333" w14:textId="77777777" w:rsidR="00511BBD" w:rsidRPr="00511BBD" w:rsidRDefault="00495314" w:rsidP="00495314">
      <w:pPr>
        <w:pStyle w:val="ListNumber"/>
        <w:rPr>
          <w:b/>
        </w:rPr>
      </w:pPr>
      <w:r w:rsidRPr="00511BBD">
        <w:rPr>
          <w:b/>
        </w:rPr>
        <w:t>Meetings</w:t>
      </w:r>
    </w:p>
    <w:p w14:paraId="6DC73A9C" w14:textId="5337628F" w:rsidR="00271AC5" w:rsidRDefault="00781E64" w:rsidP="00781E64">
      <w:pPr>
        <w:pStyle w:val="ListNumber"/>
        <w:numPr>
          <w:ilvl w:val="1"/>
          <w:numId w:val="6"/>
        </w:numPr>
      </w:pPr>
      <w:r w:rsidRPr="00781E64">
        <w:t>The</w:t>
      </w:r>
      <w:r w:rsidR="003F0A52">
        <w:t xml:space="preserve"> PCS </w:t>
      </w:r>
      <w:r w:rsidR="005C4FD1">
        <w:t>will</w:t>
      </w:r>
      <w:r w:rsidRPr="00781E64">
        <w:t xml:space="preserve"> meet as often as required to carry out its responsibilities. </w:t>
      </w:r>
    </w:p>
    <w:p w14:paraId="0F205FC5" w14:textId="77777777" w:rsidR="00271AC5" w:rsidRDefault="00781E64" w:rsidP="00271AC5">
      <w:pPr>
        <w:pStyle w:val="ListNumber"/>
        <w:numPr>
          <w:ilvl w:val="2"/>
          <w:numId w:val="6"/>
        </w:numPr>
      </w:pPr>
      <w:r w:rsidRPr="00781E64">
        <w:t>Meetings will be held according to the WECC Meeting Policy.</w:t>
      </w:r>
      <w:r w:rsidR="00A10DDD">
        <w:t xml:space="preserve"> </w:t>
      </w:r>
    </w:p>
    <w:p w14:paraId="6806CE06" w14:textId="75F6F019" w:rsidR="00781E64" w:rsidRDefault="005A3428">
      <w:pPr>
        <w:pStyle w:val="ListNumber"/>
        <w:numPr>
          <w:ilvl w:val="2"/>
          <w:numId w:val="6"/>
        </w:numPr>
      </w:pPr>
      <w:r>
        <w:t>PC</w:t>
      </w:r>
      <w:r w:rsidR="00B368CA">
        <w:t>S</w:t>
      </w:r>
      <w:r w:rsidR="00A10DDD" w:rsidRPr="00781E64">
        <w:t xml:space="preserve"> meetings may be in</w:t>
      </w:r>
      <w:r w:rsidR="00A10DDD">
        <w:t>-</w:t>
      </w:r>
      <w:r w:rsidR="00A10DDD" w:rsidRPr="00781E64">
        <w:t>person</w:t>
      </w:r>
      <w:r w:rsidR="00D108B1">
        <w:t>,</w:t>
      </w:r>
      <w:r w:rsidR="00A10DDD">
        <w:t xml:space="preserve"> </w:t>
      </w:r>
      <w:r w:rsidR="005B51D0">
        <w:t>virtual, a combination of the two (hybrid)</w:t>
      </w:r>
      <w:r w:rsidR="0080595A">
        <w:t>, or by conference call,</w:t>
      </w:r>
      <w:r w:rsidR="00A10DDD" w:rsidRPr="00781E64">
        <w:t xml:space="preserve"> as determined by the chair.</w:t>
      </w:r>
    </w:p>
    <w:p w14:paraId="681AA4A1" w14:textId="77777777" w:rsidR="004F2307" w:rsidRPr="00781E64" w:rsidRDefault="004F2307" w:rsidP="00124036">
      <w:pPr>
        <w:pStyle w:val="ListNumber"/>
        <w:numPr>
          <w:ilvl w:val="2"/>
          <w:numId w:val="6"/>
        </w:numPr>
      </w:pPr>
      <w:r>
        <w:t xml:space="preserve">Meetings will be open to the public except as otherwise approved </w:t>
      </w:r>
      <w:r w:rsidR="007F632B">
        <w:t xml:space="preserve">according to </w:t>
      </w:r>
      <w:r>
        <w:t>Board</w:t>
      </w:r>
      <w:r w:rsidR="007F632B">
        <w:t xml:space="preserve"> policy</w:t>
      </w:r>
      <w:r>
        <w:t>.</w:t>
      </w:r>
    </w:p>
    <w:p w14:paraId="612A9645" w14:textId="2BA8D81A" w:rsidR="00781E64" w:rsidRDefault="00781E64" w:rsidP="00781E64">
      <w:pPr>
        <w:pStyle w:val="ListNumber"/>
        <w:numPr>
          <w:ilvl w:val="1"/>
          <w:numId w:val="6"/>
        </w:numPr>
      </w:pPr>
      <w:r w:rsidRPr="00781E64">
        <w:t xml:space="preserve">A quorum for meetings </w:t>
      </w:r>
      <w:r w:rsidR="005C4FD1">
        <w:t>will</w:t>
      </w:r>
      <w:r w:rsidRPr="00781E64">
        <w:t xml:space="preserve"> be </w:t>
      </w:r>
      <w:r w:rsidR="00FD37F4">
        <w:t>one-</w:t>
      </w:r>
      <w:r w:rsidRPr="00781E64">
        <w:t>third of committee members.</w:t>
      </w:r>
    </w:p>
    <w:p w14:paraId="39D3B07B" w14:textId="78E2582C" w:rsidR="00654FE5" w:rsidRDefault="005B51D0" w:rsidP="00781E64">
      <w:pPr>
        <w:pStyle w:val="ListNumber"/>
        <w:numPr>
          <w:ilvl w:val="1"/>
          <w:numId w:val="6"/>
        </w:numPr>
      </w:pPr>
      <w:r>
        <w:t>The</w:t>
      </w:r>
      <w:r w:rsidR="003F0A52">
        <w:t xml:space="preserve"> PCS </w:t>
      </w:r>
      <w:r>
        <w:t>will strive to make all decisions by consensus. If consensus is not possible, a</w:t>
      </w:r>
      <w:r w:rsidR="00781E64" w:rsidRPr="00781E64">
        <w:t>ction taken by the</w:t>
      </w:r>
      <w:r w:rsidR="003F0A52">
        <w:t xml:space="preserve"> PCS </w:t>
      </w:r>
      <w:r w:rsidR="005C4FD1">
        <w:t>will</w:t>
      </w:r>
      <w:r w:rsidR="00781E64" w:rsidRPr="00781E64">
        <w:t xml:space="preserve"> require a majority vote of the members present. </w:t>
      </w:r>
    </w:p>
    <w:p w14:paraId="0926293E" w14:textId="54597D02" w:rsidR="005B51D0" w:rsidRDefault="00781E64" w:rsidP="00654FE5">
      <w:pPr>
        <w:pStyle w:val="ListNumber"/>
        <w:numPr>
          <w:ilvl w:val="2"/>
          <w:numId w:val="6"/>
        </w:numPr>
      </w:pPr>
      <w:r w:rsidRPr="00781E64">
        <w:t>Voting may be by any means the chair</w:t>
      </w:r>
      <w:r w:rsidR="00B306E1" w:rsidRPr="00781E64">
        <w:t xml:space="preserve"> </w:t>
      </w:r>
      <w:r w:rsidRPr="00781E64">
        <w:t xml:space="preserve">determines appropriate. </w:t>
      </w:r>
    </w:p>
    <w:p w14:paraId="1808D8BD" w14:textId="77777777" w:rsidR="00E011CF" w:rsidRDefault="00E011CF" w:rsidP="00654FE5">
      <w:pPr>
        <w:pStyle w:val="ListNumber"/>
        <w:numPr>
          <w:ilvl w:val="2"/>
          <w:numId w:val="6"/>
        </w:numPr>
      </w:pPr>
      <w:r>
        <w:lastRenderedPageBreak/>
        <w:t>Voting must take place in a noticed meeting.</w:t>
      </w:r>
    </w:p>
    <w:p w14:paraId="266F7A64" w14:textId="5B3AA524" w:rsidR="00654FE5" w:rsidRDefault="005D2429" w:rsidP="00654FE5">
      <w:pPr>
        <w:pStyle w:val="ListNumber"/>
        <w:numPr>
          <w:ilvl w:val="2"/>
          <w:numId w:val="6"/>
        </w:numPr>
      </w:pPr>
      <w:r>
        <w:t>PC</w:t>
      </w:r>
      <w:r w:rsidR="00B368CA">
        <w:t>S</w:t>
      </w:r>
      <w:r w:rsidR="00781E64" w:rsidRPr="00781E64" w:rsidDel="00654FE5">
        <w:t xml:space="preserve"> members may not vote by proxy or absentee ballot. </w:t>
      </w:r>
    </w:p>
    <w:p w14:paraId="1DB71CDB" w14:textId="77777777" w:rsidR="003C42F4" w:rsidRPr="000859AE" w:rsidRDefault="003C42F4" w:rsidP="00654FE5">
      <w:pPr>
        <w:pStyle w:val="ListNumber"/>
        <w:numPr>
          <w:ilvl w:val="2"/>
          <w:numId w:val="6"/>
        </w:numPr>
      </w:pPr>
      <w:r w:rsidRPr="000859AE">
        <w:t>Each WECC Member organization may only have one vote.</w:t>
      </w:r>
    </w:p>
    <w:p w14:paraId="14DABED3" w14:textId="77777777" w:rsidR="00781E64" w:rsidRPr="000859AE" w:rsidRDefault="0080595A" w:rsidP="00CE4852">
      <w:pPr>
        <w:pStyle w:val="ListNumber"/>
        <w:numPr>
          <w:ilvl w:val="2"/>
          <w:numId w:val="6"/>
        </w:numPr>
      </w:pPr>
      <w:r w:rsidRPr="000859AE">
        <w:t>Members who vote in the minority regarding an approval item should provide an explanation for their vote. This explanation or a summary will be included in the minutes</w:t>
      </w:r>
      <w:r w:rsidR="009E105F" w:rsidRPr="000859AE">
        <w:t>.</w:t>
      </w:r>
    </w:p>
    <w:p w14:paraId="26D76026" w14:textId="07C763E0" w:rsidR="00511BBD" w:rsidRDefault="004F2307" w:rsidP="00A10DDD">
      <w:pPr>
        <w:pStyle w:val="ListNumber"/>
        <w:numPr>
          <w:ilvl w:val="1"/>
          <w:numId w:val="6"/>
        </w:numPr>
      </w:pPr>
      <w:r>
        <w:t>WECC</w:t>
      </w:r>
      <w:r w:rsidR="00781E64" w:rsidRPr="00781E64">
        <w:t xml:space="preserve"> </w:t>
      </w:r>
      <w:r w:rsidR="005C4FD1">
        <w:t>will</w:t>
      </w:r>
      <w:r w:rsidR="00781E64" w:rsidRPr="00781E64">
        <w:t xml:space="preserve"> give notice to each member of the</w:t>
      </w:r>
      <w:r w:rsidR="003F0A52">
        <w:t xml:space="preserve"> PCS </w:t>
      </w:r>
      <w:r w:rsidR="00781E64" w:rsidRPr="00781E64">
        <w:t xml:space="preserve">of the time and place of all meetings and </w:t>
      </w:r>
      <w:r w:rsidR="005C4FD1">
        <w:t>will</w:t>
      </w:r>
      <w:r w:rsidR="00781E64" w:rsidRPr="00781E64">
        <w:t xml:space="preserve"> post notice of all meetings on the WECC website. Notice </w:t>
      </w:r>
      <w:r w:rsidR="005C4FD1">
        <w:t>will</w:t>
      </w:r>
      <w:r w:rsidR="00781E64" w:rsidRPr="00781E64">
        <w:t xml:space="preserve"> be given no less than:</w:t>
      </w:r>
    </w:p>
    <w:p w14:paraId="2F904DD3" w14:textId="77777777" w:rsidR="00511BBD" w:rsidRDefault="00495314" w:rsidP="00D32C51">
      <w:pPr>
        <w:pStyle w:val="ListBullet"/>
      </w:pPr>
      <w:bookmarkStart w:id="2" w:name="_Hlk84950011"/>
      <w:bookmarkStart w:id="3" w:name="_Hlk84949886"/>
      <w:r>
        <w:t xml:space="preserve">30 </w:t>
      </w:r>
      <w:r w:rsidR="00560A2B">
        <w:t xml:space="preserve">calendar </w:t>
      </w:r>
      <w:r>
        <w:t>da</w:t>
      </w:r>
      <w:r w:rsidR="00781E64">
        <w:t>ys before in-</w:t>
      </w:r>
      <w:r>
        <w:t xml:space="preserve">person </w:t>
      </w:r>
      <w:r w:rsidR="00810219">
        <w:t xml:space="preserve">and hybrid </w:t>
      </w:r>
      <w:r>
        <w:t>meetings.</w:t>
      </w:r>
    </w:p>
    <w:p w14:paraId="4E065E16" w14:textId="7B787379" w:rsidR="00D32C51" w:rsidRDefault="00495314" w:rsidP="00D32C51">
      <w:pPr>
        <w:pStyle w:val="ListBullet"/>
      </w:pPr>
      <w:r>
        <w:t xml:space="preserve">10 </w:t>
      </w:r>
      <w:r w:rsidR="00560A2B">
        <w:t xml:space="preserve">calendar </w:t>
      </w:r>
      <w:r>
        <w:t xml:space="preserve">days before </w:t>
      </w:r>
      <w:r w:rsidR="00810219">
        <w:t>virtual meetings</w:t>
      </w:r>
      <w:r w:rsidR="0080039D">
        <w:t xml:space="preserve"> </w:t>
      </w:r>
      <w:r w:rsidR="0080039D" w:rsidRPr="000859AE">
        <w:t>and conference calls</w:t>
      </w:r>
      <w:r>
        <w:t xml:space="preserve">. </w:t>
      </w:r>
      <w:bookmarkEnd w:id="2"/>
    </w:p>
    <w:bookmarkEnd w:id="3"/>
    <w:p w14:paraId="655441F0" w14:textId="77777777" w:rsidR="00495314" w:rsidRDefault="00347235" w:rsidP="00781E64">
      <w:pPr>
        <w:pStyle w:val="ListNumber"/>
        <w:numPr>
          <w:ilvl w:val="1"/>
          <w:numId w:val="6"/>
        </w:numPr>
      </w:pPr>
      <w:r>
        <w:t>An agenda</w:t>
      </w:r>
      <w:r w:rsidR="004F2307">
        <w:t xml:space="preserve"> and</w:t>
      </w:r>
      <w:r w:rsidR="00781E64" w:rsidRPr="00781E64">
        <w:t xml:space="preserve"> the item</w:t>
      </w:r>
      <w:r>
        <w:t>s for which action may be taken</w:t>
      </w:r>
      <w:r w:rsidR="00CF42BC">
        <w:t>,</w:t>
      </w:r>
      <w:r w:rsidR="00781E64" w:rsidRPr="00781E64">
        <w:t xml:space="preserve"> </w:t>
      </w:r>
      <w:r w:rsidR="005C4FD1">
        <w:t>will</w:t>
      </w:r>
      <w:r w:rsidR="00781E64" w:rsidRPr="00781E64">
        <w:t xml:space="preserve"> be </w:t>
      </w:r>
      <w:r w:rsidR="001C3887">
        <w:t>posted</w:t>
      </w:r>
      <w:r w:rsidR="001C3887" w:rsidRPr="00781E64">
        <w:t xml:space="preserve"> </w:t>
      </w:r>
      <w:r w:rsidR="00781E64" w:rsidRPr="00781E64">
        <w:t>no less than:</w:t>
      </w:r>
    </w:p>
    <w:p w14:paraId="6C728D1F" w14:textId="6D30E0C3" w:rsidR="00511BBD" w:rsidRDefault="00781E64" w:rsidP="00D32C51">
      <w:pPr>
        <w:pStyle w:val="ListBullet"/>
      </w:pPr>
      <w:bookmarkStart w:id="4" w:name="_Hlk84950060"/>
      <w:r>
        <w:t xml:space="preserve">10 </w:t>
      </w:r>
      <w:r w:rsidR="00560A2B">
        <w:t xml:space="preserve">calendar </w:t>
      </w:r>
      <w:r>
        <w:t>days before in-</w:t>
      </w:r>
      <w:r w:rsidR="00495314">
        <w:t xml:space="preserve">person </w:t>
      </w:r>
      <w:r w:rsidR="00810219">
        <w:t xml:space="preserve">and hybrid </w:t>
      </w:r>
      <w:r w:rsidR="00495314">
        <w:t>meetings.</w:t>
      </w:r>
    </w:p>
    <w:p w14:paraId="019CBE8C" w14:textId="746A8570" w:rsidR="00495314" w:rsidRDefault="00B825A6" w:rsidP="00D32C51">
      <w:pPr>
        <w:pStyle w:val="ListBullet"/>
      </w:pPr>
      <w:r>
        <w:t>T</w:t>
      </w:r>
      <w:r w:rsidR="001C3887">
        <w:t>hree</w:t>
      </w:r>
      <w:r w:rsidR="0099112F">
        <w:t xml:space="preserve"> </w:t>
      </w:r>
      <w:r w:rsidR="00560A2B">
        <w:t xml:space="preserve">calendar </w:t>
      </w:r>
      <w:r w:rsidR="00495314">
        <w:t xml:space="preserve">days before </w:t>
      </w:r>
      <w:r w:rsidR="00810219">
        <w:t>virtual meetings</w:t>
      </w:r>
      <w:r w:rsidR="0080039D" w:rsidRPr="0080039D">
        <w:rPr>
          <w:color w:val="FF0000"/>
        </w:rPr>
        <w:t xml:space="preserve"> </w:t>
      </w:r>
      <w:r w:rsidR="0080039D" w:rsidRPr="000859AE">
        <w:t>and conference calls</w:t>
      </w:r>
      <w:r w:rsidR="00495314">
        <w:t>.</w:t>
      </w:r>
      <w:bookmarkEnd w:id="4"/>
    </w:p>
    <w:p w14:paraId="7546C411" w14:textId="033CA874" w:rsidR="00511BBD" w:rsidRDefault="00781E64" w:rsidP="00781E64">
      <w:pPr>
        <w:pStyle w:val="ListNumber"/>
        <w:numPr>
          <w:ilvl w:val="1"/>
          <w:numId w:val="6"/>
        </w:numPr>
      </w:pPr>
      <w:r w:rsidRPr="00781E64">
        <w:t>Any person who wants notice of</w:t>
      </w:r>
      <w:r w:rsidR="003F0A52">
        <w:t xml:space="preserve"> PCS </w:t>
      </w:r>
      <w:r w:rsidRPr="00781E64">
        <w:t xml:space="preserve">meetings may notify the </w:t>
      </w:r>
      <w:r w:rsidR="004F2307">
        <w:t>WECC liaison</w:t>
      </w:r>
      <w:r w:rsidRPr="00781E64">
        <w:t xml:space="preserve">. </w:t>
      </w:r>
      <w:r w:rsidR="004F2307">
        <w:t>WECC</w:t>
      </w:r>
      <w:r w:rsidRPr="00781E64">
        <w:t xml:space="preserve"> </w:t>
      </w:r>
      <w:r w:rsidR="005C4FD1">
        <w:t>will</w:t>
      </w:r>
      <w:r w:rsidRPr="00781E64">
        <w:t xml:space="preserve"> then email the notice of future meetings to that person when the </w:t>
      </w:r>
      <w:r w:rsidR="001929AA">
        <w:t xml:space="preserve">committee members receive the </w:t>
      </w:r>
      <w:r w:rsidRPr="00781E64">
        <w:t>notice.</w:t>
      </w:r>
    </w:p>
    <w:p w14:paraId="36DCBDC2" w14:textId="47729BA6" w:rsidR="00ED4EAC" w:rsidRDefault="00781E64" w:rsidP="001C3887">
      <w:pPr>
        <w:pStyle w:val="ListNumber"/>
        <w:numPr>
          <w:ilvl w:val="1"/>
          <w:numId w:val="6"/>
        </w:numPr>
      </w:pPr>
      <w:r w:rsidRPr="00781E64">
        <w:t>The</w:t>
      </w:r>
      <w:r w:rsidR="003F0A52">
        <w:t xml:space="preserve"> PCS </w:t>
      </w:r>
      <w:r w:rsidRPr="00781E64">
        <w:t xml:space="preserve">has been approved by the Board to hold closed sessions. Closed sessions must be held according to the procedures and requirements in the Board Policy on Closed </w:t>
      </w:r>
      <w:r w:rsidR="00ED4EAC">
        <w:t xml:space="preserve">and WIDSA </w:t>
      </w:r>
      <w:r w:rsidRPr="00781E64">
        <w:t>Sessions.</w:t>
      </w:r>
      <w:r w:rsidR="00654FE5">
        <w:t xml:space="preserve"> The </w:t>
      </w:r>
      <w:r w:rsidR="005D2429">
        <w:t>PC</w:t>
      </w:r>
      <w:r w:rsidR="00B368CA">
        <w:t>S</w:t>
      </w:r>
      <w:r w:rsidR="00654FE5">
        <w:t xml:space="preserve"> closed sessions are approved to discuss</w:t>
      </w:r>
      <w:r w:rsidR="00ED4EAC">
        <w:t xml:space="preserve"> </w:t>
      </w:r>
      <w:r w:rsidR="00A01344">
        <w:t xml:space="preserve">detailed </w:t>
      </w:r>
      <w:r w:rsidR="00A01344" w:rsidRPr="00A01344">
        <w:t>misoperation report</w:t>
      </w:r>
      <w:r w:rsidR="00A01344">
        <w:t>s</w:t>
      </w:r>
      <w:r w:rsidR="00A01344" w:rsidRPr="00A01344">
        <w:t xml:space="preserve"> submitted </w:t>
      </w:r>
      <w:r w:rsidR="00A01344">
        <w:t>to WECC.</w:t>
      </w:r>
      <w:r w:rsidR="00A01344" w:rsidRPr="00A01344" w:rsidDel="0085440D">
        <w:t xml:space="preserve"> </w:t>
      </w:r>
    </w:p>
    <w:p w14:paraId="4D688AFA" w14:textId="77777777" w:rsidR="00495314" w:rsidRDefault="00495314" w:rsidP="00B302D9">
      <w:pPr>
        <w:pStyle w:val="Heading1"/>
      </w:pPr>
      <w:r>
        <w:t>Reporting</w:t>
      </w:r>
    </w:p>
    <w:p w14:paraId="3EA867F2" w14:textId="5D012BCC" w:rsidR="00495314" w:rsidRDefault="00781E64" w:rsidP="00495314">
      <w:r w:rsidRPr="00781E64">
        <w:t>The</w:t>
      </w:r>
      <w:r w:rsidR="003F0A52">
        <w:t xml:space="preserve"> PCS </w:t>
      </w:r>
      <w:r w:rsidR="005C4FD1">
        <w:t>will</w:t>
      </w:r>
      <w:r w:rsidRPr="00781E64">
        <w:t xml:space="preserve"> report to the </w:t>
      </w:r>
      <w:r w:rsidR="000141D4">
        <w:t>RRC</w:t>
      </w:r>
      <w:r w:rsidRPr="00781E64">
        <w:t xml:space="preserve"> on its activities and any recommendations.</w:t>
      </w:r>
    </w:p>
    <w:p w14:paraId="5DA8818F" w14:textId="77777777" w:rsidR="00495314" w:rsidRDefault="00495314" w:rsidP="00B302D9">
      <w:pPr>
        <w:pStyle w:val="Heading1"/>
      </w:pPr>
      <w:r>
        <w:t>Review and Changes to the Charter</w:t>
      </w:r>
    </w:p>
    <w:p w14:paraId="247F3234" w14:textId="66A0F349" w:rsidR="00495314" w:rsidRDefault="00781E64" w:rsidP="00124036">
      <w:r w:rsidRPr="00781E64">
        <w:t>The</w:t>
      </w:r>
      <w:r w:rsidR="003F0A52">
        <w:t xml:space="preserve"> PCS </w:t>
      </w:r>
      <w:r w:rsidR="005C4FD1">
        <w:t>will</w:t>
      </w:r>
      <w:r w:rsidRPr="00781E64">
        <w:t xml:space="preserve"> review this charter </w:t>
      </w:r>
      <w:r w:rsidR="00ED4EAC">
        <w:t>every three years</w:t>
      </w:r>
      <w:r w:rsidR="00FD37F4">
        <w:t>,</w:t>
      </w:r>
      <w:r w:rsidR="00ED4EAC" w:rsidRPr="00781E64">
        <w:t xml:space="preserve"> </w:t>
      </w:r>
      <w:r w:rsidR="00731C46">
        <w:t>or as needed</w:t>
      </w:r>
      <w:r w:rsidR="00FD37F4">
        <w:t>,</w:t>
      </w:r>
      <w:r w:rsidR="00731C46">
        <w:t xml:space="preserve"> </w:t>
      </w:r>
      <w:r w:rsidRPr="00781E64">
        <w:t xml:space="preserve">and </w:t>
      </w:r>
      <w:r w:rsidR="00731C46">
        <w:t>discuss any changes with the Joint Guidance Committee (JGC). The</w:t>
      </w:r>
      <w:r w:rsidR="003F0A52">
        <w:t xml:space="preserve"> PCS </w:t>
      </w:r>
      <w:r w:rsidR="00731C46">
        <w:t xml:space="preserve">will then make a </w:t>
      </w:r>
      <w:r w:rsidRPr="00781E64">
        <w:t>recommend</w:t>
      </w:r>
      <w:r w:rsidR="00731C46">
        <w:t>ation</w:t>
      </w:r>
      <w:r w:rsidRPr="00781E64">
        <w:t xml:space="preserve"> to the </w:t>
      </w:r>
      <w:r w:rsidR="000141D4">
        <w:t>RRC</w:t>
      </w:r>
      <w:r w:rsidR="00ED4EAC">
        <w:t xml:space="preserve"> </w:t>
      </w:r>
      <w:r w:rsidR="00731C46">
        <w:t>for approval</w:t>
      </w:r>
      <w:r w:rsidRPr="00781E64">
        <w:t>.</w:t>
      </w:r>
    </w:p>
    <w:tbl>
      <w:tblPr>
        <w:tblStyle w:val="TableGrid"/>
        <w:tblW w:w="0" w:type="auto"/>
        <w:tblLook w:val="04A0" w:firstRow="1" w:lastRow="0" w:firstColumn="1" w:lastColumn="0" w:noHBand="0" w:noVBand="1"/>
      </w:tblPr>
      <w:tblGrid>
        <w:gridCol w:w="1255"/>
        <w:gridCol w:w="5458"/>
        <w:gridCol w:w="3357"/>
      </w:tblGrid>
      <w:tr w:rsidR="00CE4852" w14:paraId="24A534AA" w14:textId="77777777" w:rsidTr="00CE485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55" w:type="dxa"/>
          </w:tcPr>
          <w:p w14:paraId="3EB5B3E8" w14:textId="77777777" w:rsidR="00CE4852" w:rsidRDefault="00CE4852" w:rsidP="00511BBD">
            <w:pPr>
              <w:tabs>
                <w:tab w:val="right" w:pos="8640"/>
              </w:tabs>
              <w:rPr>
                <w:rStyle w:val="Strong"/>
              </w:rPr>
            </w:pPr>
          </w:p>
        </w:tc>
        <w:tc>
          <w:tcPr>
            <w:tcW w:w="5458" w:type="dxa"/>
          </w:tcPr>
          <w:p w14:paraId="5BC39BE7" w14:textId="77777777" w:rsidR="00CE4852" w:rsidRPr="00CE4852" w:rsidRDefault="00CE4852" w:rsidP="00511BBD">
            <w:pPr>
              <w:tabs>
                <w:tab w:val="right" w:pos="8640"/>
              </w:tabs>
              <w:cnfStyle w:val="100000000000" w:firstRow="1" w:lastRow="0" w:firstColumn="0" w:lastColumn="0" w:oddVBand="0" w:evenVBand="0" w:oddHBand="0" w:evenHBand="0" w:firstRowFirstColumn="0" w:firstRowLastColumn="0" w:lastRowFirstColumn="0" w:lastRowLastColumn="0"/>
              <w:rPr>
                <w:rStyle w:val="Strong"/>
                <w:b/>
                <w:bCs w:val="0"/>
              </w:rPr>
            </w:pPr>
            <w:r w:rsidRPr="00CE4852">
              <w:rPr>
                <w:rStyle w:val="Strong"/>
                <w:b/>
                <w:bCs w:val="0"/>
              </w:rPr>
              <w:t>Committee</w:t>
            </w:r>
          </w:p>
        </w:tc>
        <w:tc>
          <w:tcPr>
            <w:tcW w:w="3357" w:type="dxa"/>
          </w:tcPr>
          <w:p w14:paraId="7A40D7D6" w14:textId="77777777" w:rsidR="00CE4852" w:rsidRPr="00CE4852" w:rsidRDefault="00CE4852" w:rsidP="00511BBD">
            <w:pPr>
              <w:tabs>
                <w:tab w:val="right" w:pos="8640"/>
              </w:tabs>
              <w:cnfStyle w:val="100000000000" w:firstRow="1" w:lastRow="0" w:firstColumn="0" w:lastColumn="0" w:oddVBand="0" w:evenVBand="0" w:oddHBand="0" w:evenHBand="0" w:firstRowFirstColumn="0" w:firstRowLastColumn="0" w:lastRowFirstColumn="0" w:lastRowLastColumn="0"/>
              <w:rPr>
                <w:rStyle w:val="Strong"/>
                <w:b/>
                <w:bCs w:val="0"/>
              </w:rPr>
            </w:pPr>
            <w:r w:rsidRPr="00CE4852">
              <w:rPr>
                <w:rStyle w:val="Strong"/>
                <w:b/>
                <w:bCs w:val="0"/>
              </w:rPr>
              <w:t>Date</w:t>
            </w:r>
          </w:p>
        </w:tc>
      </w:tr>
      <w:tr w:rsidR="00CE4852" w14:paraId="78D8656B" w14:textId="77777777" w:rsidTr="00CE4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0E2246A" w14:textId="77777777" w:rsidR="00CE4852" w:rsidRDefault="00CE4852" w:rsidP="00511BBD">
            <w:pPr>
              <w:tabs>
                <w:tab w:val="right" w:pos="8640"/>
              </w:tabs>
              <w:rPr>
                <w:rStyle w:val="Strong"/>
              </w:rPr>
            </w:pPr>
            <w:r>
              <w:rPr>
                <w:rStyle w:val="Strong"/>
              </w:rPr>
              <w:t>Approved</w:t>
            </w:r>
          </w:p>
        </w:tc>
        <w:tc>
          <w:tcPr>
            <w:tcW w:w="5458" w:type="dxa"/>
          </w:tcPr>
          <w:p w14:paraId="2E9BDB5D" w14:textId="2702E795" w:rsidR="00CE4852" w:rsidRPr="00CE4852" w:rsidRDefault="000141D4" w:rsidP="00511BBD">
            <w:pPr>
              <w:tabs>
                <w:tab w:val="right" w:pos="8640"/>
              </w:tabs>
              <w:cnfStyle w:val="000000100000" w:firstRow="0" w:lastRow="0" w:firstColumn="0" w:lastColumn="0" w:oddVBand="0" w:evenVBand="0" w:oddHBand="1" w:evenHBand="0" w:firstRowFirstColumn="0" w:firstRowLastColumn="0" w:lastRowFirstColumn="0" w:lastRowLastColumn="0"/>
              <w:rPr>
                <w:rStyle w:val="Strong"/>
                <w:b w:val="0"/>
                <w:bCs/>
              </w:rPr>
            </w:pPr>
            <w:r>
              <w:t>RRC</w:t>
            </w:r>
          </w:p>
        </w:tc>
        <w:tc>
          <w:tcPr>
            <w:tcW w:w="3357" w:type="dxa"/>
          </w:tcPr>
          <w:p w14:paraId="2C3B4525" w14:textId="77777777" w:rsidR="00CE4852" w:rsidRPr="00CE4852" w:rsidRDefault="00CE4852" w:rsidP="00511BBD">
            <w:pPr>
              <w:tabs>
                <w:tab w:val="right" w:pos="8640"/>
              </w:tabs>
              <w:cnfStyle w:val="000000100000" w:firstRow="0" w:lastRow="0" w:firstColumn="0" w:lastColumn="0" w:oddVBand="0" w:evenVBand="0" w:oddHBand="1" w:evenHBand="0" w:firstRowFirstColumn="0" w:firstRowLastColumn="0" w:lastRowFirstColumn="0" w:lastRowLastColumn="0"/>
              <w:rPr>
                <w:rStyle w:val="Strong"/>
                <w:b w:val="0"/>
                <w:bCs/>
              </w:rPr>
            </w:pPr>
            <w:r w:rsidRPr="00CE4852">
              <w:rPr>
                <w:rStyle w:val="Strong"/>
                <w:b w:val="0"/>
                <w:bCs/>
              </w:rPr>
              <w:t>Month Day, Year</w:t>
            </w:r>
          </w:p>
        </w:tc>
      </w:tr>
      <w:tr w:rsidR="0080595A" w14:paraId="288CF759" w14:textId="77777777" w:rsidTr="00CE4852">
        <w:tc>
          <w:tcPr>
            <w:cnfStyle w:val="001000000000" w:firstRow="0" w:lastRow="0" w:firstColumn="1" w:lastColumn="0" w:oddVBand="0" w:evenVBand="0" w:oddHBand="0" w:evenHBand="0" w:firstRowFirstColumn="0" w:firstRowLastColumn="0" w:lastRowFirstColumn="0" w:lastRowLastColumn="0"/>
            <w:tcW w:w="1255" w:type="dxa"/>
          </w:tcPr>
          <w:p w14:paraId="20B7B6EE" w14:textId="77777777" w:rsidR="0080595A" w:rsidRDefault="00731C46" w:rsidP="00511BBD">
            <w:pPr>
              <w:tabs>
                <w:tab w:val="right" w:pos="8640"/>
              </w:tabs>
              <w:rPr>
                <w:rStyle w:val="Strong"/>
              </w:rPr>
            </w:pPr>
            <w:r>
              <w:rPr>
                <w:rStyle w:val="Strong"/>
              </w:rPr>
              <w:t>Endorsed</w:t>
            </w:r>
          </w:p>
        </w:tc>
        <w:tc>
          <w:tcPr>
            <w:tcW w:w="5458" w:type="dxa"/>
          </w:tcPr>
          <w:p w14:paraId="42F18215" w14:textId="0276E5FA" w:rsidR="0080595A" w:rsidRDefault="0080595A" w:rsidP="00511BBD">
            <w:pPr>
              <w:tabs>
                <w:tab w:val="right" w:pos="8640"/>
              </w:tabs>
              <w:cnfStyle w:val="000000000000" w:firstRow="0" w:lastRow="0" w:firstColumn="0" w:lastColumn="0" w:oddVBand="0" w:evenVBand="0" w:oddHBand="0" w:evenHBand="0" w:firstRowFirstColumn="0" w:firstRowLastColumn="0" w:lastRowFirstColumn="0" w:lastRowLastColumn="0"/>
              <w:rPr>
                <w:rStyle w:val="Strong"/>
                <w:b w:val="0"/>
                <w:bCs/>
              </w:rPr>
            </w:pPr>
            <w:r w:rsidRPr="00CE4852">
              <w:t>JGC</w:t>
            </w:r>
          </w:p>
        </w:tc>
        <w:tc>
          <w:tcPr>
            <w:tcW w:w="3357" w:type="dxa"/>
          </w:tcPr>
          <w:p w14:paraId="46182D41" w14:textId="77777777" w:rsidR="0080595A" w:rsidRPr="00CE4852" w:rsidRDefault="00731C46" w:rsidP="00511BBD">
            <w:pPr>
              <w:tabs>
                <w:tab w:val="right" w:pos="8640"/>
              </w:tabs>
              <w:cnfStyle w:val="000000000000" w:firstRow="0" w:lastRow="0" w:firstColumn="0" w:lastColumn="0" w:oddVBand="0" w:evenVBand="0" w:oddHBand="0" w:evenHBand="0" w:firstRowFirstColumn="0" w:firstRowLastColumn="0" w:lastRowFirstColumn="0" w:lastRowLastColumn="0"/>
              <w:rPr>
                <w:rStyle w:val="Strong"/>
                <w:b w:val="0"/>
                <w:bCs/>
              </w:rPr>
            </w:pPr>
            <w:r w:rsidRPr="00CE4852">
              <w:rPr>
                <w:rStyle w:val="Strong"/>
                <w:b w:val="0"/>
                <w:bCs/>
              </w:rPr>
              <w:t>Month Day, Year</w:t>
            </w:r>
          </w:p>
        </w:tc>
      </w:tr>
      <w:tr w:rsidR="00CE4852" w14:paraId="7A70AF58" w14:textId="77777777" w:rsidTr="00CE48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2F9D7EA" w14:textId="77777777" w:rsidR="00CE4852" w:rsidRDefault="00CE4852" w:rsidP="00CE4852">
            <w:pPr>
              <w:tabs>
                <w:tab w:val="right" w:pos="8640"/>
              </w:tabs>
              <w:rPr>
                <w:rStyle w:val="Strong"/>
              </w:rPr>
            </w:pPr>
            <w:r>
              <w:rPr>
                <w:rStyle w:val="Strong"/>
              </w:rPr>
              <w:t>Reviewed</w:t>
            </w:r>
          </w:p>
        </w:tc>
        <w:tc>
          <w:tcPr>
            <w:tcW w:w="5458" w:type="dxa"/>
          </w:tcPr>
          <w:p w14:paraId="05DD09E6" w14:textId="37811A4A" w:rsidR="00CE4852" w:rsidRPr="00CE4852" w:rsidRDefault="005D2429" w:rsidP="00CE4852">
            <w:pPr>
              <w:tabs>
                <w:tab w:val="right" w:pos="8640"/>
              </w:tabs>
              <w:cnfStyle w:val="000000100000" w:firstRow="0" w:lastRow="0" w:firstColumn="0" w:lastColumn="0" w:oddVBand="0" w:evenVBand="0" w:oddHBand="1" w:evenHBand="0" w:firstRowFirstColumn="0" w:firstRowLastColumn="0" w:lastRowFirstColumn="0" w:lastRowLastColumn="0"/>
              <w:rPr>
                <w:rStyle w:val="Strong"/>
                <w:bCs/>
              </w:rPr>
            </w:pPr>
            <w:r>
              <w:rPr>
                <w:bCs/>
              </w:rPr>
              <w:t>PC</w:t>
            </w:r>
            <w:r w:rsidR="00B368CA">
              <w:rPr>
                <w:bCs/>
              </w:rPr>
              <w:t>S</w:t>
            </w:r>
          </w:p>
        </w:tc>
        <w:tc>
          <w:tcPr>
            <w:tcW w:w="3357" w:type="dxa"/>
          </w:tcPr>
          <w:p w14:paraId="0BD16086" w14:textId="77777777" w:rsidR="00CE4852" w:rsidRDefault="00CE4852" w:rsidP="00CE4852">
            <w:pPr>
              <w:tabs>
                <w:tab w:val="right" w:pos="8640"/>
              </w:tabs>
              <w:cnfStyle w:val="000000100000" w:firstRow="0" w:lastRow="0" w:firstColumn="0" w:lastColumn="0" w:oddVBand="0" w:evenVBand="0" w:oddHBand="1" w:evenHBand="0" w:firstRowFirstColumn="0" w:firstRowLastColumn="0" w:lastRowFirstColumn="0" w:lastRowLastColumn="0"/>
              <w:rPr>
                <w:rStyle w:val="Strong"/>
              </w:rPr>
            </w:pPr>
            <w:r w:rsidRPr="002A30AC">
              <w:rPr>
                <w:rStyle w:val="Strong"/>
                <w:b w:val="0"/>
                <w:bCs/>
              </w:rPr>
              <w:t>Month Day, Year</w:t>
            </w:r>
          </w:p>
        </w:tc>
      </w:tr>
    </w:tbl>
    <w:p w14:paraId="5003CBCA" w14:textId="77777777" w:rsidR="006B3593" w:rsidRPr="00CE4852" w:rsidRDefault="006B3593" w:rsidP="00CE4852">
      <w:pPr>
        <w:tabs>
          <w:tab w:val="right" w:pos="8640"/>
        </w:tabs>
      </w:pPr>
    </w:p>
    <w:sectPr w:rsidR="006B3593" w:rsidRPr="00CE4852" w:rsidSect="00F825E8">
      <w:headerReference w:type="default" r:id="rId12"/>
      <w:footerReference w:type="default" r:id="rId13"/>
      <w:headerReference w:type="first" r:id="rId14"/>
      <w:footerReference w:type="first" r:id="rId15"/>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leman, Chad" w:date="2023-03-08T10:54:00Z" w:initials="CC">
    <w:p w14:paraId="1FD3E4EA" w14:textId="77777777" w:rsidR="00FD37F4" w:rsidRDefault="00FD37F4" w:rsidP="009F30E1">
      <w:pPr>
        <w:pStyle w:val="CommentText"/>
      </w:pPr>
      <w:r>
        <w:rPr>
          <w:rStyle w:val="CommentReference"/>
        </w:rPr>
        <w:annotationRef/>
      </w:r>
      <w:r>
        <w:t>looks incomplete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D3E4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2E7EB" w16cex:dateUtc="2023-03-08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D3E4EA" w16cid:durableId="27B2E7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E08D7" w14:textId="77777777" w:rsidR="002F07D7" w:rsidRDefault="002F07D7" w:rsidP="00500D84">
      <w:pPr>
        <w:spacing w:before="0" w:after="0" w:line="240" w:lineRule="auto"/>
      </w:pPr>
      <w:r>
        <w:separator/>
      </w:r>
    </w:p>
    <w:p w14:paraId="53F5DCF2" w14:textId="77777777" w:rsidR="002F07D7" w:rsidRDefault="002F07D7"/>
  </w:endnote>
  <w:endnote w:type="continuationSeparator" w:id="0">
    <w:p w14:paraId="5C996232" w14:textId="77777777" w:rsidR="002F07D7" w:rsidRDefault="002F07D7" w:rsidP="00500D84">
      <w:pPr>
        <w:spacing w:before="0" w:after="0" w:line="240" w:lineRule="auto"/>
      </w:pPr>
      <w:r>
        <w:continuationSeparator/>
      </w:r>
    </w:p>
    <w:p w14:paraId="0358EEDC" w14:textId="77777777" w:rsidR="002F07D7" w:rsidRDefault="002F0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CEC7" w14:textId="40951A72" w:rsidR="00936D48" w:rsidRPr="00EC0284" w:rsidRDefault="00F825E8" w:rsidP="00EC0284">
    <w:pPr>
      <w:pStyle w:val="Footer"/>
      <w:rPr>
        <w:color w:val="00395D" w:themeColor="accent1"/>
      </w:rPr>
    </w:pPr>
    <w:r w:rsidRPr="003973EF">
      <w:rPr>
        <w:noProof/>
      </w:rPr>
      <w:drawing>
        <wp:inline distT="0" distB="0" distL="0" distR="0" wp14:anchorId="514A592D" wp14:editId="2C4BE5FF">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EC0284">
      <w:rPr>
        <w:color w:val="00395D" w:themeColor="accent1"/>
        <w:u w:val="single"/>
      </w:rPr>
      <w:tab/>
    </w:r>
    <w:r w:rsidRPr="00EC0284">
      <w:rPr>
        <w:color w:val="00395D" w:themeColor="accent1"/>
        <w:u w:val="single"/>
      </w:rPr>
      <w:tab/>
    </w:r>
    <w:r w:rsidRPr="00EC0284">
      <w:rPr>
        <w:color w:val="00395D" w:themeColor="accent1"/>
      </w:rPr>
      <w:t xml:space="preserve"> </w:t>
    </w:r>
    <w:r w:rsidRPr="00F11985">
      <w:rPr>
        <w:b w:val="0"/>
        <w:color w:val="00395D" w:themeColor="accent1"/>
      </w:rPr>
      <w:fldChar w:fldCharType="begin"/>
    </w:r>
    <w:r w:rsidRPr="00F11985">
      <w:rPr>
        <w:b w:val="0"/>
        <w:color w:val="00395D" w:themeColor="accent1"/>
      </w:rPr>
      <w:instrText xml:space="preserve"> PAGE   \* MERGEFORMAT </w:instrText>
    </w:r>
    <w:r w:rsidRPr="00F11985">
      <w:rPr>
        <w:b w:val="0"/>
        <w:color w:val="00395D" w:themeColor="accent1"/>
      </w:rPr>
      <w:fldChar w:fldCharType="separate"/>
    </w:r>
    <w:r w:rsidR="009E0E0F">
      <w:rPr>
        <w:b w:val="0"/>
        <w:noProof/>
        <w:color w:val="00395D" w:themeColor="accent1"/>
      </w:rPr>
      <w:t>3</w:t>
    </w:r>
    <w:r w:rsidRPr="00F11985">
      <w:rPr>
        <w:b w:val="0"/>
        <w:color w:val="00395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0C6C" w14:textId="38A582BB" w:rsidR="00A46A06" w:rsidRPr="00A46A06" w:rsidRDefault="00A46A06" w:rsidP="00A46A06">
    <w:pPr>
      <w:pStyle w:val="Footer"/>
      <w:pBdr>
        <w:top w:val="single" w:sz="36" w:space="1" w:color="00395D" w:themeColor="accent1"/>
        <w:bottom w:val="single" w:sz="36" w:space="1" w:color="00395D" w:themeColor="accent1"/>
      </w:pBdr>
      <w:shd w:val="clear" w:color="auto" w:fill="00395D" w:themeFill="accent1"/>
      <w:spacing w:before="0"/>
      <w:jc w:val="center"/>
      <w:rPr>
        <w:color w:val="FFFFFF" w:themeColor="background1"/>
        <w:spacing w:val="20"/>
      </w:rPr>
    </w:pPr>
    <w:r w:rsidRPr="00A46A06">
      <w:rPr>
        <w:color w:val="FFFFFF" w:themeColor="background1"/>
        <w:spacing w:val="20"/>
      </w:rPr>
      <w:t>155 North 400 West | Suite 200 | Salt Lake City, Utah 84103</w:t>
    </w:r>
  </w:p>
  <w:p w14:paraId="628A5DBB" w14:textId="77777777" w:rsidR="00A46A06" w:rsidRPr="00A46A06" w:rsidRDefault="00A46A06" w:rsidP="00A46A06">
    <w:pPr>
      <w:pStyle w:val="Footer"/>
      <w:pBdr>
        <w:top w:val="single" w:sz="36" w:space="1" w:color="00395D" w:themeColor="accent1"/>
        <w:bottom w:val="single" w:sz="36" w:space="1" w:color="00395D" w:themeColor="accent1"/>
      </w:pBdr>
      <w:shd w:val="clear" w:color="auto" w:fill="00395D" w:themeFill="accent1"/>
      <w:spacing w:before="0"/>
      <w:jc w:val="center"/>
      <w:rPr>
        <w:color w:val="FFFFFF" w:themeColor="background1"/>
        <w:spacing w:val="20"/>
      </w:rPr>
    </w:pPr>
    <w:r w:rsidRPr="00A46A06">
      <w:rPr>
        <w:color w:val="FFFFFF" w:themeColor="background1"/>
        <w:spacing w:val="20"/>
      </w:rP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55A1" w14:textId="77777777" w:rsidR="002F07D7" w:rsidRDefault="002F07D7" w:rsidP="003847F9">
      <w:pPr>
        <w:spacing w:before="0" w:after="0" w:line="240" w:lineRule="auto"/>
      </w:pPr>
      <w:r>
        <w:separator/>
      </w:r>
    </w:p>
  </w:footnote>
  <w:footnote w:type="continuationSeparator" w:id="0">
    <w:p w14:paraId="21087DDC" w14:textId="77777777" w:rsidR="002F07D7" w:rsidRDefault="002F07D7" w:rsidP="00500D84">
      <w:pPr>
        <w:spacing w:before="0" w:after="0" w:line="240" w:lineRule="auto"/>
      </w:pPr>
      <w:r>
        <w:continuationSeparator/>
      </w:r>
    </w:p>
    <w:p w14:paraId="5DD11898" w14:textId="77777777" w:rsidR="002F07D7" w:rsidRDefault="002F0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6A82" w14:textId="2EDB1076" w:rsidR="00495314" w:rsidRPr="00EC0284" w:rsidRDefault="003F0A52" w:rsidP="00AE413B">
    <w:pPr>
      <w:pStyle w:val="Header"/>
      <w:jc w:val="right"/>
      <w:rPr>
        <w:b/>
        <w:i w:val="0"/>
        <w:color w:val="00395D" w:themeColor="accent1"/>
        <w:sz w:val="22"/>
      </w:rPr>
    </w:pPr>
    <w:r>
      <w:rPr>
        <w:b/>
        <w:i w:val="0"/>
        <w:color w:val="00395D" w:themeColor="accent1"/>
        <w:sz w:val="22"/>
      </w:rPr>
      <w:t>PC</w:t>
    </w:r>
    <w:r w:rsidR="008A2FEF">
      <w:rPr>
        <w:b/>
        <w:i w:val="0"/>
        <w:color w:val="00395D" w:themeColor="accent1"/>
        <w:sz w:val="22"/>
      </w:rPr>
      <w:t>S</w:t>
    </w:r>
    <w:r w:rsidR="00495314" w:rsidRPr="00EC0284">
      <w:rPr>
        <w:b/>
        <w:i w:val="0"/>
        <w:color w:val="00395D" w:themeColor="accent1"/>
        <w:sz w:val="22"/>
      </w:rPr>
      <w:t xml:space="preserve"> Charter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1260" w14:textId="77777777" w:rsidR="007D2F46" w:rsidRDefault="00F60728" w:rsidP="00F60728">
    <w:pPr>
      <w:rPr>
        <w:rFonts w:ascii="Lucida Sans" w:hAnsi="Lucida Sans"/>
        <w:b/>
        <w:color w:val="00395D"/>
        <w:sz w:val="26"/>
        <w:szCs w:val="26"/>
      </w:rPr>
    </w:pPr>
    <w:r>
      <w:rPr>
        <w:rFonts w:ascii="Lucida Sans" w:hAnsi="Lucida Sans"/>
        <w:b/>
        <w:noProof/>
        <w:color w:val="00395D"/>
        <w:sz w:val="26"/>
        <w:szCs w:val="26"/>
      </w:rPr>
      <w:drawing>
        <wp:anchor distT="0" distB="0" distL="114300" distR="114300" simplePos="0" relativeHeight="251658240" behindDoc="1" locked="0" layoutInCell="1" allowOverlap="1" wp14:anchorId="76C32886" wp14:editId="37F6820F">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41C2E9B5" w14:textId="39644E86" w:rsidR="007F19B8" w:rsidRPr="00233418" w:rsidRDefault="003F0A52" w:rsidP="00EC0284">
    <w:pPr>
      <w:pStyle w:val="Title"/>
      <w:spacing w:before="120" w:after="120"/>
    </w:pPr>
    <w:r>
      <w:t>Protection and Control</w:t>
    </w:r>
    <w:r w:rsidR="004173B6">
      <w:t xml:space="preserve"> </w:t>
    </w:r>
    <w:r w:rsidR="00A144A5">
      <w:t>Subcommittee</w:t>
    </w:r>
  </w:p>
  <w:p w14:paraId="6D8C8FC1" w14:textId="77777777" w:rsidR="007F19B8" w:rsidRPr="00233418" w:rsidRDefault="00DE2D85" w:rsidP="00EC0284">
    <w:pPr>
      <w:jc w:val="right"/>
      <w:rPr>
        <w:rFonts w:ascii="Lucida Sans" w:hAnsi="Lucida Sans"/>
        <w:b/>
        <w:color w:val="00395D"/>
      </w:rPr>
    </w:pPr>
    <w:r w:rsidRPr="00233418">
      <w:rPr>
        <w:rFonts w:ascii="Lucida Sans" w:hAnsi="Lucida Sans"/>
        <w:b/>
        <w:color w:val="00395D"/>
      </w:rPr>
      <w:t>Charter</w:t>
    </w:r>
  </w:p>
  <w:p w14:paraId="4473D87F" w14:textId="77777777" w:rsidR="00495314" w:rsidRPr="00495314" w:rsidRDefault="00495314" w:rsidP="007F1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E4B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2F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FC81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ACEE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F69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B08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D8E4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B82E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CA3C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223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B5965"/>
    <w:multiLevelType w:val="multilevel"/>
    <w:tmpl w:val="47223F52"/>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2C601B"/>
    <w:multiLevelType w:val="multilevel"/>
    <w:tmpl w:val="22A2EA3A"/>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b w:val="0"/>
      </w:rPr>
    </w:lvl>
    <w:lvl w:ilvl="2">
      <w:start w:val="1"/>
      <w:numFmt w:val="lowerRoman"/>
      <w:lvlText w:val="%3."/>
      <w:lvlJc w:val="left"/>
      <w:pPr>
        <w:ind w:left="1440" w:hanging="360"/>
      </w:pPr>
      <w:rPr>
        <w:rFonts w:asciiTheme="minorHAnsi" w:hAnsiTheme="minorHAnsi" w:hint="default"/>
        <w:color w:val="auto"/>
      </w:rPr>
    </w:lvl>
    <w:lvl w:ilvl="3">
      <w:start w:val="1"/>
      <w:numFmt w:val="decimal"/>
      <w:lvlText w:val="%4)"/>
      <w:lvlJc w:val="left"/>
      <w:pPr>
        <w:ind w:left="1800" w:hanging="360"/>
      </w:pPr>
      <w:rPr>
        <w:rFonts w:asciiTheme="minorHAnsi" w:hAnsiTheme="minorHAnsi" w:hint="default"/>
        <w:color w:val="auto"/>
      </w:rPr>
    </w:lvl>
    <w:lvl w:ilvl="4">
      <w:start w:val="1"/>
      <w:numFmt w:val="lowerLetter"/>
      <w:lvlText w:val="%5)"/>
      <w:lvlJc w:val="left"/>
      <w:pPr>
        <w:ind w:left="2160" w:hanging="360"/>
      </w:pPr>
      <w:rPr>
        <w:rFonts w:asciiTheme="minorHAnsi" w:hAnsiTheme="minorHAnsi" w:hint="default"/>
        <w:color w:val="auto"/>
      </w:rPr>
    </w:lvl>
    <w:lvl w:ilvl="5">
      <w:start w:val="1"/>
      <w:numFmt w:val="lowerRoman"/>
      <w:lvlText w:val="%6)"/>
      <w:lvlJc w:val="left"/>
      <w:pPr>
        <w:ind w:left="2520" w:hanging="360"/>
      </w:pPr>
      <w:rPr>
        <w:rFonts w:asciiTheme="minorHAnsi" w:hAnsiTheme="minorHAnsi" w:hint="default"/>
        <w:color w:val="auto"/>
      </w:rPr>
    </w:lvl>
    <w:lvl w:ilvl="6">
      <w:start w:val="1"/>
      <w:numFmt w:val="decimal"/>
      <w:lvlText w:val="(%7)"/>
      <w:lvlJc w:val="left"/>
      <w:pPr>
        <w:ind w:left="2880" w:hanging="360"/>
      </w:pPr>
      <w:rPr>
        <w:rFonts w:asciiTheme="minorHAnsi" w:hAnsiTheme="minorHAnsi" w:hint="default"/>
      </w:rPr>
    </w:lvl>
    <w:lvl w:ilvl="7">
      <w:start w:val="1"/>
      <w:numFmt w:val="lowerLetter"/>
      <w:lvlText w:val="(%8)"/>
      <w:lvlJc w:val="left"/>
      <w:pPr>
        <w:ind w:left="3240" w:hanging="360"/>
      </w:pPr>
      <w:rPr>
        <w:rFonts w:asciiTheme="minorHAnsi" w:hAnsiTheme="minorHAnsi" w:hint="default"/>
      </w:rPr>
    </w:lvl>
    <w:lvl w:ilvl="8">
      <w:start w:val="1"/>
      <w:numFmt w:val="lowerRoman"/>
      <w:lvlText w:val="(%9)"/>
      <w:lvlJc w:val="left"/>
      <w:pPr>
        <w:ind w:left="3600" w:hanging="360"/>
      </w:pPr>
      <w:rPr>
        <w:rFonts w:asciiTheme="minorHAnsi" w:hAnsiTheme="minorHAnsi" w:hint="default"/>
      </w:rPr>
    </w:lvl>
  </w:abstractNum>
  <w:abstractNum w:abstractNumId="12" w15:restartNumberingAfterBreak="0">
    <w:nsid w:val="3F2957F1"/>
    <w:multiLevelType w:val="multilevel"/>
    <w:tmpl w:val="47223F52"/>
    <w:numStyleLink w:val="bullets"/>
  </w:abstractNum>
  <w:abstractNum w:abstractNumId="13" w15:restartNumberingAfterBreak="0">
    <w:nsid w:val="49174711"/>
    <w:multiLevelType w:val="multilevel"/>
    <w:tmpl w:val="267A8386"/>
    <w:lvl w:ilvl="0">
      <w:start w:val="1"/>
      <w:numFmt w:val="bullet"/>
      <w:pStyle w:val="ListBullet"/>
      <w:lvlText w:val=""/>
      <w:lvlJc w:val="left"/>
      <w:pPr>
        <w:tabs>
          <w:tab w:val="num" w:pos="1800"/>
        </w:tabs>
        <w:ind w:left="180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num w:numId="1" w16cid:durableId="1643540425">
    <w:abstractNumId w:val="9"/>
  </w:num>
  <w:num w:numId="2" w16cid:durableId="2000452416">
    <w:abstractNumId w:val="7"/>
  </w:num>
  <w:num w:numId="3" w16cid:durableId="1977568090">
    <w:abstractNumId w:val="6"/>
  </w:num>
  <w:num w:numId="4" w16cid:durableId="966664471">
    <w:abstractNumId w:val="5"/>
  </w:num>
  <w:num w:numId="5" w16cid:durableId="1791433059">
    <w:abstractNumId w:val="4"/>
  </w:num>
  <w:num w:numId="6" w16cid:durableId="971594704">
    <w:abstractNumId w:val="11"/>
  </w:num>
  <w:num w:numId="7" w16cid:durableId="1085297574">
    <w:abstractNumId w:val="3"/>
  </w:num>
  <w:num w:numId="8" w16cid:durableId="461461515">
    <w:abstractNumId w:val="2"/>
  </w:num>
  <w:num w:numId="9" w16cid:durableId="1861772570">
    <w:abstractNumId w:val="1"/>
  </w:num>
  <w:num w:numId="10" w16cid:durableId="1724867718">
    <w:abstractNumId w:val="0"/>
  </w:num>
  <w:num w:numId="11" w16cid:durableId="933630758">
    <w:abstractNumId w:val="10"/>
  </w:num>
  <w:num w:numId="12" w16cid:durableId="1984192849">
    <w:abstractNumId w:val="12"/>
  </w:num>
  <w:num w:numId="13" w16cid:durableId="464349347">
    <w:abstractNumId w:val="13"/>
  </w:num>
  <w:num w:numId="14" w16cid:durableId="1194614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732763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eman, Chad">
    <w15:presenceInfo w15:providerId="AD" w15:userId="S::ccoleman@wecc.org::1d3fd261-0435-46a4-9e35-55ba72a12d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3tzQ2MbY0sTQyMzRR0lEKTi0uzszPAykwqQUA9bQjXCwAAAA="/>
  </w:docVars>
  <w:rsids>
    <w:rsidRoot w:val="004173B6"/>
    <w:rsid w:val="000012A3"/>
    <w:rsid w:val="000141D4"/>
    <w:rsid w:val="00067A27"/>
    <w:rsid w:val="000859AE"/>
    <w:rsid w:val="000D2EFD"/>
    <w:rsid w:val="000D3DF6"/>
    <w:rsid w:val="001036A4"/>
    <w:rsid w:val="00124036"/>
    <w:rsid w:val="001329A3"/>
    <w:rsid w:val="001929AA"/>
    <w:rsid w:val="001C3887"/>
    <w:rsid w:val="001F7CC6"/>
    <w:rsid w:val="00233418"/>
    <w:rsid w:val="00267D92"/>
    <w:rsid w:val="00271AC5"/>
    <w:rsid w:val="002D0C17"/>
    <w:rsid w:val="002F0613"/>
    <w:rsid w:val="002F07D7"/>
    <w:rsid w:val="00333AA0"/>
    <w:rsid w:val="00335671"/>
    <w:rsid w:val="00347235"/>
    <w:rsid w:val="003847F9"/>
    <w:rsid w:val="003C42F4"/>
    <w:rsid w:val="003F0A52"/>
    <w:rsid w:val="003F7968"/>
    <w:rsid w:val="004173B6"/>
    <w:rsid w:val="00432E9B"/>
    <w:rsid w:val="00443017"/>
    <w:rsid w:val="00472464"/>
    <w:rsid w:val="00494157"/>
    <w:rsid w:val="00495314"/>
    <w:rsid w:val="004D2855"/>
    <w:rsid w:val="004D3318"/>
    <w:rsid w:val="004E05D9"/>
    <w:rsid w:val="004F2307"/>
    <w:rsid w:val="00500D84"/>
    <w:rsid w:val="0050795D"/>
    <w:rsid w:val="00511BBD"/>
    <w:rsid w:val="00560A2B"/>
    <w:rsid w:val="0058557E"/>
    <w:rsid w:val="005A3428"/>
    <w:rsid w:val="005B51D0"/>
    <w:rsid w:val="005C4FD1"/>
    <w:rsid w:val="005D2429"/>
    <w:rsid w:val="005E3046"/>
    <w:rsid w:val="0062497B"/>
    <w:rsid w:val="00654FE5"/>
    <w:rsid w:val="00664B44"/>
    <w:rsid w:val="006857C7"/>
    <w:rsid w:val="006B3593"/>
    <w:rsid w:val="006F6F93"/>
    <w:rsid w:val="00711296"/>
    <w:rsid w:val="00731C46"/>
    <w:rsid w:val="00745E69"/>
    <w:rsid w:val="0077207C"/>
    <w:rsid w:val="00781E64"/>
    <w:rsid w:val="007D2F46"/>
    <w:rsid w:val="007F19B8"/>
    <w:rsid w:val="007F632B"/>
    <w:rsid w:val="0080039D"/>
    <w:rsid w:val="00801721"/>
    <w:rsid w:val="0080595A"/>
    <w:rsid w:val="00810219"/>
    <w:rsid w:val="008211FF"/>
    <w:rsid w:val="0082416B"/>
    <w:rsid w:val="00831AD2"/>
    <w:rsid w:val="008333FA"/>
    <w:rsid w:val="00841219"/>
    <w:rsid w:val="00841344"/>
    <w:rsid w:val="0085440D"/>
    <w:rsid w:val="008A2FEF"/>
    <w:rsid w:val="008E17DD"/>
    <w:rsid w:val="008E3CEC"/>
    <w:rsid w:val="00936D48"/>
    <w:rsid w:val="0099112F"/>
    <w:rsid w:val="009E0E0F"/>
    <w:rsid w:val="009E105F"/>
    <w:rsid w:val="00A01344"/>
    <w:rsid w:val="00A02C06"/>
    <w:rsid w:val="00A04C2C"/>
    <w:rsid w:val="00A05147"/>
    <w:rsid w:val="00A10DDD"/>
    <w:rsid w:val="00A144A5"/>
    <w:rsid w:val="00A21BFB"/>
    <w:rsid w:val="00A2497E"/>
    <w:rsid w:val="00A46A06"/>
    <w:rsid w:val="00A850AC"/>
    <w:rsid w:val="00AB1E5F"/>
    <w:rsid w:val="00AE413B"/>
    <w:rsid w:val="00AE73B9"/>
    <w:rsid w:val="00B026A4"/>
    <w:rsid w:val="00B302D9"/>
    <w:rsid w:val="00B306E1"/>
    <w:rsid w:val="00B368CA"/>
    <w:rsid w:val="00B825A6"/>
    <w:rsid w:val="00BC0C25"/>
    <w:rsid w:val="00C23ED6"/>
    <w:rsid w:val="00C46F30"/>
    <w:rsid w:val="00C6522A"/>
    <w:rsid w:val="00C807D6"/>
    <w:rsid w:val="00C94103"/>
    <w:rsid w:val="00C9642B"/>
    <w:rsid w:val="00CA0E27"/>
    <w:rsid w:val="00CA6ABD"/>
    <w:rsid w:val="00CC0DFA"/>
    <w:rsid w:val="00CE4852"/>
    <w:rsid w:val="00CF42BC"/>
    <w:rsid w:val="00D04889"/>
    <w:rsid w:val="00D108B1"/>
    <w:rsid w:val="00D32C51"/>
    <w:rsid w:val="00D6088A"/>
    <w:rsid w:val="00D62557"/>
    <w:rsid w:val="00D76DCE"/>
    <w:rsid w:val="00DB1ABF"/>
    <w:rsid w:val="00DC369E"/>
    <w:rsid w:val="00DE2D85"/>
    <w:rsid w:val="00E011CF"/>
    <w:rsid w:val="00E04714"/>
    <w:rsid w:val="00E06C6F"/>
    <w:rsid w:val="00E51719"/>
    <w:rsid w:val="00E61FB1"/>
    <w:rsid w:val="00E6218E"/>
    <w:rsid w:val="00EC0284"/>
    <w:rsid w:val="00ED4EAC"/>
    <w:rsid w:val="00F11985"/>
    <w:rsid w:val="00F21F6C"/>
    <w:rsid w:val="00F60728"/>
    <w:rsid w:val="00F71CA1"/>
    <w:rsid w:val="00F825E8"/>
    <w:rsid w:val="00FD1946"/>
    <w:rsid w:val="00FD37F4"/>
    <w:rsid w:val="00FE095B"/>
    <w:rsid w:val="00FE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5F56"/>
  <w15:chartTrackingRefBased/>
  <w15:docId w15:val="{B45544E3-44A2-43BD-A493-9F0F4649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32C51"/>
  </w:style>
  <w:style w:type="paragraph" w:styleId="Heading1">
    <w:name w:val="heading 1"/>
    <w:basedOn w:val="Normal"/>
    <w:next w:val="Normal"/>
    <w:link w:val="Heading1Char"/>
    <w:uiPriority w:val="1"/>
    <w:qFormat/>
    <w:rsid w:val="00BC0C25"/>
    <w:pPr>
      <w:keepNext/>
      <w:keepLines/>
      <w:tabs>
        <w:tab w:val="right" w:pos="10080"/>
      </w:tabs>
      <w:spacing w:before="240"/>
      <w:outlineLvl w:val="0"/>
    </w:pPr>
    <w:rPr>
      <w:rFonts w:asciiTheme="majorHAnsi" w:eastAsiaTheme="majorEastAsia" w:hAnsiTheme="majorHAnsi" w:cstheme="majorBidi"/>
      <w:b/>
      <w:sz w:val="27"/>
      <w:szCs w:val="32"/>
    </w:rPr>
  </w:style>
  <w:style w:type="paragraph" w:styleId="Heading2">
    <w:name w:val="heading 2"/>
    <w:basedOn w:val="Normal"/>
    <w:next w:val="Normal"/>
    <w:link w:val="Heading2Char"/>
    <w:uiPriority w:val="9"/>
    <w:unhideWhenUsed/>
    <w:qFormat/>
    <w:rsid w:val="00443017"/>
    <w:pPr>
      <w:keepNext/>
      <w:keepLines/>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E51719"/>
    <w:pPr>
      <w:keepNext/>
      <w:keepLines/>
      <w:outlineLvl w:val="2"/>
    </w:pPr>
    <w:rPr>
      <w:rFonts w:asciiTheme="majorHAnsi" w:eastAsiaTheme="majorEastAsia" w:hAnsiTheme="majorHAnsi" w:cstheme="majorBidi"/>
      <w:b/>
      <w:i/>
    </w:rPr>
  </w:style>
  <w:style w:type="paragraph" w:styleId="Heading4">
    <w:name w:val="heading 4"/>
    <w:basedOn w:val="Normal"/>
    <w:next w:val="Normal"/>
    <w:link w:val="Heading4Char"/>
    <w:uiPriority w:val="9"/>
    <w:unhideWhenUsed/>
    <w:qFormat/>
    <w:rsid w:val="00D76DCE"/>
    <w:pPr>
      <w:keepNext/>
      <w:keepLines/>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25E8"/>
    <w:pPr>
      <w:tabs>
        <w:tab w:val="center" w:pos="4680"/>
        <w:tab w:val="right" w:pos="9360"/>
      </w:tabs>
      <w:spacing w:before="0"/>
    </w:pPr>
    <w:rPr>
      <w:rFonts w:asciiTheme="majorHAnsi" w:hAnsiTheme="majorHAnsi"/>
      <w:i/>
      <w:color w:val="666666" w:themeColor="text2"/>
      <w:sz w:val="20"/>
    </w:rPr>
  </w:style>
  <w:style w:type="character" w:customStyle="1" w:styleId="HeaderChar">
    <w:name w:val="Header Char"/>
    <w:basedOn w:val="DefaultParagraphFont"/>
    <w:link w:val="Header"/>
    <w:uiPriority w:val="99"/>
    <w:semiHidden/>
    <w:rsid w:val="00D76DCE"/>
    <w:rPr>
      <w:rFonts w:asciiTheme="majorHAnsi" w:hAnsiTheme="majorHAnsi"/>
      <w:i/>
      <w:color w:val="666666" w:themeColor="text2"/>
      <w:sz w:val="20"/>
    </w:rPr>
  </w:style>
  <w:style w:type="paragraph" w:styleId="Footer">
    <w:name w:val="footer"/>
    <w:basedOn w:val="Normal"/>
    <w:link w:val="FooterChar"/>
    <w:uiPriority w:val="99"/>
    <w:semiHidden/>
    <w:rsid w:val="00B302D9"/>
    <w:pPr>
      <w:tabs>
        <w:tab w:val="center" w:pos="5040"/>
        <w:tab w:val="right" w:pos="10080"/>
      </w:tabs>
      <w:spacing w:after="0"/>
    </w:pPr>
    <w:rPr>
      <w:rFonts w:asciiTheme="majorHAnsi" w:hAnsiTheme="majorHAnsi"/>
      <w:b/>
      <w:color w:val="666666" w:themeColor="text2"/>
    </w:rPr>
  </w:style>
  <w:style w:type="character" w:customStyle="1" w:styleId="FooterChar">
    <w:name w:val="Footer Char"/>
    <w:basedOn w:val="DefaultParagraphFont"/>
    <w:link w:val="Footer"/>
    <w:uiPriority w:val="99"/>
    <w:semiHidden/>
    <w:rsid w:val="00D76DCE"/>
    <w:rPr>
      <w:rFonts w:asciiTheme="majorHAnsi" w:hAnsiTheme="majorHAnsi"/>
      <w:b/>
      <w:color w:val="666666" w:themeColor="text2"/>
    </w:rPr>
  </w:style>
  <w:style w:type="character" w:customStyle="1" w:styleId="Heading1Char">
    <w:name w:val="Heading 1 Char"/>
    <w:basedOn w:val="DefaultParagraphFont"/>
    <w:link w:val="Heading1"/>
    <w:uiPriority w:val="1"/>
    <w:rsid w:val="00BC0C25"/>
    <w:rPr>
      <w:rFonts w:asciiTheme="majorHAnsi" w:eastAsiaTheme="majorEastAsia" w:hAnsiTheme="majorHAnsi" w:cstheme="majorBidi"/>
      <w:b/>
      <w:sz w:val="27"/>
      <w:szCs w:val="32"/>
    </w:rPr>
  </w:style>
  <w:style w:type="character" w:customStyle="1" w:styleId="Heading2Char">
    <w:name w:val="Heading 2 Char"/>
    <w:basedOn w:val="DefaultParagraphFont"/>
    <w:link w:val="Heading2"/>
    <w:uiPriority w:val="9"/>
    <w:rsid w:val="00443017"/>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E51719"/>
    <w:rPr>
      <w:rFonts w:asciiTheme="majorHAnsi" w:eastAsiaTheme="majorEastAsia" w:hAnsiTheme="majorHAnsi" w:cstheme="majorBidi"/>
      <w:b/>
      <w:i/>
    </w:rPr>
  </w:style>
  <w:style w:type="character" w:customStyle="1" w:styleId="Heading4Char">
    <w:name w:val="Heading 4 Char"/>
    <w:basedOn w:val="DefaultParagraphFont"/>
    <w:link w:val="Heading4"/>
    <w:uiPriority w:val="9"/>
    <w:rsid w:val="00D76DCE"/>
    <w:rPr>
      <w:rFonts w:asciiTheme="majorHAnsi" w:eastAsiaTheme="majorEastAsia" w:hAnsiTheme="majorHAnsi" w:cstheme="majorBidi"/>
      <w:i/>
      <w:iCs/>
    </w:rPr>
  </w:style>
  <w:style w:type="paragraph" w:styleId="ListNumber">
    <w:name w:val="List Number"/>
    <w:basedOn w:val="Normal"/>
    <w:uiPriority w:val="3"/>
    <w:qFormat/>
    <w:rsid w:val="00EC0284"/>
    <w:pPr>
      <w:numPr>
        <w:numId w:val="6"/>
      </w:numPr>
    </w:pPr>
  </w:style>
  <w:style w:type="paragraph" w:styleId="ListBullet">
    <w:name w:val="List Bullet"/>
    <w:basedOn w:val="Normal"/>
    <w:uiPriority w:val="9"/>
    <w:qFormat/>
    <w:rsid w:val="00D32C51"/>
    <w:pPr>
      <w:numPr>
        <w:numId w:val="13"/>
      </w:numPr>
      <w:contextualSpacing/>
    </w:pPr>
  </w:style>
  <w:style w:type="paragraph" w:styleId="ListParagraph">
    <w:name w:val="List Paragraph"/>
    <w:basedOn w:val="Normal"/>
    <w:uiPriority w:val="34"/>
    <w:semiHidden/>
    <w:qFormat/>
    <w:rsid w:val="00500D84"/>
    <w:pPr>
      <w:tabs>
        <w:tab w:val="left" w:pos="720"/>
        <w:tab w:val="left" w:pos="1080"/>
        <w:tab w:val="left" w:pos="1440"/>
        <w:tab w:val="left" w:pos="1800"/>
      </w:tabs>
      <w:ind w:left="360"/>
      <w:contextualSpacing/>
    </w:pPr>
  </w:style>
  <w:style w:type="character" w:styleId="BookTitle">
    <w:name w:val="Book Title"/>
    <w:basedOn w:val="DefaultParagraphFont"/>
    <w:uiPriority w:val="33"/>
    <w:semiHidden/>
    <w:rsid w:val="00500D84"/>
    <w:rPr>
      <w:b/>
      <w:bCs/>
      <w:i/>
      <w:iCs/>
      <w:spacing w:val="5"/>
    </w:rPr>
  </w:style>
  <w:style w:type="character" w:styleId="IntenseReference">
    <w:name w:val="Intense Reference"/>
    <w:basedOn w:val="DefaultParagraphFont"/>
    <w:uiPriority w:val="32"/>
    <w:semiHidden/>
    <w:rsid w:val="00500D84"/>
    <w:rPr>
      <w:b/>
      <w:bCs/>
      <w:smallCaps/>
      <w:color w:val="00395D" w:themeColor="accent1"/>
      <w:spacing w:val="5"/>
    </w:rPr>
  </w:style>
  <w:style w:type="character" w:styleId="SubtleReference">
    <w:name w:val="Subtle Reference"/>
    <w:basedOn w:val="DefaultParagraphFont"/>
    <w:uiPriority w:val="31"/>
    <w:semiHidden/>
    <w:rsid w:val="00500D84"/>
    <w:rPr>
      <w:smallCaps/>
      <w:color w:val="5A5A5A" w:themeColor="text1" w:themeTint="A5"/>
    </w:rPr>
  </w:style>
  <w:style w:type="paragraph" w:styleId="IntenseQuote">
    <w:name w:val="Intense Quote"/>
    <w:basedOn w:val="Normal"/>
    <w:next w:val="Normal"/>
    <w:link w:val="IntenseQuoteChar"/>
    <w:uiPriority w:val="30"/>
    <w:semiHidden/>
    <w:rsid w:val="00500D84"/>
    <w:pPr>
      <w:pBdr>
        <w:top w:val="single" w:sz="4" w:space="10" w:color="00395D" w:themeColor="accent1"/>
        <w:bottom w:val="single" w:sz="4" w:space="10" w:color="00395D" w:themeColor="accent1"/>
      </w:pBdr>
      <w:spacing w:before="360" w:after="360"/>
      <w:ind w:left="864" w:right="864"/>
      <w:jc w:val="center"/>
    </w:pPr>
    <w:rPr>
      <w:i/>
      <w:iCs/>
      <w:color w:val="00395D" w:themeColor="accent1"/>
    </w:rPr>
  </w:style>
  <w:style w:type="character" w:customStyle="1" w:styleId="IntenseQuoteChar">
    <w:name w:val="Intense Quote Char"/>
    <w:basedOn w:val="DefaultParagraphFont"/>
    <w:link w:val="IntenseQuote"/>
    <w:uiPriority w:val="30"/>
    <w:semiHidden/>
    <w:rsid w:val="00D76DCE"/>
    <w:rPr>
      <w:i/>
      <w:iCs/>
      <w:color w:val="00395D" w:themeColor="accent1"/>
    </w:rPr>
  </w:style>
  <w:style w:type="paragraph" w:styleId="Subtitle">
    <w:name w:val="Subtitle"/>
    <w:basedOn w:val="Normal"/>
    <w:next w:val="Normal"/>
    <w:link w:val="SubtitleChar"/>
    <w:uiPriority w:val="11"/>
    <w:semiHidden/>
    <w:rsid w:val="00495314"/>
    <w:pPr>
      <w:numPr>
        <w:ilvl w:val="1"/>
      </w:numPr>
      <w:spacing w:after="160"/>
      <w:jc w:val="right"/>
    </w:pPr>
    <w:rPr>
      <w:rFonts w:asciiTheme="majorHAnsi" w:eastAsiaTheme="minorEastAsia" w:hAnsiTheme="majorHAnsi"/>
      <w:color w:val="5A5A5A" w:themeColor="text1" w:themeTint="A5"/>
      <w:spacing w:val="15"/>
    </w:rPr>
  </w:style>
  <w:style w:type="character" w:customStyle="1" w:styleId="SubtitleChar">
    <w:name w:val="Subtitle Char"/>
    <w:basedOn w:val="DefaultParagraphFont"/>
    <w:link w:val="Subtitle"/>
    <w:uiPriority w:val="11"/>
    <w:semiHidden/>
    <w:rsid w:val="00D76DCE"/>
    <w:rPr>
      <w:rFonts w:asciiTheme="majorHAnsi" w:eastAsiaTheme="minorEastAsia" w:hAnsiTheme="majorHAnsi"/>
      <w:color w:val="5A5A5A" w:themeColor="text1" w:themeTint="A5"/>
      <w:spacing w:val="15"/>
      <w:szCs w:val="22"/>
    </w:rPr>
  </w:style>
  <w:style w:type="numbering" w:customStyle="1" w:styleId="bullets">
    <w:name w:val="bullets"/>
    <w:uiPriority w:val="99"/>
    <w:rsid w:val="00500D84"/>
    <w:pPr>
      <w:numPr>
        <w:numId w:val="11"/>
      </w:numPr>
    </w:pPr>
  </w:style>
  <w:style w:type="paragraph" w:styleId="Caption">
    <w:name w:val="caption"/>
    <w:basedOn w:val="Normal"/>
    <w:next w:val="Normal"/>
    <w:uiPriority w:val="35"/>
    <w:semiHidden/>
    <w:qFormat/>
    <w:rsid w:val="00801721"/>
    <w:pPr>
      <w:keepNext/>
      <w:spacing w:after="0" w:line="240" w:lineRule="auto"/>
      <w:jc w:val="center"/>
    </w:pPr>
    <w:rPr>
      <w:b/>
      <w:iCs/>
      <w:sz w:val="20"/>
      <w:szCs w:val="18"/>
    </w:rPr>
  </w:style>
  <w:style w:type="paragraph" w:styleId="Title">
    <w:name w:val="Title"/>
    <w:basedOn w:val="Normal"/>
    <w:next w:val="Normal"/>
    <w:link w:val="TitleChar"/>
    <w:uiPriority w:val="10"/>
    <w:semiHidden/>
    <w:qFormat/>
    <w:rsid w:val="00B302D9"/>
    <w:pPr>
      <w:spacing w:before="0" w:after="60"/>
      <w:jc w:val="right"/>
    </w:pPr>
    <w:rPr>
      <w:rFonts w:ascii="Lucida Sans" w:hAnsi="Lucida Sans"/>
      <w:b/>
      <w:color w:val="00395D"/>
    </w:rPr>
  </w:style>
  <w:style w:type="character" w:customStyle="1" w:styleId="TitleChar">
    <w:name w:val="Title Char"/>
    <w:basedOn w:val="DefaultParagraphFont"/>
    <w:link w:val="Title"/>
    <w:uiPriority w:val="10"/>
    <w:semiHidden/>
    <w:rsid w:val="00D76DCE"/>
    <w:rPr>
      <w:rFonts w:ascii="Lucida Sans" w:hAnsi="Lucida Sans"/>
      <w:b/>
      <w:color w:val="00395D"/>
    </w:rPr>
  </w:style>
  <w:style w:type="paragraph" w:customStyle="1" w:styleId="FooterAddress">
    <w:name w:val="Footer Address"/>
    <w:basedOn w:val="Header"/>
    <w:link w:val="FooterAddressChar"/>
    <w:semiHidden/>
    <w:rsid w:val="00495314"/>
    <w:rPr>
      <w:b/>
      <w:i w:val="0"/>
      <w:color w:val="FFFFFF" w:themeColor="background1"/>
    </w:rPr>
  </w:style>
  <w:style w:type="character" w:customStyle="1" w:styleId="FooterAddressChar">
    <w:name w:val="Footer Address Char"/>
    <w:basedOn w:val="HeaderChar"/>
    <w:link w:val="FooterAddress"/>
    <w:semiHidden/>
    <w:rsid w:val="00D76DCE"/>
    <w:rPr>
      <w:rFonts w:asciiTheme="majorHAnsi" w:hAnsiTheme="majorHAnsi"/>
      <w:b/>
      <w:i w:val="0"/>
      <w:color w:val="FFFFFF" w:themeColor="background1"/>
      <w:sz w:val="20"/>
    </w:rPr>
  </w:style>
  <w:style w:type="paragraph" w:styleId="BalloonText">
    <w:name w:val="Balloon Text"/>
    <w:basedOn w:val="Normal"/>
    <w:link w:val="BalloonTextChar"/>
    <w:uiPriority w:val="99"/>
    <w:semiHidden/>
    <w:rsid w:val="00D625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CE"/>
    <w:rPr>
      <w:rFonts w:ascii="Segoe UI" w:hAnsi="Segoe UI" w:cs="Segoe UI"/>
      <w:sz w:val="18"/>
      <w:szCs w:val="18"/>
    </w:rPr>
  </w:style>
  <w:style w:type="character" w:styleId="Strong">
    <w:name w:val="Strong"/>
    <w:uiPriority w:val="2"/>
    <w:semiHidden/>
    <w:unhideWhenUsed/>
    <w:qFormat/>
    <w:rsid w:val="00B302D9"/>
    <w:rPr>
      <w:b/>
    </w:rPr>
  </w:style>
  <w:style w:type="table" w:styleId="TableGrid">
    <w:name w:val="Table Grid"/>
    <w:basedOn w:val="ListTable3-Accent1"/>
    <w:uiPriority w:val="39"/>
    <w:rsid w:val="00C9642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C9642B"/>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semiHidden/>
    <w:rsid w:val="003847F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847F9"/>
    <w:rPr>
      <w:sz w:val="20"/>
      <w:szCs w:val="20"/>
    </w:rPr>
  </w:style>
  <w:style w:type="character" w:styleId="FootnoteReference">
    <w:name w:val="footnote reference"/>
    <w:basedOn w:val="DefaultParagraphFont"/>
    <w:uiPriority w:val="99"/>
    <w:semiHidden/>
    <w:rsid w:val="003847F9"/>
    <w:rPr>
      <w:vertAlign w:val="superscript"/>
    </w:rPr>
  </w:style>
  <w:style w:type="character" w:styleId="CommentReference">
    <w:name w:val="annotation reference"/>
    <w:basedOn w:val="DefaultParagraphFont"/>
    <w:uiPriority w:val="99"/>
    <w:semiHidden/>
    <w:rsid w:val="00A10DDD"/>
    <w:rPr>
      <w:sz w:val="16"/>
      <w:szCs w:val="16"/>
    </w:rPr>
  </w:style>
  <w:style w:type="paragraph" w:styleId="CommentText">
    <w:name w:val="annotation text"/>
    <w:basedOn w:val="Normal"/>
    <w:link w:val="CommentTextChar"/>
    <w:uiPriority w:val="99"/>
    <w:semiHidden/>
    <w:rsid w:val="00A10DDD"/>
    <w:pPr>
      <w:spacing w:line="240" w:lineRule="auto"/>
    </w:pPr>
    <w:rPr>
      <w:sz w:val="20"/>
      <w:szCs w:val="20"/>
    </w:rPr>
  </w:style>
  <w:style w:type="character" w:customStyle="1" w:styleId="CommentTextChar">
    <w:name w:val="Comment Text Char"/>
    <w:basedOn w:val="DefaultParagraphFont"/>
    <w:link w:val="CommentText"/>
    <w:uiPriority w:val="99"/>
    <w:semiHidden/>
    <w:rsid w:val="00A10DDD"/>
    <w:rPr>
      <w:sz w:val="20"/>
      <w:szCs w:val="20"/>
    </w:rPr>
  </w:style>
  <w:style w:type="paragraph" w:styleId="CommentSubject">
    <w:name w:val="annotation subject"/>
    <w:basedOn w:val="CommentText"/>
    <w:next w:val="CommentText"/>
    <w:link w:val="CommentSubjectChar"/>
    <w:uiPriority w:val="99"/>
    <w:semiHidden/>
    <w:rsid w:val="00A10DDD"/>
    <w:rPr>
      <w:b/>
      <w:bCs/>
    </w:rPr>
  </w:style>
  <w:style w:type="character" w:customStyle="1" w:styleId="CommentSubjectChar">
    <w:name w:val="Comment Subject Char"/>
    <w:basedOn w:val="CommentTextChar"/>
    <w:link w:val="CommentSubject"/>
    <w:uiPriority w:val="99"/>
    <w:semiHidden/>
    <w:rsid w:val="00A10DDD"/>
    <w:rPr>
      <w:b/>
      <w:bCs/>
      <w:sz w:val="20"/>
      <w:szCs w:val="20"/>
    </w:rPr>
  </w:style>
  <w:style w:type="paragraph" w:styleId="Revision">
    <w:name w:val="Revision"/>
    <w:hidden/>
    <w:uiPriority w:val="99"/>
    <w:semiHidden/>
    <w:rsid w:val="00B368C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customXml" Target="../customXml/item6.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hart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Meetings" ma:contentTypeID="0x010100E45EF0F8AAA65E428351BA36F1B645BE0F0024DA9E90EA494343B8CF7E2421405214" ma:contentTypeVersion="14" ma:contentTypeDescription="" ma:contentTypeScope="" ma:versionID="576ac2d6d4093d812aa787f4885b8753">
  <xsd:schema xmlns:xsd="http://www.w3.org/2001/XMLSchema" xmlns:xs="http://www.w3.org/2001/XMLSchema" xmlns:p="http://schemas.microsoft.com/office/2006/metadata/properties" xmlns:ns1="http://schemas.microsoft.com/sharepoint/v3" xmlns:ns2="2fb8a92a-9032-49d6-b983-191f0a73b01f" xmlns:ns3="4bd63098-0c83-43cf-abdd-085f2cc55a51" targetNamespace="http://schemas.microsoft.com/office/2006/metadata/properties" ma:root="true" ma:fieldsID="6ceb9fd20ae96694a3b788101da3a6ff" ns1:_="" ns2:_="" ns3:_="">
    <xsd:import namespace="http://schemas.microsoft.com/sharepoint/v3"/>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Meeting_x0020_Documents" minOccurs="0"/>
                <xsd:element ref="ns2:Adopted_x002f_Approved_x0020_By"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1:_dlc_Exempt" minOccurs="0"/>
                <xsd:element ref="ns1:_dlc_ExpireDateSaved" minOccurs="0"/>
                <xsd:element ref="ns1:_dlc_Expire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element name="_dlc_ExpireDateSaved" ma:index="24" nillable="true" ma:displayName="Original Expiration Date" ma:hidden="true" ma:internalName="_dlc_ExpireDateSaved" ma:readOnly="true">
      <xsd:simpleType>
        <xsd:restriction base="dms:DateTime"/>
      </xsd:simpleType>
    </xsd:element>
    <xsd:element name="_dlc_ExpireDate" ma:index="2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Meeting_x0020_Documents" ma:index="7" nillable="true" ma:displayName="Meeting Documents" ma:internalName="Meeting_x0020_Documents">
      <xsd:complexType>
        <xsd:complexContent>
          <xsd:extension base="dms:MultiChoice">
            <xsd:sequence>
              <xsd:element name="Value" maxOccurs="unbounded" minOccurs="0" nillable="true">
                <xsd:simpleType>
                  <xsd:restriction base="dms:Choice">
                    <xsd:enumeration value="Agenda"/>
                    <xsd:enumeration value="Announcement"/>
                    <xsd:enumeration value="Approval Item"/>
                    <xsd:enumeration value="Minutes"/>
                    <xsd:enumeration value="Presentation"/>
                    <xsd:enumeration value="Recording"/>
                    <xsd:enumeration value="Schedule"/>
                  </xsd:restriction>
                </xsd:simpleType>
              </xsd:element>
            </xsd:sequence>
          </xsd:extension>
        </xsd:complexContent>
      </xsd:complexType>
    </xsd:element>
    <xsd:element name="Adopted_x002f_Approved_x0020_By" ma:index="8" nillable="true" ma:displayName="Adopted/Approved By" ma:format="Dropdown" ma:internalName="Adopted_x002f_Approved_x0020_By">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9"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1"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6"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N/A</Document_x0020_Categorization_x0020_Policy>
    <TaxCatchAll xmlns="4bd63098-0c83-43cf-abdd-085f2cc55a51"/>
    <Privacy xmlns="2fb8a92a-9032-49d6-b983-191f0a73b01f">Public</Privacy>
    <Event_x0020_ID xmlns="4bd63098-0c83-43cf-abdd-085f2cc55a51">16807</Event_x0020_ID>
    <Committee xmlns="2fb8a92a-9032-49d6-b983-191f0a73b01f">
      <Value>RWG</Value>
    </Committee>
    <WECC_x0020_Status xmlns="2fb8a92a-9032-49d6-b983-191f0a73b01f" xsi:nil="true"/>
    <Owner_x0020_Group xmlns="2fb8a92a-9032-49d6-b983-191f0a73b01f">
      <Value>General &amp; Administrative</Value>
    </Owner_x0020_Group>
    <TaxKeywordTaxHTField xmlns="4bd63098-0c83-43cf-abdd-085f2cc55a51">
      <Terms xmlns="http://schemas.microsoft.com/office/infopath/2007/PartnerControls"/>
    </TaxKeywordTaxHTField>
    <Approver xmlns="4bd63098-0c83-43cf-abdd-085f2cc55a51">
      <UserInfo>
        <DisplayName>Hanson, James</DisplayName>
        <AccountId>6272</AccountId>
        <AccountType/>
      </UserInfo>
    </Approver>
    <_dlc_DocId xmlns="4bd63098-0c83-43cf-abdd-085f2cc55a51">YWEQ7USXTMD7-11-23458</_dlc_DocId>
    <_dlc_DocIdUrl xmlns="4bd63098-0c83-43cf-abdd-085f2cc55a51">
      <Url>https://internal.wecc.org/_layouts/15/DocIdRedir.aspx?ID=YWEQ7USXTMD7-11-23458</Url>
      <Description>YWEQ7USXTMD7-11-23458</Description>
    </_dlc_DocIdUrl>
    <Jurisdiction xmlns="2fb8a92a-9032-49d6-b983-191f0a73b01f"/>
    <Meeting_x0020_Documents xmlns="2fb8a92a-9032-49d6-b983-191f0a73b01f">
      <Value>Approval Item</Value>
    </Meeting_x0020_Documents>
    <Adopted_x002f_Approved_x0020_By xmlns="2fb8a92a-9032-49d6-b983-191f0a73b01f" xsi:nil="true"/>
    <_dlc_ExpireDateSaved xmlns="http://schemas.microsoft.com/sharepoint/v3" xsi:nil="true"/>
    <_dlc_ExpireDate xmlns="http://schemas.microsoft.com/sharepoint/v3">2025-03-08T23:07:00+00:00</_dlc_ExpireDate>
  </documentManagement>
</p:properties>
</file>

<file path=customXml/item6.xml><?xml version="1.0" encoding="utf-8"?>
<?mso-contentType ?>
<p:Policy xmlns:p="office.server.policy" id="" local="true">
  <p:Name>Meetings</p:Name>
  <p:Description>Removal of Expired Meeting Information</p:Description>
  <p:Statement>Per the WECC Website Availability Guidance, Meeting Information and Meeting Materials are subject to the specified retention period.</p:Statement>
  <p:PolicyItems>
    <p:PolicyItem featureId="Microsoft.Office.RecordsManagement.PolicyFeatures.Expiration" staticId="0x010100E45EF0F8AAA65E428351BA36F1B645BE0F|1208973698" UniqueId="956675f0-ad59-411d-b4d7-9acfea54216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9ACBD206-7EEE-42E8-9FE2-09B5C63E5ACA}">
  <ds:schemaRefs>
    <ds:schemaRef ds:uri="http://schemas.openxmlformats.org/officeDocument/2006/bibliography"/>
  </ds:schemaRefs>
</ds:datastoreItem>
</file>

<file path=customXml/itemProps2.xml><?xml version="1.0" encoding="utf-8"?>
<ds:datastoreItem xmlns:ds="http://schemas.openxmlformats.org/officeDocument/2006/customXml" ds:itemID="{0091A9D3-1908-47F4-A11D-8FC13BF1ADB9}"/>
</file>

<file path=customXml/itemProps3.xml><?xml version="1.0" encoding="utf-8"?>
<ds:datastoreItem xmlns:ds="http://schemas.openxmlformats.org/officeDocument/2006/customXml" ds:itemID="{75E54B60-0C41-43EE-B8C9-82D9249C5312}"/>
</file>

<file path=customXml/itemProps4.xml><?xml version="1.0" encoding="utf-8"?>
<ds:datastoreItem xmlns:ds="http://schemas.openxmlformats.org/officeDocument/2006/customXml" ds:itemID="{42081E02-AA9E-4C1A-8C9F-08516F10454B}"/>
</file>

<file path=customXml/itemProps5.xml><?xml version="1.0" encoding="utf-8"?>
<ds:datastoreItem xmlns:ds="http://schemas.openxmlformats.org/officeDocument/2006/customXml" ds:itemID="{A032FA7C-DD25-4C84-94BC-AE85AB68EE7F}"/>
</file>

<file path=customXml/itemProps6.xml><?xml version="1.0" encoding="utf-8"?>
<ds:datastoreItem xmlns:ds="http://schemas.openxmlformats.org/officeDocument/2006/customXml" ds:itemID="{37895339-2F6B-45E2-935D-835003035244}"/>
</file>

<file path=docProps/app.xml><?xml version="1.0" encoding="utf-8"?>
<Properties xmlns="http://schemas.openxmlformats.org/officeDocument/2006/extended-properties" xmlns:vt="http://schemas.openxmlformats.org/officeDocument/2006/docPropsVTypes">
  <Template>Charter</Template>
  <TotalTime>2</TotalTime>
  <Pages>3</Pages>
  <Words>821</Words>
  <Characters>4682</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Charter 2023 Final</dc:title>
  <dc:subject/>
  <dc:creator>Smith, Marie</dc:creator>
  <cp:keywords/>
  <dc:description/>
  <cp:lastModifiedBy>Smith, Marie</cp:lastModifiedBy>
  <cp:revision>2</cp:revision>
  <cp:lastPrinted>2018-12-14T21:58:00Z</cp:lastPrinted>
  <dcterms:created xsi:type="dcterms:W3CDTF">2023-03-08T20:34:00Z</dcterms:created>
  <dcterms:modified xsi:type="dcterms:W3CDTF">2023-03-08T20:34:00Z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e83f7f-1b72-48be-8562-5a6785033f24_Enabled">
    <vt:lpwstr>true</vt:lpwstr>
  </property>
  <property fmtid="{D5CDD505-2E9C-101B-9397-08002B2CF9AE}" pid="3" name="MSIP_Label_85e83f7f-1b72-48be-8562-5a6785033f24_SetDate">
    <vt:lpwstr>2023-03-08T17:52:27Z</vt:lpwstr>
  </property>
  <property fmtid="{D5CDD505-2E9C-101B-9397-08002B2CF9AE}" pid="4" name="MSIP_Label_85e83f7f-1b72-48be-8562-5a6785033f24_Method">
    <vt:lpwstr>Privileged</vt:lpwstr>
  </property>
  <property fmtid="{D5CDD505-2E9C-101B-9397-08002B2CF9AE}" pid="5" name="MSIP_Label_85e83f7f-1b72-48be-8562-5a6785033f24_Name">
    <vt:lpwstr>Public-No-Label</vt:lpwstr>
  </property>
  <property fmtid="{D5CDD505-2E9C-101B-9397-08002B2CF9AE}" pid="6" name="MSIP_Label_85e83f7f-1b72-48be-8562-5a6785033f24_SiteId">
    <vt:lpwstr>fd6f305d-c929-4e10-9d46-2e7058aae5e6</vt:lpwstr>
  </property>
  <property fmtid="{D5CDD505-2E9C-101B-9397-08002B2CF9AE}" pid="7" name="MSIP_Label_85e83f7f-1b72-48be-8562-5a6785033f24_ActionId">
    <vt:lpwstr>d270fa48-3280-4db8-a0b2-ea821cbff8ed</vt:lpwstr>
  </property>
  <property fmtid="{D5CDD505-2E9C-101B-9397-08002B2CF9AE}" pid="8" name="MSIP_Label_85e83f7f-1b72-48be-8562-5a6785033f24_ContentBits">
    <vt:lpwstr>0</vt:lpwstr>
  </property>
  <property fmtid="{D5CDD505-2E9C-101B-9397-08002B2CF9AE}" pid="9" name="ContentTypeId">
    <vt:lpwstr>0x010100E45EF0F8AAA65E428351BA36F1B645BE0F0024DA9E90EA494343B8CF7E2421405214</vt:lpwstr>
  </property>
  <property fmtid="{D5CDD505-2E9C-101B-9397-08002B2CF9AE}" pid="10" name="_dlc_DocIdItemGuid">
    <vt:lpwstr>a6462eed-443f-426b-b6a3-7b1afc1d907b</vt:lpwstr>
  </property>
  <property fmtid="{D5CDD505-2E9C-101B-9397-08002B2CF9AE}" pid="11" name="TaxKeyword">
    <vt:lpwstr/>
  </property>
  <property fmtid="{D5CDD505-2E9C-101B-9397-08002B2CF9AE}" pid="12" name="_dlc_policyId">
    <vt:lpwstr>0x010100E45EF0F8AAA65E428351BA36F1B645BE0F|1208973698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ies>
</file>