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63" w14:textId="77777777" w:rsidR="00684847" w:rsidRDefault="00684847" w:rsidP="00684847">
      <w:pPr>
        <w:jc w:val="center"/>
      </w:pPr>
    </w:p>
    <w:p w14:paraId="7387339A" w14:textId="77777777" w:rsidR="00684847" w:rsidRDefault="00684847" w:rsidP="00684847">
      <w:pPr>
        <w:jc w:val="center"/>
      </w:pPr>
    </w:p>
    <w:p w14:paraId="24D39694" w14:textId="77777777" w:rsidR="00684847" w:rsidRDefault="00684847" w:rsidP="00684847">
      <w:pPr>
        <w:jc w:val="center"/>
      </w:pPr>
    </w:p>
    <w:p w14:paraId="64447A83" w14:textId="77777777" w:rsidR="00684847" w:rsidRDefault="00684847" w:rsidP="00684847">
      <w:pPr>
        <w:jc w:val="center"/>
      </w:pPr>
    </w:p>
    <w:p w14:paraId="321CF01F" w14:textId="77777777" w:rsidR="00684847" w:rsidRDefault="00684847" w:rsidP="00684847">
      <w:pPr>
        <w:jc w:val="center"/>
      </w:pPr>
    </w:p>
    <w:p w14:paraId="1B34AAC2" w14:textId="77777777" w:rsidR="00684847" w:rsidRDefault="00684847" w:rsidP="00684847">
      <w:pPr>
        <w:jc w:val="center"/>
      </w:pPr>
    </w:p>
    <w:p w14:paraId="4E87919E" w14:textId="77777777" w:rsidR="00684847" w:rsidRDefault="00684847" w:rsidP="00684847">
      <w:pPr>
        <w:jc w:val="center"/>
      </w:pPr>
    </w:p>
    <w:p w14:paraId="41EA3CA1" w14:textId="77777777" w:rsidR="00684847" w:rsidRDefault="00684847" w:rsidP="00684847">
      <w:pPr>
        <w:jc w:val="center"/>
      </w:pPr>
    </w:p>
    <w:p w14:paraId="5224CB59" w14:textId="77777777" w:rsidR="00F82512" w:rsidRDefault="00866213" w:rsidP="00684847">
      <w:pPr>
        <w:jc w:val="center"/>
      </w:pPr>
      <w:r>
        <w:rPr>
          <w:noProof/>
        </w:rPr>
        <w:drawing>
          <wp:inline distT="0" distB="0" distL="0" distR="0" wp14:anchorId="52DB667C" wp14:editId="53991868">
            <wp:extent cx="1467015" cy="1097280"/>
            <wp:effectExtent l="0" t="0" r="0" b="7620"/>
            <wp:docPr id="38058575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6899ED85" w14:textId="77777777" w:rsidR="00684847" w:rsidRDefault="00684847" w:rsidP="00684847">
      <w:pPr>
        <w:pStyle w:val="Title"/>
        <w:pBdr>
          <w:bottom w:val="single" w:sz="24" w:space="1" w:color="00395D" w:themeColor="accent1"/>
        </w:pBdr>
      </w:pPr>
    </w:p>
    <w:p w14:paraId="7439FF80" w14:textId="77777777" w:rsidR="00684847" w:rsidRDefault="00684847" w:rsidP="00684847">
      <w:pPr>
        <w:jc w:val="center"/>
      </w:pPr>
    </w:p>
    <w:p w14:paraId="700BB8D3" w14:textId="70E0547A" w:rsidR="00DA4246" w:rsidRDefault="00DA4246" w:rsidP="00DA4246">
      <w:pPr>
        <w:pStyle w:val="Title"/>
        <w:rPr>
          <w:rFonts w:asciiTheme="minorHAnsi" w:hAnsiTheme="minorHAnsi"/>
        </w:rPr>
      </w:pPr>
      <w:r w:rsidRPr="00E00A30">
        <w:rPr>
          <w:rFonts w:asciiTheme="minorHAnsi" w:hAnsiTheme="minorHAnsi"/>
        </w:rPr>
        <w:t>[Registered Entity Name]</w:t>
      </w:r>
      <w:r w:rsidR="005C4117">
        <w:rPr>
          <w:rFonts w:asciiTheme="minorHAnsi" w:hAnsiTheme="minorHAnsi"/>
        </w:rPr>
        <w:t xml:space="preserve"> </w:t>
      </w:r>
    </w:p>
    <w:p w14:paraId="74884107" w14:textId="51599169" w:rsidR="005C4117" w:rsidRDefault="005C4117" w:rsidP="005C4117">
      <w:pPr>
        <w:pStyle w:val="Subtitle"/>
      </w:pPr>
      <w:r>
        <w:t>NERC ID: [NCRXXXXX]</w:t>
      </w:r>
    </w:p>
    <w:p w14:paraId="66EB265E" w14:textId="77777777" w:rsidR="005A43F9" w:rsidRDefault="005C4117" w:rsidP="005C4117">
      <w:pPr>
        <w:pStyle w:val="Subtitle"/>
      </w:pPr>
      <w:r>
        <w:rPr>
          <w:color w:val="auto"/>
        </w:rPr>
        <w:t>MOD</w:t>
      </w:r>
      <w:r w:rsidRPr="00F20C19">
        <w:rPr>
          <w:color w:val="auto"/>
        </w:rPr>
        <w:t>-03</w:t>
      </w:r>
      <w:r w:rsidR="005A43F9">
        <w:rPr>
          <w:color w:val="auto"/>
        </w:rPr>
        <w:t>3</w:t>
      </w:r>
      <w:r w:rsidRPr="00F20C19">
        <w:rPr>
          <w:color w:val="auto"/>
        </w:rPr>
        <w:t>-</w:t>
      </w:r>
      <w:r w:rsidR="005A43F9">
        <w:rPr>
          <w:color w:val="auto"/>
        </w:rPr>
        <w:t>2</w:t>
      </w:r>
      <w:r w:rsidRPr="00F20C19">
        <w:rPr>
          <w:color w:val="auto"/>
        </w:rPr>
        <w:t xml:space="preserve"> –</w:t>
      </w:r>
      <w:r w:rsidR="005A43F9" w:rsidRPr="005A43F9">
        <w:t xml:space="preserve"> </w:t>
      </w:r>
      <w:r w:rsidR="005A43F9" w:rsidRPr="007A28AE">
        <w:rPr>
          <w:i/>
          <w:iCs/>
          <w:color w:val="auto"/>
        </w:rPr>
        <w:t>Steady-State and Dynamic System Model Validation</w:t>
      </w:r>
      <w:r w:rsidR="005A43F9" w:rsidRPr="005A43F9">
        <w:rPr>
          <w:color w:val="auto"/>
        </w:rPr>
        <w:t xml:space="preserve"> </w:t>
      </w:r>
    </w:p>
    <w:p w14:paraId="1B891ED2" w14:textId="19BC22F3" w:rsidR="005C4117" w:rsidRPr="005C4117" w:rsidRDefault="007A28AE" w:rsidP="005C4117">
      <w:pPr>
        <w:pStyle w:val="Subtitle"/>
      </w:pPr>
      <w:r>
        <w:t xml:space="preserve">[QX] [20XX] </w:t>
      </w:r>
      <w:r w:rsidR="005C4117">
        <w:t>Guided Self-Certification</w:t>
      </w:r>
      <w:r>
        <w:t xml:space="preserve"> Worksheet</w:t>
      </w:r>
    </w:p>
    <w:p w14:paraId="24D55A64" w14:textId="55BB8826" w:rsidR="00902C28" w:rsidRDefault="00902C28" w:rsidP="00950151"/>
    <w:p w14:paraId="3D59CB6D" w14:textId="77777777" w:rsidR="005C4117" w:rsidRDefault="005C4117">
      <w:pPr>
        <w:rPr>
          <w:b/>
          <w:sz w:val="27"/>
          <w:szCs w:val="28"/>
        </w:rPr>
      </w:pPr>
      <w:r>
        <w:br w:type="page"/>
      </w:r>
    </w:p>
    <w:p w14:paraId="27F96B06" w14:textId="384B571D" w:rsidR="001C0F58" w:rsidRDefault="001C0F58" w:rsidP="001C0F58">
      <w:pPr>
        <w:pStyle w:val="Heading1"/>
      </w:pPr>
      <w:r>
        <w:lastRenderedPageBreak/>
        <w:t>Instructions</w:t>
      </w:r>
    </w:p>
    <w:p w14:paraId="268B7D9A" w14:textId="3D88169A" w:rsidR="001C0F58" w:rsidRDefault="007A28AE" w:rsidP="001C0F58">
      <w:pPr>
        <w:pStyle w:val="ListParagraph"/>
        <w:spacing w:after="60"/>
        <w:ind w:left="360"/>
        <w:contextualSpacing w:val="0"/>
      </w:pPr>
      <w:r w:rsidRPr="007A28AE">
        <w:t>Populate the cover page by adding your Registered Entity name, NERC compliance registry (NCR) number, and the quarter and year indicated for the Guided Self-Certification in Align.</w:t>
      </w:r>
    </w:p>
    <w:p w14:paraId="505E4E2B" w14:textId="5879B1B8" w:rsidR="001C0F58" w:rsidRDefault="001C0F58" w:rsidP="001C0F58">
      <w:pPr>
        <w:pStyle w:val="ListParagraph"/>
        <w:spacing w:after="60"/>
        <w:ind w:left="360"/>
        <w:contextualSpacing w:val="0"/>
      </w:pPr>
      <w:r>
        <w:t>Complete the tasks listed under Assessment Guidance.</w:t>
      </w:r>
      <w:r w:rsidR="003842C9">
        <w:t xml:space="preserve"> Only complete tasks listed for the Requirements </w:t>
      </w:r>
      <w:r w:rsidR="00B95A1E">
        <w:t xml:space="preserve">and Sections </w:t>
      </w:r>
      <w:r w:rsidR="003842C9">
        <w:t>in scope.</w:t>
      </w:r>
    </w:p>
    <w:p w14:paraId="4CE99D90" w14:textId="009173DC" w:rsidR="001C0F58" w:rsidRDefault="001C0F58" w:rsidP="001C0F58">
      <w:pPr>
        <w:pStyle w:val="ListParagraph"/>
        <w:spacing w:after="60"/>
        <w:ind w:left="360"/>
        <w:contextualSpacing w:val="0"/>
      </w:pPr>
      <w:r>
        <w:t xml:space="preserve">Log into </w:t>
      </w:r>
      <w:r w:rsidR="6D9E5D9B">
        <w:t>Align</w:t>
      </w:r>
      <w:r>
        <w:t xml:space="preserve"> and complete your </w:t>
      </w:r>
      <w:r w:rsidR="40E539B1">
        <w:t xml:space="preserve">Guided </w:t>
      </w:r>
      <w:r>
        <w:t>Self-Certification response.</w:t>
      </w:r>
    </w:p>
    <w:p w14:paraId="294CEEF6" w14:textId="5634FDF0" w:rsidR="002D03BD" w:rsidRDefault="002D03BD" w:rsidP="002D03BD">
      <w:pPr>
        <w:pStyle w:val="ListParagraph"/>
        <w:spacing w:after="60"/>
        <w:ind w:left="360"/>
        <w:contextualSpacing w:val="0"/>
      </w:pPr>
      <w:r>
        <w:t xml:space="preserve">Submit the following to the </w:t>
      </w:r>
      <w:r w:rsidR="00AA60AF">
        <w:t>Secure Evidence Locker</w:t>
      </w:r>
      <w:r w:rsidR="00701499">
        <w:t xml:space="preserve"> (SEL)</w:t>
      </w:r>
      <w:r>
        <w:t>:</w:t>
      </w:r>
    </w:p>
    <w:p w14:paraId="077824BE" w14:textId="6041BDA5" w:rsidR="002D03BD" w:rsidRDefault="002D03BD" w:rsidP="002D03BD">
      <w:pPr>
        <w:pStyle w:val="ListParagraph"/>
        <w:numPr>
          <w:ilvl w:val="1"/>
          <w:numId w:val="1"/>
        </w:numPr>
        <w:spacing w:after="60"/>
        <w:ind w:left="720"/>
        <w:contextualSpacing w:val="0"/>
      </w:pPr>
      <w:r>
        <w:t>This completed worksheet; and</w:t>
      </w:r>
    </w:p>
    <w:p w14:paraId="0BA354B1" w14:textId="77777777" w:rsidR="006E6524" w:rsidRDefault="006E6524" w:rsidP="006E6524">
      <w:pPr>
        <w:pStyle w:val="ListParagraph"/>
        <w:numPr>
          <w:ilvl w:val="1"/>
          <w:numId w:val="1"/>
        </w:numPr>
        <w:spacing w:after="60"/>
        <w:ind w:left="720"/>
        <w:contextualSpacing w:val="0"/>
      </w:pPr>
      <w:r w:rsidRPr="006E6524">
        <w:t>Specific evidence requested within this document. Please make sure to use unique file names for each evidence file submitted and identify within your narratives which specific evidence files support each conclusion made. These references and the use of unique file names helps facilitate and expedite WECC’s review of the Self-Certification work that has been performed.</w:t>
      </w:r>
    </w:p>
    <w:p w14:paraId="337A0D83" w14:textId="434F8C65" w:rsidR="009B51C9" w:rsidRDefault="009B51C9" w:rsidP="006E6524">
      <w:pPr>
        <w:pStyle w:val="ListParagraph"/>
        <w:ind w:left="360"/>
      </w:pPr>
      <w:r>
        <w:t xml:space="preserve">The </w:t>
      </w:r>
      <w:r w:rsidR="00E00A30">
        <w:t xml:space="preserve">Guided </w:t>
      </w:r>
      <w:r>
        <w:t xml:space="preserve">Self-Certification </w:t>
      </w:r>
      <w:r w:rsidR="00581AAB">
        <w:t xml:space="preserve">request in Align </w:t>
      </w:r>
      <w:r w:rsidR="00E362B9">
        <w:t>includes</w:t>
      </w:r>
      <w:r>
        <w:t xml:space="preserve"> the </w:t>
      </w:r>
      <w:r w:rsidR="00E362B9">
        <w:t xml:space="preserve">monitoring period and the </w:t>
      </w:r>
      <w:r>
        <w:t xml:space="preserve">timeframe </w:t>
      </w:r>
      <w:r w:rsidR="00E00A30">
        <w:t>to</w:t>
      </w:r>
      <w:r>
        <w:t xml:space="preserve"> perform the assessment and </w:t>
      </w:r>
      <w:r w:rsidR="00723F5E">
        <w:t>respon</w:t>
      </w:r>
      <w:r w:rsidR="00E00A30">
        <w:t>d</w:t>
      </w:r>
      <w:r>
        <w:t>.</w:t>
      </w:r>
    </w:p>
    <w:p w14:paraId="0C1BDAD9" w14:textId="467635B5" w:rsidR="00902C28" w:rsidRDefault="006E6524" w:rsidP="001C0F58">
      <w:pPr>
        <w:pStyle w:val="Heading1"/>
      </w:pPr>
      <w:r w:rsidRPr="006E6524">
        <w:t>Scope of the Self Certification</w:t>
      </w:r>
    </w:p>
    <w:p w14:paraId="68E5D2E6" w14:textId="77777777" w:rsidR="006E6524" w:rsidRDefault="006E6524" w:rsidP="006E6524">
      <w:pPr>
        <w:rPr>
          <w:szCs w:val="32"/>
        </w:rPr>
      </w:pPr>
      <w:r>
        <w:t>MOD-033-2 — Steady-State and Dynamic System Model Validation, R1 and R2</w:t>
      </w:r>
    </w:p>
    <w:p w14:paraId="53D8B159" w14:textId="77777777" w:rsidR="006E6524" w:rsidRDefault="006E6524" w:rsidP="006E6524">
      <w:pPr>
        <w:rPr>
          <w:szCs w:val="32"/>
        </w:rPr>
      </w:pPr>
    </w:p>
    <w:p w14:paraId="3B187D79" w14:textId="77777777" w:rsidR="006E6524" w:rsidRPr="00C6764C" w:rsidRDefault="006E6524" w:rsidP="006E6524">
      <w:pPr>
        <w:rPr>
          <w:i/>
          <w:iCs/>
        </w:rPr>
      </w:pPr>
      <w:r w:rsidRPr="00C6764C">
        <w:rPr>
          <w:i/>
          <w:iCs/>
        </w:rPr>
        <w:t xml:space="preserve">Purpose: </w:t>
      </w:r>
    </w:p>
    <w:p w14:paraId="35925224" w14:textId="77777777" w:rsidR="006E6524" w:rsidRDefault="006E6524" w:rsidP="006E6524">
      <w:r>
        <w:t xml:space="preserve">To establish consistent validation requirements to facilitate the collection of accurate data and building of planning models to analyze the reliability of the interconnected transmission system. </w:t>
      </w:r>
    </w:p>
    <w:p w14:paraId="4965F7FC" w14:textId="77777777" w:rsidR="006E6524" w:rsidRDefault="006E6524" w:rsidP="006E6524"/>
    <w:p w14:paraId="67E74E45" w14:textId="77777777" w:rsidR="006E6524" w:rsidRPr="00C6764C" w:rsidRDefault="006E6524" w:rsidP="006E6524">
      <w:pPr>
        <w:rPr>
          <w:i/>
          <w:iCs/>
        </w:rPr>
      </w:pPr>
      <w:r w:rsidRPr="00C6764C">
        <w:rPr>
          <w:i/>
          <w:iCs/>
        </w:rPr>
        <w:t xml:space="preserve">Applicability: </w:t>
      </w:r>
    </w:p>
    <w:p w14:paraId="2FB29119" w14:textId="77777777" w:rsidR="006E6524" w:rsidRDefault="006E6524" w:rsidP="006E6524">
      <w:r>
        <w:t>Planning Coordinator (PC) (R1)</w:t>
      </w:r>
    </w:p>
    <w:p w14:paraId="7075325D" w14:textId="77777777" w:rsidR="006E6524" w:rsidRDefault="006E6524" w:rsidP="006E6524">
      <w:r>
        <w:t>Reliability Coordinator (RC) (R2)</w:t>
      </w:r>
    </w:p>
    <w:p w14:paraId="5B1A0229" w14:textId="77777777" w:rsidR="006E6524" w:rsidRDefault="006E6524" w:rsidP="006E6524">
      <w:r>
        <w:t>Transmission Operator (TOP) (R2)</w:t>
      </w:r>
    </w:p>
    <w:p w14:paraId="0FD1B9C9" w14:textId="77777777" w:rsidR="006E6524" w:rsidRPr="002770E0" w:rsidRDefault="006E6524" w:rsidP="006E6524">
      <w:pPr>
        <w:rPr>
          <w:szCs w:val="32"/>
        </w:rPr>
      </w:pPr>
    </w:p>
    <w:p w14:paraId="1EFF2EF4" w14:textId="260013ED" w:rsidR="006E6524" w:rsidRPr="006E6524" w:rsidRDefault="006E6524" w:rsidP="005A43F9">
      <w:pPr>
        <w:pStyle w:val="Heading2"/>
      </w:pPr>
      <w:r w:rsidRPr="00BB19AA">
        <w:t>Requirements</w:t>
      </w:r>
    </w:p>
    <w:p w14:paraId="3EB91A30" w14:textId="77777777" w:rsidR="006E6524" w:rsidRDefault="006E6524" w:rsidP="006E6524">
      <w:pPr>
        <w:ind w:left="360" w:hanging="360"/>
      </w:pPr>
      <w:r>
        <w:t>R1. Each Planning Coordinator shall implement a documented data validation process that includes the following attributes:</w:t>
      </w:r>
    </w:p>
    <w:p w14:paraId="5E2E6B38" w14:textId="77777777" w:rsidR="006E6524" w:rsidRDefault="006E6524" w:rsidP="006E6524">
      <w:pPr>
        <w:ind w:left="810" w:hanging="450"/>
      </w:pPr>
      <w:r>
        <w:lastRenderedPageBreak/>
        <w:t xml:space="preserve">1.1. Comparison of the performance of the Planning Coordinator’s portion of the existing system in a planning power flow model to actual system behavior, represented by a state estimator case or other Real-time data sources, at least once every 24 calendar months through simulation; </w:t>
      </w:r>
    </w:p>
    <w:p w14:paraId="35D41DA2" w14:textId="77777777" w:rsidR="006E6524" w:rsidRDefault="006E6524" w:rsidP="006E6524">
      <w:pPr>
        <w:ind w:left="810" w:hanging="450"/>
      </w:pPr>
      <w:r>
        <w:t xml:space="preserve">1.2. Comparison of the performance of the Planning Coordinator’s portion of the existing system in a planning dynamic model to actual system response, through simulation of a dynamic local event, at least once every 24 calendar months (use a dynamic local event that occurs within 24 calendar months of the last dynamic local event used in comparison, and complete each comparison within 24 calendar months of the dynamic local event). If no dynamic local event occurs within the 24 calendar months, use the next dynamic local event that occurs; </w:t>
      </w:r>
    </w:p>
    <w:p w14:paraId="2581A4F9" w14:textId="77777777" w:rsidR="006E6524" w:rsidRDefault="006E6524" w:rsidP="006E6524">
      <w:pPr>
        <w:ind w:left="810" w:hanging="450"/>
      </w:pPr>
      <w:r>
        <w:t xml:space="preserve">1.3. Guidelines the Planning Coordinator will use to determine unacceptable differences in performance under Part 1.1 or 1.2; and </w:t>
      </w:r>
    </w:p>
    <w:p w14:paraId="6FA566BB" w14:textId="0F756714" w:rsidR="006E6524" w:rsidRDefault="006E6524" w:rsidP="006E6524">
      <w:pPr>
        <w:ind w:left="810" w:hanging="450"/>
      </w:pPr>
      <w:r>
        <w:t>1.4. Guidelines to resolve the unacceptable differences in performance identified under Part 1.3.</w:t>
      </w:r>
    </w:p>
    <w:p w14:paraId="3763176F" w14:textId="77777777" w:rsidR="006E6524" w:rsidRDefault="006E6524" w:rsidP="006E6524">
      <w:pPr>
        <w:ind w:left="450" w:hanging="450"/>
      </w:pPr>
      <w:r>
        <w:t>R2. Each Reliability Coordinator and Transmission Operator shall provide actual system behavior data (or a written response that it does not have the requested data) to any Planning Coordinator performing validation under Requirement R1 within 30 calendar days of a written request, such as, but not limited to, state estimator case or other Real-time data (including disturbance data recordings) necessary for actual system response validation.</w:t>
      </w:r>
    </w:p>
    <w:p w14:paraId="3A1D41E3" w14:textId="77777777" w:rsidR="006E6524" w:rsidRDefault="006E6524" w:rsidP="006E6524">
      <w:pPr>
        <w:rPr>
          <w:b/>
          <w:bCs/>
          <w:u w:val="single"/>
        </w:rPr>
      </w:pPr>
    </w:p>
    <w:p w14:paraId="21B7466B" w14:textId="1DB16931" w:rsidR="006E6524" w:rsidRDefault="006E6524" w:rsidP="005A43F9">
      <w:pPr>
        <w:pStyle w:val="Heading2"/>
      </w:pPr>
      <w:r w:rsidRPr="009831E3">
        <w:t>Assessment Guidance</w:t>
      </w:r>
    </w:p>
    <w:p w14:paraId="3A28E874" w14:textId="77777777" w:rsidR="006E6524" w:rsidRDefault="006E6524" w:rsidP="005A43F9">
      <w:pPr>
        <w:pStyle w:val="Heading3"/>
      </w:pPr>
      <w:r w:rsidRPr="00977EB9">
        <w:t xml:space="preserve">Requirement 1 </w:t>
      </w:r>
      <w:r w:rsidRPr="00025BAE">
        <w:t>(PC)</w:t>
      </w:r>
    </w:p>
    <w:p w14:paraId="659B59C5" w14:textId="77777777" w:rsidR="006E6524" w:rsidRDefault="006E6524" w:rsidP="006E6524">
      <w:pPr>
        <w:autoSpaceDE w:val="0"/>
        <w:autoSpaceDN w:val="0"/>
        <w:adjustRightInd w:val="0"/>
      </w:pPr>
      <w:r>
        <w:t>Please p</w:t>
      </w:r>
      <w:r w:rsidRPr="00F62DA5">
        <w:t xml:space="preserve">rovide </w:t>
      </w:r>
      <w:r>
        <w:t xml:space="preserve">the documented data validation process that includes all the sub requirements of R1. </w:t>
      </w:r>
    </w:p>
    <w:tbl>
      <w:tblPr>
        <w:tblW w:w="0" w:type="auto"/>
        <w:tblInd w:w="113" w:type="dxa"/>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Layout w:type="fixed"/>
        <w:tblCellMar>
          <w:left w:w="0" w:type="dxa"/>
          <w:right w:w="0" w:type="dxa"/>
        </w:tblCellMar>
        <w:tblLook w:val="0000" w:firstRow="0" w:lastRow="0" w:firstColumn="0" w:lastColumn="0" w:noHBand="0" w:noVBand="0"/>
      </w:tblPr>
      <w:tblGrid>
        <w:gridCol w:w="2366"/>
        <w:gridCol w:w="6638"/>
      </w:tblGrid>
      <w:tr w:rsidR="00AA60AF" w:rsidRPr="00977EB9" w14:paraId="1008A4E4" w14:textId="77777777" w:rsidTr="00803F85">
        <w:trPr>
          <w:trHeight w:val="275"/>
        </w:trPr>
        <w:tc>
          <w:tcPr>
            <w:tcW w:w="9004" w:type="dxa"/>
            <w:gridSpan w:val="2"/>
            <w:shd w:val="clear" w:color="auto" w:fill="00395D" w:themeFill="accent1"/>
          </w:tcPr>
          <w:p w14:paraId="23F1D86D" w14:textId="77777777" w:rsidR="00AA60AF" w:rsidRPr="00AA60AF" w:rsidRDefault="00AA60AF" w:rsidP="00913349">
            <w:pPr>
              <w:pStyle w:val="ListParagraph"/>
              <w:numPr>
                <w:ilvl w:val="0"/>
                <w:numId w:val="0"/>
              </w:numPr>
              <w:spacing w:before="60" w:after="60" w:line="240" w:lineRule="auto"/>
              <w:jc w:val="center"/>
              <w:rPr>
                <w:rFonts w:asciiTheme="majorHAnsi" w:hAnsiTheme="majorHAnsi"/>
                <w:color w:val="FFFFFF" w:themeColor="background1"/>
              </w:rPr>
            </w:pPr>
            <w:r w:rsidRPr="00AA60AF">
              <w:rPr>
                <w:rFonts w:asciiTheme="majorHAnsi" w:hAnsiTheme="majorHAnsi"/>
                <w:b/>
                <w:bCs/>
                <w:color w:val="FFFFFF" w:themeColor="background1"/>
              </w:rPr>
              <w:t>Document(s) Requested</w:t>
            </w:r>
          </w:p>
        </w:tc>
      </w:tr>
      <w:tr w:rsidR="005A43F9" w:rsidRPr="00977EB9" w14:paraId="3A5559E5" w14:textId="77777777" w:rsidTr="00803F85">
        <w:trPr>
          <w:trHeight w:val="275"/>
        </w:trPr>
        <w:tc>
          <w:tcPr>
            <w:tcW w:w="2366" w:type="dxa"/>
            <w:shd w:val="clear" w:color="auto" w:fill="00395D" w:themeFill="accent1"/>
          </w:tcPr>
          <w:p w14:paraId="36AA89C2" w14:textId="77486AE4" w:rsidR="005A43F9" w:rsidRPr="005A43F9" w:rsidRDefault="005A43F9" w:rsidP="005A43F9">
            <w:pPr>
              <w:pStyle w:val="ListParagraph"/>
              <w:numPr>
                <w:ilvl w:val="0"/>
                <w:numId w:val="0"/>
              </w:numPr>
              <w:spacing w:before="60" w:after="60" w:line="240" w:lineRule="auto"/>
              <w:jc w:val="center"/>
              <w:rPr>
                <w:b/>
                <w:bCs/>
              </w:rPr>
            </w:pPr>
            <w:r w:rsidRPr="005A43F9">
              <w:rPr>
                <w:b/>
                <w:bCs/>
              </w:rPr>
              <w:t>Filename(s)</w:t>
            </w:r>
          </w:p>
        </w:tc>
        <w:tc>
          <w:tcPr>
            <w:tcW w:w="6638" w:type="dxa"/>
          </w:tcPr>
          <w:p w14:paraId="4773A387" w14:textId="77777777" w:rsidR="005A43F9" w:rsidRPr="005C4117" w:rsidRDefault="005A43F9" w:rsidP="005A43F9">
            <w:pPr>
              <w:kinsoku w:val="0"/>
              <w:overflowPunct w:val="0"/>
              <w:autoSpaceDE w:val="0"/>
              <w:autoSpaceDN w:val="0"/>
              <w:adjustRightInd w:val="0"/>
              <w:rPr>
                <w:rFonts w:ascii="Palatino Linotype" w:hAnsi="Palatino Linotype"/>
                <w:color w:val="FFFFFF" w:themeColor="background1"/>
                <w:sz w:val="20"/>
                <w:szCs w:val="20"/>
              </w:rPr>
            </w:pPr>
          </w:p>
        </w:tc>
      </w:tr>
      <w:tr w:rsidR="005A43F9" w:rsidRPr="00977EB9" w14:paraId="2924DCEF" w14:textId="77777777" w:rsidTr="00803F85">
        <w:trPr>
          <w:trHeight w:val="277"/>
        </w:trPr>
        <w:tc>
          <w:tcPr>
            <w:tcW w:w="2366" w:type="dxa"/>
            <w:shd w:val="clear" w:color="auto" w:fill="00395D" w:themeFill="accent1"/>
          </w:tcPr>
          <w:p w14:paraId="77667696" w14:textId="3039A0AB" w:rsidR="005A43F9" w:rsidRPr="005A43F9" w:rsidRDefault="005A43F9" w:rsidP="005A43F9">
            <w:pPr>
              <w:pStyle w:val="ListParagraph"/>
              <w:numPr>
                <w:ilvl w:val="0"/>
                <w:numId w:val="0"/>
              </w:numPr>
              <w:spacing w:before="60" w:after="60" w:line="240" w:lineRule="auto"/>
              <w:jc w:val="center"/>
              <w:rPr>
                <w:b/>
                <w:bCs/>
              </w:rPr>
            </w:pPr>
            <w:r w:rsidRPr="005A43F9">
              <w:rPr>
                <w:b/>
                <w:bCs/>
              </w:rPr>
              <w:t>Comments</w:t>
            </w:r>
          </w:p>
        </w:tc>
        <w:tc>
          <w:tcPr>
            <w:tcW w:w="6638" w:type="dxa"/>
          </w:tcPr>
          <w:p w14:paraId="30E054E0" w14:textId="77777777" w:rsidR="005A43F9" w:rsidRPr="005C4117" w:rsidRDefault="005A43F9" w:rsidP="005A43F9">
            <w:pPr>
              <w:kinsoku w:val="0"/>
              <w:overflowPunct w:val="0"/>
              <w:autoSpaceDE w:val="0"/>
              <w:autoSpaceDN w:val="0"/>
              <w:adjustRightInd w:val="0"/>
              <w:rPr>
                <w:rFonts w:ascii="Palatino Linotype" w:hAnsi="Palatino Linotype"/>
                <w:color w:val="FFFFFF" w:themeColor="background1"/>
                <w:sz w:val="20"/>
                <w:szCs w:val="20"/>
              </w:rPr>
            </w:pPr>
          </w:p>
        </w:tc>
      </w:tr>
    </w:tbl>
    <w:p w14:paraId="7DA86CC4" w14:textId="77777777" w:rsidR="006E6524" w:rsidRPr="00977EB9" w:rsidRDefault="006E6524" w:rsidP="006E6524">
      <w:pPr>
        <w:autoSpaceDE w:val="0"/>
        <w:autoSpaceDN w:val="0"/>
        <w:adjustRightInd w:val="0"/>
        <w:rPr>
          <w:b/>
          <w:bCs/>
        </w:rPr>
      </w:pPr>
    </w:p>
    <w:p w14:paraId="538CB96D" w14:textId="77777777" w:rsidR="006E6524" w:rsidRDefault="006E6524" w:rsidP="005A43F9">
      <w:pPr>
        <w:pStyle w:val="Heading3"/>
      </w:pPr>
      <w:r w:rsidRPr="00977EB9">
        <w:t xml:space="preserve">Requirement </w:t>
      </w:r>
      <w:r>
        <w:t>2</w:t>
      </w:r>
      <w:r w:rsidRPr="00977EB9">
        <w:t xml:space="preserve"> </w:t>
      </w:r>
      <w:r w:rsidRPr="00025BAE">
        <w:t>(</w:t>
      </w:r>
      <w:r>
        <w:t>RC, TOP</w:t>
      </w:r>
      <w:r w:rsidRPr="00025BAE">
        <w:t>)</w:t>
      </w:r>
    </w:p>
    <w:p w14:paraId="51BACC37" w14:textId="77777777" w:rsidR="006E6524" w:rsidRDefault="006E6524" w:rsidP="006E6524">
      <w:pPr>
        <w:autoSpaceDE w:val="0"/>
        <w:autoSpaceDN w:val="0"/>
        <w:adjustRightInd w:val="0"/>
      </w:pPr>
      <w:r>
        <w:t>Was actual system behavior data provided to a PC performing validation under Requirement R1(such as, but not limited to, state estimator case or other Real-time data (including disturbance data recordings) necessary for actual system response validation.)? If yes, please provide the request and the data provided to the PC.</w:t>
      </w:r>
    </w:p>
    <w:tbl>
      <w:tblPr>
        <w:tblW w:w="0" w:type="auto"/>
        <w:tblInd w:w="113" w:type="dxa"/>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Layout w:type="fixed"/>
        <w:tblCellMar>
          <w:left w:w="0" w:type="dxa"/>
          <w:right w:w="0" w:type="dxa"/>
        </w:tblCellMar>
        <w:tblLook w:val="0000" w:firstRow="0" w:lastRow="0" w:firstColumn="0" w:lastColumn="0" w:noHBand="0" w:noVBand="0"/>
      </w:tblPr>
      <w:tblGrid>
        <w:gridCol w:w="2366"/>
        <w:gridCol w:w="6638"/>
      </w:tblGrid>
      <w:tr w:rsidR="006E6524" w:rsidRPr="00977EB9" w14:paraId="59DA2FFE" w14:textId="77777777" w:rsidTr="00803F85">
        <w:trPr>
          <w:trHeight w:val="275"/>
        </w:trPr>
        <w:tc>
          <w:tcPr>
            <w:tcW w:w="9004" w:type="dxa"/>
            <w:gridSpan w:val="2"/>
            <w:shd w:val="clear" w:color="auto" w:fill="00395D" w:themeFill="accent1"/>
          </w:tcPr>
          <w:p w14:paraId="6C3F778C" w14:textId="77777777" w:rsidR="006E6524" w:rsidRPr="00AA60AF" w:rsidRDefault="006E6524" w:rsidP="00AA60AF">
            <w:pPr>
              <w:pStyle w:val="ListParagraph"/>
              <w:numPr>
                <w:ilvl w:val="0"/>
                <w:numId w:val="0"/>
              </w:numPr>
              <w:spacing w:before="60" w:after="60" w:line="240" w:lineRule="auto"/>
              <w:jc w:val="center"/>
              <w:rPr>
                <w:rFonts w:asciiTheme="majorHAnsi" w:hAnsiTheme="majorHAnsi"/>
                <w:color w:val="FFFFFF" w:themeColor="background1"/>
              </w:rPr>
            </w:pPr>
            <w:r w:rsidRPr="00AA60AF">
              <w:rPr>
                <w:rFonts w:asciiTheme="majorHAnsi" w:hAnsiTheme="majorHAnsi"/>
                <w:b/>
                <w:bCs/>
                <w:color w:val="FFFFFF" w:themeColor="background1"/>
              </w:rPr>
              <w:t>Document(s) Requested</w:t>
            </w:r>
          </w:p>
        </w:tc>
      </w:tr>
      <w:tr w:rsidR="005A43F9" w:rsidRPr="00977EB9" w14:paraId="32443D45" w14:textId="77777777" w:rsidTr="00803F85">
        <w:trPr>
          <w:trHeight w:val="275"/>
        </w:trPr>
        <w:tc>
          <w:tcPr>
            <w:tcW w:w="2366" w:type="dxa"/>
            <w:shd w:val="clear" w:color="auto" w:fill="00395D" w:themeFill="accent1"/>
          </w:tcPr>
          <w:p w14:paraId="2270001D" w14:textId="3C01BA7B" w:rsidR="005A43F9" w:rsidRPr="00AA60AF" w:rsidRDefault="005A43F9" w:rsidP="005A43F9">
            <w:pPr>
              <w:pStyle w:val="ListParagraph"/>
              <w:numPr>
                <w:ilvl w:val="0"/>
                <w:numId w:val="0"/>
              </w:numPr>
              <w:spacing w:before="60" w:after="60" w:line="240" w:lineRule="auto"/>
              <w:jc w:val="center"/>
              <w:rPr>
                <w:rFonts w:ascii="Palatino Linotype" w:hAnsi="Palatino Linotype"/>
                <w:color w:val="FFFFFF" w:themeColor="background1"/>
              </w:rPr>
            </w:pPr>
            <w:r w:rsidRPr="005A43F9">
              <w:rPr>
                <w:b/>
                <w:bCs/>
              </w:rPr>
              <w:lastRenderedPageBreak/>
              <w:t>Filename(s)</w:t>
            </w:r>
          </w:p>
        </w:tc>
        <w:tc>
          <w:tcPr>
            <w:tcW w:w="6638" w:type="dxa"/>
          </w:tcPr>
          <w:p w14:paraId="3DC10E09" w14:textId="77777777" w:rsidR="005A43F9" w:rsidRPr="005C4117" w:rsidRDefault="005A43F9" w:rsidP="005A43F9">
            <w:pPr>
              <w:kinsoku w:val="0"/>
              <w:overflowPunct w:val="0"/>
              <w:autoSpaceDE w:val="0"/>
              <w:autoSpaceDN w:val="0"/>
              <w:adjustRightInd w:val="0"/>
              <w:rPr>
                <w:rFonts w:ascii="Palatino Linotype" w:hAnsi="Palatino Linotype"/>
                <w:color w:val="FFFFFF" w:themeColor="background1"/>
                <w:sz w:val="20"/>
                <w:szCs w:val="20"/>
              </w:rPr>
            </w:pPr>
          </w:p>
        </w:tc>
      </w:tr>
      <w:tr w:rsidR="005A43F9" w:rsidRPr="00977EB9" w14:paraId="339B0930" w14:textId="77777777" w:rsidTr="00803F85">
        <w:trPr>
          <w:trHeight w:val="277"/>
        </w:trPr>
        <w:tc>
          <w:tcPr>
            <w:tcW w:w="2366" w:type="dxa"/>
            <w:shd w:val="clear" w:color="auto" w:fill="00395D" w:themeFill="accent1"/>
          </w:tcPr>
          <w:p w14:paraId="7EEF5D46" w14:textId="295BC5EB" w:rsidR="005A43F9" w:rsidRPr="00AA60AF" w:rsidRDefault="005A43F9" w:rsidP="005A43F9">
            <w:pPr>
              <w:pStyle w:val="ListParagraph"/>
              <w:numPr>
                <w:ilvl w:val="0"/>
                <w:numId w:val="0"/>
              </w:numPr>
              <w:spacing w:before="60" w:after="60" w:line="240" w:lineRule="auto"/>
              <w:jc w:val="center"/>
              <w:rPr>
                <w:rFonts w:ascii="Palatino Linotype" w:hAnsi="Palatino Linotype"/>
                <w:color w:val="FFFFFF" w:themeColor="background1"/>
              </w:rPr>
            </w:pPr>
            <w:r w:rsidRPr="005A43F9">
              <w:rPr>
                <w:b/>
                <w:bCs/>
              </w:rPr>
              <w:t>Comments</w:t>
            </w:r>
          </w:p>
        </w:tc>
        <w:tc>
          <w:tcPr>
            <w:tcW w:w="6638" w:type="dxa"/>
          </w:tcPr>
          <w:p w14:paraId="3FDA4522" w14:textId="77777777" w:rsidR="005A43F9" w:rsidRPr="005C4117" w:rsidRDefault="005A43F9" w:rsidP="005A43F9">
            <w:pPr>
              <w:kinsoku w:val="0"/>
              <w:overflowPunct w:val="0"/>
              <w:autoSpaceDE w:val="0"/>
              <w:autoSpaceDN w:val="0"/>
              <w:adjustRightInd w:val="0"/>
              <w:rPr>
                <w:rFonts w:ascii="Palatino Linotype" w:hAnsi="Palatino Linotype"/>
                <w:color w:val="FFFFFF" w:themeColor="background1"/>
                <w:sz w:val="20"/>
                <w:szCs w:val="20"/>
              </w:rPr>
            </w:pPr>
          </w:p>
        </w:tc>
      </w:tr>
    </w:tbl>
    <w:p w14:paraId="5DBC3620" w14:textId="77777777" w:rsidR="006E6524" w:rsidRDefault="006E6524" w:rsidP="006E6524">
      <w:pPr>
        <w:autoSpaceDE w:val="0"/>
        <w:autoSpaceDN w:val="0"/>
        <w:adjustRightInd w:val="0"/>
      </w:pPr>
    </w:p>
    <w:p w14:paraId="490DEE39" w14:textId="77777777" w:rsidR="006E6524" w:rsidRDefault="006E6524" w:rsidP="006E6524">
      <w:pPr>
        <w:autoSpaceDE w:val="0"/>
        <w:autoSpaceDN w:val="0"/>
        <w:adjustRightInd w:val="0"/>
        <w:rPr>
          <w:b/>
          <w:bCs/>
        </w:rPr>
      </w:pPr>
      <w:r>
        <w:t>If no, was a written response provided to the Planning Coordinator performing validation under Requirement R1 within 30 calendar days of a written request?</w:t>
      </w:r>
    </w:p>
    <w:p w14:paraId="52099946" w14:textId="77777777" w:rsidR="006E6524" w:rsidRDefault="006E6524" w:rsidP="006E6524">
      <w:pPr>
        <w:ind w:left="450" w:hanging="450"/>
      </w:pPr>
    </w:p>
    <w:p w14:paraId="5549EE11" w14:textId="77777777" w:rsidR="006E6524" w:rsidRPr="005C4117" w:rsidRDefault="006E6524" w:rsidP="005A43F9">
      <w:pPr>
        <w:pStyle w:val="Heading2"/>
      </w:pPr>
      <w:r w:rsidRPr="005C4117">
        <w:t xml:space="preserve">Document Submittals </w:t>
      </w:r>
    </w:p>
    <w:p w14:paraId="162E3471" w14:textId="77777777" w:rsidR="006E6524" w:rsidRDefault="006E6524" w:rsidP="006E6524">
      <w:pPr>
        <w:autoSpaceDE w:val="0"/>
        <w:autoSpaceDN w:val="0"/>
        <w:adjustRightInd w:val="0"/>
      </w:pPr>
      <w:r w:rsidRPr="007C61B1">
        <w:t xml:space="preserve">WECC requires copies of the following be submitted with the self-certification response: </w:t>
      </w:r>
    </w:p>
    <w:p w14:paraId="093B45D1" w14:textId="6C9B202C" w:rsidR="006E6524" w:rsidRPr="007C61B1" w:rsidRDefault="006E6524" w:rsidP="006E6524">
      <w:pPr>
        <w:autoSpaceDE w:val="0"/>
        <w:autoSpaceDN w:val="0"/>
        <w:adjustRightInd w:val="0"/>
        <w:ind w:left="720"/>
      </w:pPr>
      <w:r w:rsidRPr="007C61B1">
        <w:t xml:space="preserve">a) This worksheet; and </w:t>
      </w:r>
    </w:p>
    <w:p w14:paraId="01CAA2A4" w14:textId="254DA0E4" w:rsidR="006E6524" w:rsidRPr="007C61B1" w:rsidRDefault="006E6524" w:rsidP="006E6524">
      <w:pPr>
        <w:autoSpaceDE w:val="0"/>
        <w:autoSpaceDN w:val="0"/>
        <w:adjustRightInd w:val="0"/>
        <w:ind w:left="720"/>
      </w:pPr>
      <w:r w:rsidRPr="007C61B1">
        <w:t xml:space="preserve">b) Supporting documentation referenced in the Assessment Guidance. </w:t>
      </w:r>
    </w:p>
    <w:p w14:paraId="61E21039" w14:textId="1D8D8B7E" w:rsidR="006E6524" w:rsidRDefault="006E6524" w:rsidP="005A43F9">
      <w:r w:rsidRPr="007C61B1">
        <w:t xml:space="preserve">Please make sure to use unique file names for each evidence file </w:t>
      </w:r>
      <w:r w:rsidR="00D72E80" w:rsidRPr="007C61B1">
        <w:t>submitted and</w:t>
      </w:r>
      <w:r w:rsidRPr="007C61B1">
        <w:t xml:space="preserve"> identify within your responses to the steps above which specific evidence files support each conclusion made. These references and the use of unique file names helps facilitate and expedite </w:t>
      </w:r>
      <w:r>
        <w:t>WECC</w:t>
      </w:r>
      <w:r w:rsidRPr="007C61B1">
        <w:t xml:space="preserve">’s review of the Self-Certification work that has been performed. </w:t>
      </w:r>
    </w:p>
    <w:p w14:paraId="783BC52C" w14:textId="58B14FC2" w:rsidR="006E6524" w:rsidRDefault="006E6524" w:rsidP="005A43F9">
      <w:r w:rsidRPr="007C61B1">
        <w:t xml:space="preserve">All other data related to the registered entity’s analysis and self-certification response are to be retained for at least 180 days after the submission date. </w:t>
      </w:r>
      <w:r>
        <w:t>WECC</w:t>
      </w:r>
      <w:r w:rsidRPr="007C61B1">
        <w:t xml:space="preserve"> staff may request submission of additional information at a later date to verify accuracy of self-certification submittals.</w:t>
      </w:r>
    </w:p>
    <w:p w14:paraId="0BA9B4AC" w14:textId="58600F67" w:rsidR="00BC57E8" w:rsidRDefault="00BC57E8" w:rsidP="00BC57E8">
      <w:pPr>
        <w:pStyle w:val="Heading1"/>
      </w:pPr>
      <w:r>
        <w:t>Assessment Guidance – Controls</w:t>
      </w:r>
    </w:p>
    <w:p w14:paraId="2D9B65FF" w14:textId="1E9A9103" w:rsidR="005A43F9" w:rsidRDefault="005A43F9" w:rsidP="005A43F9">
      <w:pPr>
        <w:pStyle w:val="Heading2"/>
      </w:pPr>
      <w:r>
        <w:t>Controls Instructions:</w:t>
      </w:r>
    </w:p>
    <w:p w14:paraId="6BD799BE" w14:textId="02B324E7" w:rsidR="005A43F9" w:rsidRDefault="005A43F9" w:rsidP="005A43F9">
      <w:r>
        <w:t xml:space="preserve">In this section of the document, WECC asks you to identify/describe the internal controls your entity put in place to mitigate the risk(s) addressed by this Standard. When WECC asks you to </w:t>
      </w:r>
      <w:r w:rsidRPr="00496450">
        <w:t>"provide associated evidence</w:t>
      </w:r>
      <w:r>
        <w:t>,</w:t>
      </w:r>
      <w:r w:rsidRPr="00496450">
        <w:t xml:space="preserve">" </w:t>
      </w:r>
      <w:r>
        <w:t xml:space="preserve">you should </w:t>
      </w:r>
      <w:r w:rsidRPr="00496450">
        <w:t xml:space="preserve">provide any </w:t>
      </w:r>
      <w:r>
        <w:t xml:space="preserve">evidence (examples include check lists, </w:t>
      </w:r>
      <w:r w:rsidRPr="00496450">
        <w:t>processes, procedures, training</w:t>
      </w:r>
      <w:r>
        <w:t xml:space="preserve">, sign-in sheets, </w:t>
      </w:r>
      <w:r>
        <w:rPr>
          <w:i/>
          <w:iCs/>
        </w:rPr>
        <w:t>etc</w:t>
      </w:r>
      <w:r>
        <w:t>.)</w:t>
      </w:r>
      <w:r w:rsidRPr="00496450">
        <w:t xml:space="preserve"> </w:t>
      </w:r>
      <w:r>
        <w:t xml:space="preserve">demonstrating your entity </w:t>
      </w:r>
      <w:r w:rsidRPr="00496450">
        <w:rPr>
          <w:i/>
          <w:iCs/>
        </w:rPr>
        <w:t>created</w:t>
      </w:r>
      <w:r w:rsidRPr="00496450">
        <w:t xml:space="preserve"> a control and </w:t>
      </w:r>
      <w:r w:rsidRPr="00496450">
        <w:rPr>
          <w:i/>
          <w:iCs/>
        </w:rPr>
        <w:t>implemented</w:t>
      </w:r>
      <w:r w:rsidRPr="00496450">
        <w:t xml:space="preserve"> the control.</w:t>
      </w:r>
      <w:r>
        <w:t xml:space="preserve"> </w:t>
      </w:r>
    </w:p>
    <w:p w14:paraId="4931F580" w14:textId="77777777" w:rsidR="005A43F9" w:rsidRPr="00201856" w:rsidRDefault="005A43F9" w:rsidP="005A43F9">
      <w:r>
        <w:t xml:space="preserve">When WECC asks for the </w:t>
      </w:r>
      <w:r w:rsidRPr="00F65EFA">
        <w:t xml:space="preserve">Quality Control/Quality Assurance </w:t>
      </w:r>
      <w:r>
        <w:t>(</w:t>
      </w:r>
      <w:r w:rsidRPr="000E63DF">
        <w:t>QC/QA</w:t>
      </w:r>
      <w:r>
        <w:t xml:space="preserve">) your entity used in connection with a risk assessment or control, please describe how your entity </w:t>
      </w:r>
      <w:r w:rsidRPr="00E872FB">
        <w:rPr>
          <w:i/>
          <w:iCs/>
        </w:rPr>
        <w:t>verifie</w:t>
      </w:r>
      <w:r>
        <w:rPr>
          <w:i/>
          <w:iCs/>
        </w:rPr>
        <w:t xml:space="preserve">d </w:t>
      </w:r>
      <w:r>
        <w:t xml:space="preserve">it performed an activity or </w:t>
      </w:r>
      <w:r w:rsidRPr="00E872FB">
        <w:t>verified</w:t>
      </w:r>
      <w:r>
        <w:t xml:space="preserve"> an activity was performed </w:t>
      </w:r>
      <w:r>
        <w:rPr>
          <w:i/>
          <w:iCs/>
        </w:rPr>
        <w:t>correctly</w:t>
      </w:r>
      <w:r>
        <w:t xml:space="preserve"> (examples include separation of duties, having a supervisor double-check someone’s work, </w:t>
      </w:r>
      <w:r>
        <w:rPr>
          <w:i/>
          <w:iCs/>
        </w:rPr>
        <w:t>etc</w:t>
      </w:r>
      <w:r>
        <w:t>.).</w:t>
      </w:r>
    </w:p>
    <w:p w14:paraId="1CA4037F" w14:textId="6679F95E" w:rsidR="005A43F9" w:rsidRPr="002B4EEB" w:rsidRDefault="005A43F9" w:rsidP="005A43F9">
      <w:r>
        <w:t xml:space="preserve">If you have any questions, please reach out to </w:t>
      </w:r>
      <w:r w:rsidR="005305F8">
        <w:t xml:space="preserve">WECC at </w:t>
      </w:r>
      <w:hyperlink r:id="rId13" w:history="1">
        <w:r w:rsidR="005305F8">
          <w:rPr>
            <w:rStyle w:val="Hyperlink"/>
          </w:rPr>
          <w:t>internalcontrols@wecc.org</w:t>
        </w:r>
      </w:hyperlink>
      <w:r>
        <w:t xml:space="preserve">.  </w:t>
      </w:r>
    </w:p>
    <w:p w14:paraId="5B26EA5D" w14:textId="77777777" w:rsidR="005A43F9" w:rsidRPr="00695E3E" w:rsidRDefault="005A43F9" w:rsidP="005A43F9">
      <w:pPr>
        <w:pStyle w:val="Heading2"/>
      </w:pPr>
      <w:r w:rsidRPr="00695E3E">
        <w:lastRenderedPageBreak/>
        <w:t>Controls Questions</w:t>
      </w:r>
      <w:r>
        <w:t>:</w:t>
      </w:r>
    </w:p>
    <w:p w14:paraId="7EF9D9B5" w14:textId="77777777" w:rsidR="005A43F9" w:rsidRDefault="005A43F9" w:rsidP="005A43F9">
      <w:pPr>
        <w:pStyle w:val="ListParagraph"/>
        <w:numPr>
          <w:ilvl w:val="0"/>
          <w:numId w:val="21"/>
        </w:numPr>
      </w:pPr>
      <w:bookmarkStart w:id="0" w:name="_Hlk80952528"/>
      <w:r>
        <w:t>(a) Describe how your entity developed its process for validating its planning model(s) to ensure it analyzes the reliability of its portion of the interconnected transmission system.</w:t>
      </w:r>
    </w:p>
    <w:p w14:paraId="5221F27C" w14:textId="3C217704" w:rsidR="005A43F9" w:rsidRDefault="005A43F9" w:rsidP="005A43F9">
      <w:pPr>
        <w:ind w:left="720"/>
      </w:pPr>
      <w:r>
        <w:t xml:space="preserve">(b) What </w:t>
      </w:r>
      <w:r w:rsidR="00724639">
        <w:t>QC/QA</w:t>
      </w:r>
      <w:r>
        <w:t xml:space="preserve"> does your entity perform to ensure it correctly analyzes the reliability of its portion of the interconnected transmission system</w:t>
      </w:r>
      <w:bookmarkEnd w:id="0"/>
      <w:r>
        <w:t>?</w:t>
      </w:r>
    </w:p>
    <w:tbl>
      <w:tblPr>
        <w:tblStyle w:val="WECCTable"/>
        <w:tblW w:w="0" w:type="auto"/>
        <w:jc w:val="center"/>
        <w:tblLook w:val="04A0" w:firstRow="1" w:lastRow="0" w:firstColumn="1" w:lastColumn="0" w:noHBand="0" w:noVBand="1"/>
      </w:tblPr>
      <w:tblGrid>
        <w:gridCol w:w="9805"/>
      </w:tblGrid>
      <w:tr w:rsidR="005A43F9" w14:paraId="3913DB96" w14:textId="77777777" w:rsidTr="00803F85">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7B605117" w14:textId="77777777" w:rsidR="005A43F9" w:rsidRPr="00976E0D" w:rsidRDefault="005A43F9" w:rsidP="00913349">
            <w:pPr>
              <w:pStyle w:val="ListParagraph"/>
              <w:numPr>
                <w:ilvl w:val="0"/>
                <w:numId w:val="0"/>
              </w:numPr>
              <w:spacing w:before="0" w:after="0"/>
              <w:jc w:val="center"/>
              <w:rPr>
                <w:rFonts w:asciiTheme="majorHAnsi" w:hAnsiTheme="majorHAnsi"/>
              </w:rPr>
            </w:pPr>
            <w:r w:rsidRPr="00976E0D">
              <w:rPr>
                <w:rFonts w:asciiTheme="majorHAnsi" w:hAnsiTheme="majorHAnsi"/>
              </w:rPr>
              <w:t xml:space="preserve">Narrative </w:t>
            </w:r>
          </w:p>
        </w:tc>
      </w:tr>
      <w:tr w:rsidR="005A43F9" w14:paraId="1F36C517" w14:textId="77777777" w:rsidTr="00803F8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03DA24E6" w14:textId="77777777" w:rsidR="00803F85" w:rsidRDefault="005A43F9" w:rsidP="00913349">
            <w:pPr>
              <w:widowControl w:val="0"/>
              <w:spacing w:before="0" w:after="0"/>
              <w:rPr>
                <w:rFonts w:ascii="Palatino Linotype" w:hAnsi="Palatino Linotype"/>
                <w:bCs w:val="0"/>
              </w:rPr>
            </w:pPr>
            <w:r w:rsidRPr="005D1894">
              <w:rPr>
                <w:rFonts w:ascii="Palatino Linotype" w:hAnsi="Palatino Linotype"/>
              </w:rPr>
              <w:t>Response:</w:t>
            </w:r>
          </w:p>
          <w:p w14:paraId="49DBE9A0" w14:textId="5BD1348E" w:rsidR="005A43F9" w:rsidRDefault="005A43F9" w:rsidP="00913349">
            <w:pPr>
              <w:widowControl w:val="0"/>
              <w:spacing w:before="0" w:after="0"/>
              <w:rPr>
                <w:bCs w:val="0"/>
              </w:rPr>
            </w:pPr>
            <w:r>
              <w:t xml:space="preserve">(a) </w:t>
            </w:r>
          </w:p>
          <w:p w14:paraId="149E7AB1" w14:textId="77777777" w:rsidR="005A43F9" w:rsidRDefault="005A43F9" w:rsidP="00913349">
            <w:pPr>
              <w:widowControl w:val="0"/>
              <w:spacing w:after="0"/>
              <w:rPr>
                <w:bCs w:val="0"/>
              </w:rPr>
            </w:pPr>
          </w:p>
          <w:p w14:paraId="1ED58A6E" w14:textId="77777777" w:rsidR="005A43F9" w:rsidRDefault="005A43F9" w:rsidP="00913349">
            <w:pPr>
              <w:widowControl w:val="0"/>
              <w:spacing w:after="0"/>
              <w:rPr>
                <w:bCs w:val="0"/>
              </w:rPr>
            </w:pPr>
            <w:r>
              <w:t xml:space="preserve">(b) </w:t>
            </w:r>
          </w:p>
          <w:p w14:paraId="012C654C" w14:textId="77777777" w:rsidR="005A43F9" w:rsidRPr="005D1894" w:rsidRDefault="005A43F9" w:rsidP="00913349">
            <w:pPr>
              <w:widowControl w:val="0"/>
              <w:spacing w:after="0"/>
            </w:pPr>
          </w:p>
        </w:tc>
      </w:tr>
    </w:tbl>
    <w:p w14:paraId="1333CAD7" w14:textId="77777777" w:rsidR="005A43F9" w:rsidRDefault="005A43F9" w:rsidP="005A43F9">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5A43F9" w14:paraId="2E7F0812" w14:textId="77777777" w:rsidTr="00803F85">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44F96406" w14:textId="77777777" w:rsidR="005A43F9" w:rsidRPr="00976E0D" w:rsidRDefault="005A43F9" w:rsidP="00913349">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5A43F9" w14:paraId="75D45FFB" w14:textId="77777777" w:rsidTr="00803F8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5A655A14" w14:textId="77777777" w:rsidR="005A43F9" w:rsidRPr="00F65EFA" w:rsidRDefault="005A43F9" w:rsidP="00913349">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7D3D8C4D"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3D3C5A69"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4F655279"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7D19CE1C"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6205066D"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5A43F9" w14:paraId="60B8FDA3" w14:textId="77777777" w:rsidTr="00803F85">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6F731EF6" w14:textId="77777777" w:rsidR="005A43F9" w:rsidRDefault="005A43F9" w:rsidP="00913349">
            <w:pPr>
              <w:pStyle w:val="ListParagraph"/>
              <w:numPr>
                <w:ilvl w:val="0"/>
                <w:numId w:val="0"/>
              </w:numPr>
              <w:jc w:val="center"/>
              <w:rPr>
                <w:bCs w:val="0"/>
              </w:rPr>
            </w:pPr>
          </w:p>
        </w:tc>
        <w:tc>
          <w:tcPr>
            <w:tcW w:w="2701" w:type="dxa"/>
            <w:vAlign w:val="center"/>
          </w:tcPr>
          <w:p w14:paraId="2E77AA18"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3FC535C2"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BAC218E"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65900266"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43F9" w14:paraId="2ABFAE1C" w14:textId="77777777" w:rsidTr="00803F85">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33E73659" w14:textId="77777777" w:rsidR="005A43F9" w:rsidRDefault="005A43F9" w:rsidP="00913349">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81CCFE5"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14605CAF"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FD06CE8"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09EED720"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43F9" w14:paraId="59E02E18" w14:textId="77777777" w:rsidTr="00803F85">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16872697" w14:textId="77777777" w:rsidR="005A43F9" w:rsidRPr="00F65EFA" w:rsidRDefault="005A43F9" w:rsidP="00913349">
            <w:pPr>
              <w:pStyle w:val="ListParagraph"/>
              <w:numPr>
                <w:ilvl w:val="0"/>
                <w:numId w:val="0"/>
              </w:numPr>
              <w:rPr>
                <w:rFonts w:ascii="Palatino Linotype" w:hAnsi="Palatino Linotype"/>
              </w:rPr>
            </w:pPr>
            <w:r w:rsidRPr="00F65EFA">
              <w:rPr>
                <w:rFonts w:ascii="Palatino Linotype" w:hAnsi="Palatino Linotype"/>
              </w:rPr>
              <w:t>Comments:</w:t>
            </w:r>
          </w:p>
        </w:tc>
      </w:tr>
    </w:tbl>
    <w:p w14:paraId="08553440" w14:textId="77777777" w:rsidR="005A43F9" w:rsidRDefault="005A43F9" w:rsidP="005A43F9">
      <w:pPr>
        <w:pStyle w:val="ListParagraph"/>
        <w:numPr>
          <w:ilvl w:val="0"/>
          <w:numId w:val="0"/>
        </w:numPr>
        <w:ind w:left="720"/>
      </w:pPr>
    </w:p>
    <w:p w14:paraId="47C23372" w14:textId="77777777" w:rsidR="005A43F9" w:rsidRDefault="005A43F9" w:rsidP="005A43F9">
      <w:pPr>
        <w:pStyle w:val="ListParagraph"/>
        <w:numPr>
          <w:ilvl w:val="0"/>
          <w:numId w:val="0"/>
        </w:numPr>
        <w:ind w:left="720"/>
      </w:pPr>
    </w:p>
    <w:p w14:paraId="003C7F19" w14:textId="77777777" w:rsidR="005A43F9" w:rsidRDefault="005A43F9" w:rsidP="005A43F9">
      <w:pPr>
        <w:pStyle w:val="ListParagraph"/>
        <w:numPr>
          <w:ilvl w:val="0"/>
          <w:numId w:val="21"/>
        </w:numPr>
      </w:pPr>
      <w:bookmarkStart w:id="1" w:name="_Hlk80952542"/>
      <w:r>
        <w:t>(a) Describe how your entity evaluates discrepancies between actual system behavior or response and expected system performance to determine whether a discrepancy is unacceptable.</w:t>
      </w:r>
    </w:p>
    <w:p w14:paraId="2BE49E07" w14:textId="68945F70" w:rsidR="005A43F9" w:rsidRDefault="005A43F9" w:rsidP="005A43F9">
      <w:pPr>
        <w:pStyle w:val="ListParagraph"/>
        <w:numPr>
          <w:ilvl w:val="0"/>
          <w:numId w:val="0"/>
        </w:numPr>
        <w:ind w:left="720"/>
      </w:pPr>
      <w:r>
        <w:t xml:space="preserve">(b) What </w:t>
      </w:r>
      <w:r w:rsidR="00724639">
        <w:t>QC/QA</w:t>
      </w:r>
      <w:r>
        <w:t xml:space="preserve"> does your entity perform to ensure it identifies and correctly evaluates discrepancies between actual system behavior or response and expected system performance to determine whether a discrepancy is unacceptable?</w:t>
      </w:r>
    </w:p>
    <w:bookmarkEnd w:id="1"/>
    <w:p w14:paraId="7C8F3201" w14:textId="77777777" w:rsidR="005A43F9" w:rsidRDefault="005A43F9" w:rsidP="005A43F9">
      <w:pPr>
        <w:pStyle w:val="ListParagraph"/>
        <w:numPr>
          <w:ilvl w:val="0"/>
          <w:numId w:val="0"/>
        </w:numPr>
        <w:ind w:left="720"/>
      </w:pPr>
    </w:p>
    <w:tbl>
      <w:tblPr>
        <w:tblStyle w:val="WECCTable"/>
        <w:tblW w:w="0" w:type="auto"/>
        <w:jc w:val="center"/>
        <w:tblLook w:val="04A0" w:firstRow="1" w:lastRow="0" w:firstColumn="1" w:lastColumn="0" w:noHBand="0" w:noVBand="1"/>
      </w:tblPr>
      <w:tblGrid>
        <w:gridCol w:w="9805"/>
      </w:tblGrid>
      <w:tr w:rsidR="005A43F9" w14:paraId="36302DA0" w14:textId="77777777" w:rsidTr="005A43F9">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single" w:sz="4" w:space="0" w:color="auto"/>
              <w:left w:val="single" w:sz="4" w:space="0" w:color="auto"/>
              <w:bottom w:val="single" w:sz="4" w:space="0" w:color="auto"/>
              <w:right w:val="single" w:sz="4" w:space="0" w:color="auto"/>
            </w:tcBorders>
            <w:vAlign w:val="center"/>
          </w:tcPr>
          <w:p w14:paraId="1C7E592F" w14:textId="77777777" w:rsidR="005A43F9" w:rsidRPr="00976E0D" w:rsidRDefault="005A43F9" w:rsidP="00913349">
            <w:pPr>
              <w:pStyle w:val="ListParagraph"/>
              <w:numPr>
                <w:ilvl w:val="0"/>
                <w:numId w:val="0"/>
              </w:numPr>
              <w:spacing w:before="0" w:after="0"/>
              <w:jc w:val="center"/>
              <w:rPr>
                <w:rFonts w:asciiTheme="majorHAnsi" w:hAnsiTheme="majorHAnsi"/>
              </w:rPr>
            </w:pPr>
            <w:r w:rsidRPr="00976E0D">
              <w:rPr>
                <w:rFonts w:asciiTheme="majorHAnsi" w:hAnsiTheme="majorHAnsi"/>
              </w:rPr>
              <w:t xml:space="preserve">Narrative </w:t>
            </w:r>
          </w:p>
        </w:tc>
      </w:tr>
      <w:tr w:rsidR="005A43F9" w14:paraId="4658F7DF" w14:textId="77777777" w:rsidTr="0091334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left w:val="single" w:sz="4" w:space="0" w:color="00395D" w:themeColor="accent1"/>
              <w:right w:val="single" w:sz="4" w:space="0" w:color="00395D" w:themeColor="accent1"/>
            </w:tcBorders>
            <w:vAlign w:val="center"/>
          </w:tcPr>
          <w:p w14:paraId="3EB16D58" w14:textId="77777777" w:rsidR="00803F85" w:rsidRDefault="005A43F9" w:rsidP="00913349">
            <w:pPr>
              <w:widowControl w:val="0"/>
              <w:spacing w:before="0" w:after="0"/>
              <w:rPr>
                <w:rFonts w:ascii="Palatino Linotype" w:hAnsi="Palatino Linotype"/>
                <w:bCs w:val="0"/>
              </w:rPr>
            </w:pPr>
            <w:r w:rsidRPr="005D1894">
              <w:rPr>
                <w:rFonts w:ascii="Palatino Linotype" w:hAnsi="Palatino Linotype"/>
              </w:rPr>
              <w:t>Response:</w:t>
            </w:r>
          </w:p>
          <w:p w14:paraId="71532CE3" w14:textId="28938711" w:rsidR="005A43F9" w:rsidRDefault="005A43F9" w:rsidP="00913349">
            <w:pPr>
              <w:widowControl w:val="0"/>
              <w:spacing w:before="0" w:after="0"/>
              <w:rPr>
                <w:bCs w:val="0"/>
              </w:rPr>
            </w:pPr>
            <w:r>
              <w:t xml:space="preserve">(a) </w:t>
            </w:r>
          </w:p>
          <w:p w14:paraId="1EEDF189" w14:textId="77777777" w:rsidR="005A43F9" w:rsidRDefault="005A43F9" w:rsidP="00913349">
            <w:pPr>
              <w:widowControl w:val="0"/>
              <w:spacing w:after="0"/>
              <w:rPr>
                <w:bCs w:val="0"/>
              </w:rPr>
            </w:pPr>
          </w:p>
          <w:p w14:paraId="2957CBFE" w14:textId="77777777" w:rsidR="005A43F9" w:rsidRDefault="005A43F9" w:rsidP="00913349">
            <w:pPr>
              <w:widowControl w:val="0"/>
              <w:spacing w:after="0"/>
              <w:rPr>
                <w:bCs w:val="0"/>
              </w:rPr>
            </w:pPr>
            <w:r>
              <w:t xml:space="preserve">(b) </w:t>
            </w:r>
          </w:p>
          <w:p w14:paraId="2839A418" w14:textId="77777777" w:rsidR="005A43F9" w:rsidRPr="005D1894" w:rsidRDefault="005A43F9" w:rsidP="00913349">
            <w:pPr>
              <w:widowControl w:val="0"/>
              <w:spacing w:after="0"/>
            </w:pPr>
          </w:p>
        </w:tc>
      </w:tr>
    </w:tbl>
    <w:p w14:paraId="5E2A06F8" w14:textId="77777777" w:rsidR="005A43F9" w:rsidRDefault="005A43F9" w:rsidP="005A43F9">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5A43F9" w14:paraId="5879ACA6" w14:textId="77777777" w:rsidTr="005A43F9">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single" w:sz="4" w:space="0" w:color="auto"/>
              <w:left w:val="single" w:sz="4" w:space="0" w:color="auto"/>
              <w:bottom w:val="single" w:sz="4" w:space="0" w:color="auto"/>
              <w:right w:val="single" w:sz="4" w:space="0" w:color="auto"/>
            </w:tcBorders>
            <w:vAlign w:val="center"/>
          </w:tcPr>
          <w:p w14:paraId="0D5A3396" w14:textId="77777777" w:rsidR="005A43F9" w:rsidRPr="00976E0D" w:rsidRDefault="005A43F9" w:rsidP="00913349">
            <w:pPr>
              <w:pStyle w:val="ListParagraph"/>
              <w:numPr>
                <w:ilvl w:val="0"/>
                <w:numId w:val="0"/>
              </w:numPr>
              <w:spacing w:line="240" w:lineRule="auto"/>
              <w:jc w:val="center"/>
              <w:rPr>
                <w:rFonts w:asciiTheme="majorHAnsi" w:hAnsiTheme="majorHAnsi"/>
              </w:rPr>
            </w:pPr>
            <w:r w:rsidRPr="00976E0D">
              <w:rPr>
                <w:rFonts w:asciiTheme="majorHAnsi" w:hAnsiTheme="majorHAnsi"/>
              </w:rPr>
              <w:lastRenderedPageBreak/>
              <w:t>Evidence (if available)</w:t>
            </w:r>
          </w:p>
        </w:tc>
      </w:tr>
      <w:tr w:rsidR="005A43F9" w14:paraId="55207A74" w14:textId="77777777" w:rsidTr="005A43F9">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shd w:val="clear" w:color="auto" w:fill="00395D" w:themeFill="accent1"/>
            <w:vAlign w:val="center"/>
          </w:tcPr>
          <w:p w14:paraId="4EE14E1F" w14:textId="77777777" w:rsidR="005A43F9" w:rsidRPr="00F65EFA" w:rsidRDefault="005A43F9" w:rsidP="00913349">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single" w:sz="4" w:space="0" w:color="auto"/>
              <w:left w:val="single" w:sz="4" w:space="0" w:color="auto"/>
              <w:bottom w:val="single" w:sz="4" w:space="0" w:color="auto"/>
              <w:right w:val="single" w:sz="4" w:space="0" w:color="auto"/>
            </w:tcBorders>
            <w:shd w:val="clear" w:color="auto" w:fill="00395D" w:themeFill="accent1"/>
            <w:vAlign w:val="center"/>
          </w:tcPr>
          <w:p w14:paraId="347ED1BB"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single" w:sz="4" w:space="0" w:color="auto"/>
              <w:left w:val="single" w:sz="4" w:space="0" w:color="auto"/>
              <w:bottom w:val="single" w:sz="4" w:space="0" w:color="auto"/>
              <w:right w:val="single" w:sz="4" w:space="0" w:color="auto"/>
            </w:tcBorders>
            <w:shd w:val="clear" w:color="auto" w:fill="00395D" w:themeFill="accent1"/>
            <w:vAlign w:val="center"/>
          </w:tcPr>
          <w:p w14:paraId="0040BDF1"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4EC37335"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single" w:sz="4" w:space="0" w:color="auto"/>
              <w:left w:val="single" w:sz="4" w:space="0" w:color="auto"/>
              <w:bottom w:val="single" w:sz="4" w:space="0" w:color="auto"/>
              <w:right w:val="single" w:sz="4" w:space="0" w:color="auto"/>
            </w:tcBorders>
            <w:shd w:val="clear" w:color="auto" w:fill="00395D" w:themeFill="accent1"/>
            <w:vAlign w:val="center"/>
          </w:tcPr>
          <w:p w14:paraId="3B279BFC"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single" w:sz="4" w:space="0" w:color="auto"/>
              <w:left w:val="single" w:sz="4" w:space="0" w:color="auto"/>
              <w:bottom w:val="single" w:sz="4" w:space="0" w:color="auto"/>
              <w:right w:val="single" w:sz="4" w:space="0" w:color="auto"/>
            </w:tcBorders>
            <w:shd w:val="clear" w:color="auto" w:fill="00395D" w:themeFill="accent1"/>
            <w:vAlign w:val="center"/>
          </w:tcPr>
          <w:p w14:paraId="7997F1B4"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5A43F9" w14:paraId="5B9856F9" w14:textId="77777777" w:rsidTr="00913349">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tcBorders>
            <w:vAlign w:val="center"/>
          </w:tcPr>
          <w:p w14:paraId="5A069BEA" w14:textId="77777777" w:rsidR="005A43F9" w:rsidRDefault="005A43F9" w:rsidP="00913349">
            <w:pPr>
              <w:pStyle w:val="ListParagraph"/>
              <w:numPr>
                <w:ilvl w:val="0"/>
                <w:numId w:val="0"/>
              </w:numPr>
              <w:jc w:val="center"/>
              <w:rPr>
                <w:bCs w:val="0"/>
              </w:rPr>
            </w:pPr>
          </w:p>
        </w:tc>
        <w:tc>
          <w:tcPr>
            <w:tcW w:w="2701" w:type="dxa"/>
            <w:tcBorders>
              <w:top w:val="single" w:sz="4" w:space="0" w:color="auto"/>
            </w:tcBorders>
            <w:vAlign w:val="center"/>
          </w:tcPr>
          <w:p w14:paraId="4A984FCD"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tcBorders>
              <w:top w:val="single" w:sz="4" w:space="0" w:color="auto"/>
            </w:tcBorders>
            <w:vAlign w:val="center"/>
          </w:tcPr>
          <w:p w14:paraId="503A459C"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tcBorders>
              <w:top w:val="single" w:sz="4" w:space="0" w:color="auto"/>
            </w:tcBorders>
            <w:vAlign w:val="center"/>
          </w:tcPr>
          <w:p w14:paraId="668D5F37"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tcBorders>
              <w:top w:val="single" w:sz="4" w:space="0" w:color="auto"/>
            </w:tcBorders>
            <w:vAlign w:val="center"/>
          </w:tcPr>
          <w:p w14:paraId="588AB03F"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43F9" w14:paraId="3E77E8F0" w14:textId="77777777" w:rsidTr="00913349">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vAlign w:val="center"/>
          </w:tcPr>
          <w:p w14:paraId="7E4D727C" w14:textId="77777777" w:rsidR="005A43F9" w:rsidRDefault="005A43F9" w:rsidP="00913349">
            <w:pPr>
              <w:pStyle w:val="ListParagraph"/>
              <w:numPr>
                <w:ilvl w:val="0"/>
                <w:numId w:val="0"/>
              </w:numPr>
              <w:jc w:val="center"/>
              <w:rPr>
                <w:bCs w:val="0"/>
              </w:rPr>
            </w:pPr>
          </w:p>
        </w:tc>
        <w:tc>
          <w:tcPr>
            <w:tcW w:w="2701" w:type="dxa"/>
            <w:vAlign w:val="center"/>
          </w:tcPr>
          <w:p w14:paraId="7C2DEBB1"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vAlign w:val="center"/>
          </w:tcPr>
          <w:p w14:paraId="08B7CDD4"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vAlign w:val="center"/>
          </w:tcPr>
          <w:p w14:paraId="0E60007B"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vAlign w:val="center"/>
          </w:tcPr>
          <w:p w14:paraId="13FF2695"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43F9" w14:paraId="633A6A5D" w14:textId="77777777" w:rsidTr="00913349">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left w:val="single" w:sz="4" w:space="0" w:color="00395D" w:themeColor="accent1"/>
              <w:right w:val="single" w:sz="4" w:space="0" w:color="00395D" w:themeColor="accent1"/>
            </w:tcBorders>
            <w:vAlign w:val="center"/>
          </w:tcPr>
          <w:p w14:paraId="19300B9E" w14:textId="77777777" w:rsidR="005A43F9" w:rsidRPr="00F65EFA" w:rsidRDefault="005A43F9" w:rsidP="00913349">
            <w:pPr>
              <w:pStyle w:val="ListParagraph"/>
              <w:numPr>
                <w:ilvl w:val="0"/>
                <w:numId w:val="0"/>
              </w:numPr>
              <w:rPr>
                <w:rFonts w:ascii="Palatino Linotype" w:hAnsi="Palatino Linotype"/>
              </w:rPr>
            </w:pPr>
            <w:r w:rsidRPr="00F65EFA">
              <w:rPr>
                <w:rFonts w:ascii="Palatino Linotype" w:hAnsi="Palatino Linotype"/>
              </w:rPr>
              <w:t>Comments:</w:t>
            </w:r>
          </w:p>
        </w:tc>
      </w:tr>
    </w:tbl>
    <w:p w14:paraId="530F53F1" w14:textId="77777777" w:rsidR="005A43F9" w:rsidRDefault="005A43F9" w:rsidP="005A43F9">
      <w:pPr>
        <w:pStyle w:val="ListParagraph"/>
        <w:numPr>
          <w:ilvl w:val="0"/>
          <w:numId w:val="0"/>
        </w:numPr>
        <w:ind w:left="720"/>
      </w:pPr>
    </w:p>
    <w:p w14:paraId="0E141C72" w14:textId="77777777" w:rsidR="005A43F9" w:rsidRDefault="005A43F9" w:rsidP="005A43F9">
      <w:pPr>
        <w:pStyle w:val="ListParagraph"/>
        <w:numPr>
          <w:ilvl w:val="0"/>
          <w:numId w:val="21"/>
        </w:numPr>
      </w:pPr>
      <w:bookmarkStart w:id="2" w:name="_Hlk80952564"/>
      <w:r>
        <w:t>(a) Describe how your entity ensures the state estimator case or other real-time data is taken as close to system peak as possible.</w:t>
      </w:r>
    </w:p>
    <w:p w14:paraId="3493F75D" w14:textId="29225BEC" w:rsidR="005A43F9" w:rsidRDefault="005A43F9" w:rsidP="005A43F9">
      <w:pPr>
        <w:ind w:left="720"/>
      </w:pPr>
      <w:r>
        <w:t xml:space="preserve">(b) What </w:t>
      </w:r>
      <w:r w:rsidR="00724639">
        <w:t>QC/QA</w:t>
      </w:r>
      <w:r>
        <w:t xml:space="preserve"> does your entity perform to ensure the state estimator case or other real-time data is taken as close to system peak as possible?</w:t>
      </w:r>
    </w:p>
    <w:tbl>
      <w:tblPr>
        <w:tblStyle w:val="WECCTable"/>
        <w:tblW w:w="0" w:type="auto"/>
        <w:jc w:val="center"/>
        <w:tblLook w:val="04A0" w:firstRow="1" w:lastRow="0" w:firstColumn="1" w:lastColumn="0" w:noHBand="0" w:noVBand="1"/>
      </w:tblPr>
      <w:tblGrid>
        <w:gridCol w:w="9805"/>
      </w:tblGrid>
      <w:tr w:rsidR="005A43F9" w14:paraId="3AFBCE48" w14:textId="77777777" w:rsidTr="00EF1BF2">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bookmarkEnd w:id="2"/>
          <w:p w14:paraId="2B857C3C" w14:textId="77777777" w:rsidR="005A43F9" w:rsidRPr="00976E0D" w:rsidRDefault="005A43F9" w:rsidP="00913349">
            <w:pPr>
              <w:pStyle w:val="ListParagraph"/>
              <w:numPr>
                <w:ilvl w:val="0"/>
                <w:numId w:val="0"/>
              </w:numPr>
              <w:spacing w:before="0" w:after="0"/>
              <w:jc w:val="center"/>
              <w:rPr>
                <w:rFonts w:asciiTheme="majorHAnsi" w:hAnsiTheme="majorHAnsi"/>
              </w:rPr>
            </w:pPr>
            <w:r w:rsidRPr="00976E0D">
              <w:rPr>
                <w:rFonts w:asciiTheme="majorHAnsi" w:hAnsiTheme="majorHAnsi"/>
              </w:rPr>
              <w:t xml:space="preserve">Narrative </w:t>
            </w:r>
          </w:p>
        </w:tc>
      </w:tr>
      <w:tr w:rsidR="005A43F9" w14:paraId="75AAEA92" w14:textId="77777777" w:rsidTr="00803F8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3BB713E4" w14:textId="77777777" w:rsidR="00803F85" w:rsidRDefault="005A43F9" w:rsidP="00913349">
            <w:pPr>
              <w:widowControl w:val="0"/>
              <w:spacing w:before="0" w:after="0"/>
              <w:rPr>
                <w:rFonts w:ascii="Palatino Linotype" w:hAnsi="Palatino Linotype"/>
                <w:bCs w:val="0"/>
              </w:rPr>
            </w:pPr>
            <w:r w:rsidRPr="005D1894">
              <w:rPr>
                <w:rFonts w:ascii="Palatino Linotype" w:hAnsi="Palatino Linotype"/>
              </w:rPr>
              <w:t>Response:</w:t>
            </w:r>
          </w:p>
          <w:p w14:paraId="69257ABE" w14:textId="6ADD0288" w:rsidR="005A43F9" w:rsidRDefault="005A43F9" w:rsidP="00913349">
            <w:pPr>
              <w:widowControl w:val="0"/>
              <w:spacing w:before="0" w:after="0"/>
              <w:rPr>
                <w:bCs w:val="0"/>
              </w:rPr>
            </w:pPr>
            <w:r>
              <w:t xml:space="preserve">(a) </w:t>
            </w:r>
          </w:p>
          <w:p w14:paraId="5DE2BC04" w14:textId="77777777" w:rsidR="005A43F9" w:rsidRDefault="005A43F9" w:rsidP="00913349">
            <w:pPr>
              <w:widowControl w:val="0"/>
              <w:spacing w:after="0"/>
              <w:rPr>
                <w:bCs w:val="0"/>
              </w:rPr>
            </w:pPr>
          </w:p>
          <w:p w14:paraId="5E53BBFE" w14:textId="77777777" w:rsidR="005A43F9" w:rsidRDefault="005A43F9" w:rsidP="00913349">
            <w:pPr>
              <w:widowControl w:val="0"/>
              <w:spacing w:after="0"/>
              <w:rPr>
                <w:bCs w:val="0"/>
              </w:rPr>
            </w:pPr>
            <w:r>
              <w:t xml:space="preserve">(b) </w:t>
            </w:r>
          </w:p>
          <w:p w14:paraId="4D5FF79C" w14:textId="77777777" w:rsidR="005A43F9" w:rsidRPr="005D1894" w:rsidRDefault="005A43F9" w:rsidP="00913349">
            <w:pPr>
              <w:widowControl w:val="0"/>
              <w:spacing w:after="0"/>
            </w:pPr>
          </w:p>
        </w:tc>
      </w:tr>
    </w:tbl>
    <w:p w14:paraId="38F5C725" w14:textId="607472B6" w:rsidR="005A43F9" w:rsidRDefault="005A43F9" w:rsidP="005A43F9">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5A43F9" w14:paraId="30A54AF1" w14:textId="77777777" w:rsidTr="00803F85">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6BD39FC5" w14:textId="77777777" w:rsidR="005A43F9" w:rsidRPr="00976E0D" w:rsidRDefault="005A43F9" w:rsidP="00913349">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5A43F9" w14:paraId="4B6212A5" w14:textId="77777777" w:rsidTr="00803F8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5038DB7D" w14:textId="77777777" w:rsidR="005A43F9" w:rsidRPr="00F65EFA" w:rsidRDefault="005A43F9" w:rsidP="00913349">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30491F61"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0045A555"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AE4603C"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764C93AB"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72CA0656"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5A43F9" w14:paraId="187FA1C2" w14:textId="77777777" w:rsidTr="00803F85">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0C721218" w14:textId="77777777" w:rsidR="005A43F9" w:rsidRDefault="005A43F9" w:rsidP="00913349">
            <w:pPr>
              <w:pStyle w:val="ListParagraph"/>
              <w:numPr>
                <w:ilvl w:val="0"/>
                <w:numId w:val="0"/>
              </w:numPr>
              <w:jc w:val="center"/>
              <w:rPr>
                <w:bCs w:val="0"/>
              </w:rPr>
            </w:pPr>
          </w:p>
        </w:tc>
        <w:tc>
          <w:tcPr>
            <w:tcW w:w="2701" w:type="dxa"/>
            <w:vAlign w:val="center"/>
          </w:tcPr>
          <w:p w14:paraId="0F2CE782"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48BA0FF6"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250330E0"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0676D96B"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43F9" w14:paraId="705DEBC3" w14:textId="77777777" w:rsidTr="00803F85">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736D58AE" w14:textId="77777777" w:rsidR="005A43F9" w:rsidRDefault="005A43F9" w:rsidP="00913349">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4EFF6CF"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44DC36BF"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F2D052B"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0D2C1CEA"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43F9" w14:paraId="1F51DB33" w14:textId="77777777" w:rsidTr="00803F85">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5E2A7EDD" w14:textId="77777777" w:rsidR="005A43F9" w:rsidRPr="00F65EFA" w:rsidRDefault="005A43F9" w:rsidP="00913349">
            <w:pPr>
              <w:pStyle w:val="ListParagraph"/>
              <w:numPr>
                <w:ilvl w:val="0"/>
                <w:numId w:val="0"/>
              </w:numPr>
              <w:rPr>
                <w:rFonts w:ascii="Palatino Linotype" w:hAnsi="Palatino Linotype"/>
              </w:rPr>
            </w:pPr>
            <w:r w:rsidRPr="00F65EFA">
              <w:rPr>
                <w:rFonts w:ascii="Palatino Linotype" w:hAnsi="Palatino Linotype"/>
              </w:rPr>
              <w:t>Comments:</w:t>
            </w:r>
          </w:p>
        </w:tc>
      </w:tr>
    </w:tbl>
    <w:p w14:paraId="2252F11F" w14:textId="77777777" w:rsidR="005A43F9" w:rsidRDefault="005A43F9" w:rsidP="005A43F9">
      <w:pPr>
        <w:pStyle w:val="ListParagraph"/>
        <w:numPr>
          <w:ilvl w:val="0"/>
          <w:numId w:val="0"/>
        </w:numPr>
        <w:ind w:left="720"/>
      </w:pPr>
    </w:p>
    <w:p w14:paraId="62F8F193" w14:textId="77777777" w:rsidR="005A43F9" w:rsidRDefault="005A43F9" w:rsidP="005A43F9">
      <w:pPr>
        <w:pStyle w:val="ListParagraph"/>
        <w:numPr>
          <w:ilvl w:val="0"/>
          <w:numId w:val="21"/>
        </w:numPr>
      </w:pPr>
      <w:bookmarkStart w:id="3" w:name="_Hlk80952574"/>
      <w:r>
        <w:t>(a) Describe how your entity ensures it has the correct Subject Matter Experts (SMEs) performing data validation.</w:t>
      </w:r>
    </w:p>
    <w:p w14:paraId="035880E7" w14:textId="77777777" w:rsidR="005A43F9" w:rsidRDefault="005A43F9" w:rsidP="005A43F9">
      <w:pPr>
        <w:ind w:left="720"/>
      </w:pPr>
      <w:r>
        <w:t>(b) Describe how your entity holds personnel responsible for performing data validation.</w:t>
      </w:r>
    </w:p>
    <w:p w14:paraId="7555D1FD" w14:textId="77777777" w:rsidR="005A43F9" w:rsidRDefault="005A43F9" w:rsidP="005A43F9">
      <w:pPr>
        <w:ind w:left="720"/>
      </w:pPr>
      <w:r>
        <w:t>(c) Describe how your entity ensures the SMEs performing data validation know and understand how to validate the data.</w:t>
      </w:r>
    </w:p>
    <w:p w14:paraId="7865E053" w14:textId="404FF944" w:rsidR="005A43F9" w:rsidRDefault="005A43F9" w:rsidP="005A43F9">
      <w:pPr>
        <w:ind w:left="720"/>
      </w:pPr>
      <w:r>
        <w:t xml:space="preserve">(d) What </w:t>
      </w:r>
      <w:r w:rsidR="00724639">
        <w:t>QC/QA</w:t>
      </w:r>
      <w:r>
        <w:t xml:space="preserve"> does your entity perform to ensure it has correctly validated the data? </w:t>
      </w:r>
    </w:p>
    <w:tbl>
      <w:tblPr>
        <w:tblStyle w:val="WECCTable"/>
        <w:tblW w:w="0" w:type="auto"/>
        <w:jc w:val="center"/>
        <w:tblLook w:val="04A0" w:firstRow="1" w:lastRow="0" w:firstColumn="1" w:lastColumn="0" w:noHBand="0" w:noVBand="1"/>
      </w:tblPr>
      <w:tblGrid>
        <w:gridCol w:w="9805"/>
      </w:tblGrid>
      <w:tr w:rsidR="005A43F9" w14:paraId="19187C04" w14:textId="77777777" w:rsidTr="00803F85">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bookmarkEnd w:id="3"/>
          <w:p w14:paraId="775BD572" w14:textId="77777777" w:rsidR="005A43F9" w:rsidRPr="00976E0D" w:rsidRDefault="005A43F9" w:rsidP="005A43F9">
            <w:pPr>
              <w:pStyle w:val="ListParagraph"/>
              <w:keepNext/>
              <w:numPr>
                <w:ilvl w:val="0"/>
                <w:numId w:val="0"/>
              </w:numPr>
              <w:spacing w:before="0" w:after="0"/>
              <w:jc w:val="center"/>
              <w:rPr>
                <w:rFonts w:asciiTheme="majorHAnsi" w:hAnsiTheme="majorHAnsi"/>
              </w:rPr>
            </w:pPr>
            <w:r w:rsidRPr="00976E0D">
              <w:rPr>
                <w:rFonts w:asciiTheme="majorHAnsi" w:hAnsiTheme="majorHAnsi"/>
              </w:rPr>
              <w:lastRenderedPageBreak/>
              <w:t xml:space="preserve">Narrative </w:t>
            </w:r>
          </w:p>
        </w:tc>
      </w:tr>
      <w:tr w:rsidR="005A43F9" w14:paraId="60F957B8" w14:textId="77777777" w:rsidTr="00803F8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4C3260E9" w14:textId="77777777" w:rsidR="00803F85" w:rsidRDefault="005A43F9" w:rsidP="00913349">
            <w:pPr>
              <w:widowControl w:val="0"/>
              <w:spacing w:before="0" w:after="0"/>
              <w:rPr>
                <w:rFonts w:ascii="Palatino Linotype" w:hAnsi="Palatino Linotype"/>
                <w:bCs w:val="0"/>
              </w:rPr>
            </w:pPr>
            <w:r w:rsidRPr="005D1894">
              <w:rPr>
                <w:rFonts w:ascii="Palatino Linotype" w:hAnsi="Palatino Linotype"/>
              </w:rPr>
              <w:t>Response:</w:t>
            </w:r>
          </w:p>
          <w:p w14:paraId="5B5A53D5" w14:textId="2F0ACB9F" w:rsidR="005A43F9" w:rsidRDefault="005A43F9" w:rsidP="00913349">
            <w:pPr>
              <w:widowControl w:val="0"/>
              <w:spacing w:before="0" w:after="0"/>
              <w:rPr>
                <w:bCs w:val="0"/>
              </w:rPr>
            </w:pPr>
            <w:r>
              <w:t xml:space="preserve">(a) </w:t>
            </w:r>
          </w:p>
          <w:p w14:paraId="334EFCEE" w14:textId="77777777" w:rsidR="005A43F9" w:rsidRDefault="005A43F9" w:rsidP="00913349">
            <w:pPr>
              <w:widowControl w:val="0"/>
              <w:spacing w:after="0"/>
              <w:rPr>
                <w:bCs w:val="0"/>
              </w:rPr>
            </w:pPr>
          </w:p>
          <w:p w14:paraId="7849F52C" w14:textId="77777777" w:rsidR="005A43F9" w:rsidRDefault="005A43F9" w:rsidP="00913349">
            <w:pPr>
              <w:widowControl w:val="0"/>
              <w:spacing w:after="0"/>
              <w:rPr>
                <w:bCs w:val="0"/>
              </w:rPr>
            </w:pPr>
            <w:r>
              <w:t xml:space="preserve">(b) </w:t>
            </w:r>
          </w:p>
          <w:p w14:paraId="484F9A76" w14:textId="77777777" w:rsidR="005A43F9" w:rsidRDefault="005A43F9" w:rsidP="00913349">
            <w:pPr>
              <w:widowControl w:val="0"/>
              <w:spacing w:after="0"/>
              <w:rPr>
                <w:bCs w:val="0"/>
              </w:rPr>
            </w:pPr>
          </w:p>
          <w:p w14:paraId="30E575E9" w14:textId="77777777" w:rsidR="005A43F9" w:rsidRDefault="005A43F9" w:rsidP="00913349">
            <w:pPr>
              <w:widowControl w:val="0"/>
              <w:spacing w:after="0"/>
              <w:rPr>
                <w:bCs w:val="0"/>
              </w:rPr>
            </w:pPr>
            <w:r>
              <w:t xml:space="preserve">(c) </w:t>
            </w:r>
          </w:p>
          <w:p w14:paraId="6DE94BB3" w14:textId="77777777" w:rsidR="005A43F9" w:rsidRDefault="005A43F9" w:rsidP="00913349">
            <w:pPr>
              <w:widowControl w:val="0"/>
              <w:spacing w:after="0"/>
              <w:rPr>
                <w:bCs w:val="0"/>
              </w:rPr>
            </w:pPr>
          </w:p>
          <w:p w14:paraId="2A0A0CFD" w14:textId="77777777" w:rsidR="005A43F9" w:rsidRDefault="005A43F9" w:rsidP="00913349">
            <w:pPr>
              <w:widowControl w:val="0"/>
              <w:spacing w:after="0"/>
              <w:rPr>
                <w:bCs w:val="0"/>
              </w:rPr>
            </w:pPr>
            <w:r>
              <w:t>(d)</w:t>
            </w:r>
          </w:p>
          <w:p w14:paraId="5EA0FC3B" w14:textId="77777777" w:rsidR="005A43F9" w:rsidRPr="005D1894" w:rsidRDefault="005A43F9" w:rsidP="00913349">
            <w:pPr>
              <w:widowControl w:val="0"/>
              <w:spacing w:after="0"/>
            </w:pPr>
          </w:p>
        </w:tc>
      </w:tr>
    </w:tbl>
    <w:p w14:paraId="58A72A73" w14:textId="77777777" w:rsidR="005A43F9" w:rsidRDefault="005A43F9" w:rsidP="005A43F9">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5A43F9" w14:paraId="47D6B58B" w14:textId="77777777" w:rsidTr="00803F85">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20145A3E" w14:textId="77777777" w:rsidR="005A43F9" w:rsidRPr="00976E0D" w:rsidRDefault="005A43F9" w:rsidP="00913349">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5A43F9" w14:paraId="2643A403" w14:textId="77777777" w:rsidTr="00803F8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12FF781B" w14:textId="77777777" w:rsidR="005A43F9" w:rsidRPr="00F65EFA" w:rsidRDefault="005A43F9" w:rsidP="00913349">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DAF58C8"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7AEDDA9A"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11E84028"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15F1FBE7"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7F597753"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5A43F9" w14:paraId="186467E8" w14:textId="77777777" w:rsidTr="00803F85">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0BF7E07C" w14:textId="77777777" w:rsidR="005A43F9" w:rsidRDefault="005A43F9" w:rsidP="00913349">
            <w:pPr>
              <w:pStyle w:val="ListParagraph"/>
              <w:numPr>
                <w:ilvl w:val="0"/>
                <w:numId w:val="0"/>
              </w:numPr>
              <w:jc w:val="center"/>
              <w:rPr>
                <w:bCs w:val="0"/>
              </w:rPr>
            </w:pPr>
          </w:p>
        </w:tc>
        <w:tc>
          <w:tcPr>
            <w:tcW w:w="2701" w:type="dxa"/>
            <w:vAlign w:val="center"/>
          </w:tcPr>
          <w:p w14:paraId="3F6B9CE9"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1E6F6266"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321EAF08"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5E2DA6C9"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43F9" w14:paraId="2E3BB7D9" w14:textId="77777777" w:rsidTr="00803F85">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5EF2DE8F" w14:textId="77777777" w:rsidR="005A43F9" w:rsidRDefault="005A43F9" w:rsidP="00913349">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26510564"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D48A752"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3747AE09"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53EC606A"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43F9" w14:paraId="1F68D1A1" w14:textId="77777777" w:rsidTr="00803F85">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4408C48B" w14:textId="77777777" w:rsidR="005A43F9" w:rsidRPr="00F65EFA" w:rsidRDefault="005A43F9" w:rsidP="00913349">
            <w:pPr>
              <w:pStyle w:val="ListParagraph"/>
              <w:numPr>
                <w:ilvl w:val="0"/>
                <w:numId w:val="0"/>
              </w:numPr>
              <w:rPr>
                <w:rFonts w:ascii="Palatino Linotype" w:hAnsi="Palatino Linotype"/>
              </w:rPr>
            </w:pPr>
            <w:r w:rsidRPr="00F65EFA">
              <w:rPr>
                <w:rFonts w:ascii="Palatino Linotype" w:hAnsi="Palatino Linotype"/>
              </w:rPr>
              <w:t>Comments:</w:t>
            </w:r>
          </w:p>
        </w:tc>
      </w:tr>
    </w:tbl>
    <w:p w14:paraId="133ECBC2" w14:textId="77777777" w:rsidR="005A43F9" w:rsidRDefault="005A43F9" w:rsidP="005A43F9"/>
    <w:p w14:paraId="6B1B82C7" w14:textId="77777777" w:rsidR="005A43F9" w:rsidRDefault="005A43F9" w:rsidP="005A43F9">
      <w:pPr>
        <w:pStyle w:val="ListParagraph"/>
        <w:numPr>
          <w:ilvl w:val="0"/>
          <w:numId w:val="21"/>
        </w:numPr>
      </w:pPr>
      <w:bookmarkStart w:id="4" w:name="_Hlk80952582"/>
      <w:r>
        <w:t>(a) Describe how your entity determines whether the performance of its part of the interconnected transmission system successfully matches modeled performance.</w:t>
      </w:r>
    </w:p>
    <w:p w14:paraId="1974FA11" w14:textId="2B0D16EB" w:rsidR="005A43F9" w:rsidRDefault="005A43F9" w:rsidP="005A43F9">
      <w:pPr>
        <w:ind w:left="720"/>
      </w:pPr>
      <w:r>
        <w:t xml:space="preserve">(b) What </w:t>
      </w:r>
      <w:r w:rsidR="00724639">
        <w:t>QC/QA</w:t>
      </w:r>
      <w:r>
        <w:t xml:space="preserve"> does your entity perform to ensure it has correctly determined whether the performance of its part of the interconnected transmission system successfully matches modeled performance?</w:t>
      </w:r>
    </w:p>
    <w:bookmarkEnd w:id="4"/>
    <w:p w14:paraId="37AA15B3" w14:textId="77777777" w:rsidR="005A43F9" w:rsidRDefault="005A43F9" w:rsidP="005A43F9">
      <w:pPr>
        <w:pStyle w:val="ListParagraph"/>
        <w:numPr>
          <w:ilvl w:val="0"/>
          <w:numId w:val="0"/>
        </w:numPr>
        <w:ind w:left="720"/>
      </w:pPr>
    </w:p>
    <w:tbl>
      <w:tblPr>
        <w:tblStyle w:val="WECCTable"/>
        <w:tblW w:w="0" w:type="auto"/>
        <w:jc w:val="center"/>
        <w:tblLook w:val="04A0" w:firstRow="1" w:lastRow="0" w:firstColumn="1" w:lastColumn="0" w:noHBand="0" w:noVBand="1"/>
      </w:tblPr>
      <w:tblGrid>
        <w:gridCol w:w="9805"/>
      </w:tblGrid>
      <w:tr w:rsidR="005A43F9" w14:paraId="4AD80A17" w14:textId="77777777" w:rsidTr="00803F85">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130F3E5C" w14:textId="77777777" w:rsidR="005A43F9" w:rsidRPr="00976E0D" w:rsidRDefault="005A43F9" w:rsidP="00913349">
            <w:pPr>
              <w:pStyle w:val="ListParagraph"/>
              <w:numPr>
                <w:ilvl w:val="0"/>
                <w:numId w:val="0"/>
              </w:numPr>
              <w:spacing w:before="0" w:after="0"/>
              <w:jc w:val="center"/>
              <w:rPr>
                <w:rFonts w:asciiTheme="majorHAnsi" w:hAnsiTheme="majorHAnsi"/>
              </w:rPr>
            </w:pPr>
            <w:r w:rsidRPr="00976E0D">
              <w:rPr>
                <w:rFonts w:asciiTheme="majorHAnsi" w:hAnsiTheme="majorHAnsi"/>
              </w:rPr>
              <w:t xml:space="preserve">Narrative </w:t>
            </w:r>
          </w:p>
        </w:tc>
      </w:tr>
      <w:tr w:rsidR="005A43F9" w14:paraId="4E24A307" w14:textId="77777777" w:rsidTr="00803F8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06ECAF9" w14:textId="77777777" w:rsidR="00803F85" w:rsidRDefault="005A43F9" w:rsidP="00913349">
            <w:pPr>
              <w:widowControl w:val="0"/>
              <w:spacing w:before="0" w:after="0"/>
              <w:rPr>
                <w:rFonts w:ascii="Palatino Linotype" w:hAnsi="Palatino Linotype"/>
                <w:bCs w:val="0"/>
              </w:rPr>
            </w:pPr>
            <w:r w:rsidRPr="005D1894">
              <w:rPr>
                <w:rFonts w:ascii="Palatino Linotype" w:hAnsi="Palatino Linotype"/>
              </w:rPr>
              <w:t>Response:</w:t>
            </w:r>
          </w:p>
          <w:p w14:paraId="5D07F6CF" w14:textId="3996FCD8" w:rsidR="005A43F9" w:rsidRDefault="005A43F9" w:rsidP="00913349">
            <w:pPr>
              <w:widowControl w:val="0"/>
              <w:spacing w:before="0" w:after="0"/>
              <w:rPr>
                <w:rFonts w:ascii="Palatino Linotype" w:hAnsi="Palatino Linotype"/>
                <w:bCs w:val="0"/>
              </w:rPr>
            </w:pPr>
            <w:r>
              <w:rPr>
                <w:rFonts w:ascii="Palatino Linotype" w:hAnsi="Palatino Linotype"/>
              </w:rPr>
              <w:t>(a)</w:t>
            </w:r>
          </w:p>
          <w:p w14:paraId="159456F7" w14:textId="77777777" w:rsidR="005A43F9" w:rsidRDefault="005A43F9" w:rsidP="00913349">
            <w:pPr>
              <w:widowControl w:val="0"/>
              <w:spacing w:before="0" w:after="0"/>
              <w:rPr>
                <w:rFonts w:ascii="Palatino Linotype" w:hAnsi="Palatino Linotype"/>
                <w:bCs w:val="0"/>
              </w:rPr>
            </w:pPr>
          </w:p>
          <w:p w14:paraId="76D90D8E" w14:textId="77777777" w:rsidR="005A43F9" w:rsidRDefault="005A43F9" w:rsidP="00913349">
            <w:pPr>
              <w:widowControl w:val="0"/>
              <w:spacing w:before="0" w:after="0"/>
              <w:rPr>
                <w:rFonts w:ascii="Palatino Linotype" w:hAnsi="Palatino Linotype"/>
                <w:bCs w:val="0"/>
              </w:rPr>
            </w:pPr>
            <w:r>
              <w:rPr>
                <w:rFonts w:ascii="Palatino Linotype" w:hAnsi="Palatino Linotype"/>
              </w:rPr>
              <w:t>(b)</w:t>
            </w:r>
          </w:p>
          <w:p w14:paraId="7FE9F9E4" w14:textId="77777777" w:rsidR="005A43F9" w:rsidRPr="00447BC3" w:rsidRDefault="005A43F9" w:rsidP="00913349">
            <w:pPr>
              <w:widowControl w:val="0"/>
              <w:spacing w:after="0"/>
            </w:pPr>
          </w:p>
        </w:tc>
      </w:tr>
    </w:tbl>
    <w:p w14:paraId="6E8F1F7A" w14:textId="77777777" w:rsidR="005A43F9" w:rsidRDefault="005A43F9" w:rsidP="005A43F9">
      <w:pPr>
        <w:pStyle w:val="ListParagraph"/>
        <w:numPr>
          <w:ilvl w:val="0"/>
          <w:numId w:val="0"/>
        </w:num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5A43F9" w14:paraId="32B58DE9" w14:textId="77777777" w:rsidTr="00803F85">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03B786A8" w14:textId="77777777" w:rsidR="005A43F9" w:rsidRPr="00976E0D" w:rsidRDefault="005A43F9" w:rsidP="00913349">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5A43F9" w14:paraId="4AF26C0E" w14:textId="77777777" w:rsidTr="00803F8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7A11E3EE" w14:textId="77777777" w:rsidR="005A43F9" w:rsidRPr="00F65EFA" w:rsidRDefault="005A43F9" w:rsidP="00913349">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lastRenderedPageBreak/>
              <w:t>File Name</w:t>
            </w:r>
          </w:p>
        </w:tc>
        <w:tc>
          <w:tcPr>
            <w:tcW w:w="2701" w:type="dxa"/>
            <w:tcBorders>
              <w:top w:val="none" w:sz="0" w:space="0" w:color="auto"/>
              <w:bottom w:val="none" w:sz="0" w:space="0" w:color="auto"/>
            </w:tcBorders>
            <w:shd w:val="clear" w:color="auto" w:fill="00395D" w:themeFill="accent1"/>
            <w:vAlign w:val="center"/>
          </w:tcPr>
          <w:p w14:paraId="1B621BD2"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1DD21298"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1F2019C0"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D88ADFF"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6F87E1E8"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5A43F9" w14:paraId="635A0416" w14:textId="77777777" w:rsidTr="00803F85">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512828C8" w14:textId="77777777" w:rsidR="005A43F9" w:rsidRDefault="005A43F9" w:rsidP="00913349">
            <w:pPr>
              <w:pStyle w:val="ListParagraph"/>
              <w:numPr>
                <w:ilvl w:val="0"/>
                <w:numId w:val="0"/>
              </w:numPr>
              <w:jc w:val="center"/>
              <w:rPr>
                <w:bCs w:val="0"/>
              </w:rPr>
            </w:pPr>
          </w:p>
        </w:tc>
        <w:tc>
          <w:tcPr>
            <w:tcW w:w="2701" w:type="dxa"/>
            <w:vAlign w:val="center"/>
          </w:tcPr>
          <w:p w14:paraId="0CB15661"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0A4B72ED"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B849D9B"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799EFCED"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43F9" w14:paraId="02A7D698" w14:textId="77777777" w:rsidTr="00803F85">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0F5BA0BA" w14:textId="77777777" w:rsidR="005A43F9" w:rsidRDefault="005A43F9" w:rsidP="00913349">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931C627"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158BA40E"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2921776B"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03EEFE8B"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43F9" w14:paraId="620EABCE" w14:textId="77777777" w:rsidTr="00803F85">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7BE02C41" w14:textId="77777777" w:rsidR="005A43F9" w:rsidRPr="00F65EFA" w:rsidRDefault="005A43F9" w:rsidP="00913349">
            <w:pPr>
              <w:pStyle w:val="ListParagraph"/>
              <w:numPr>
                <w:ilvl w:val="0"/>
                <w:numId w:val="0"/>
              </w:numPr>
              <w:rPr>
                <w:rFonts w:ascii="Palatino Linotype" w:hAnsi="Palatino Linotype"/>
              </w:rPr>
            </w:pPr>
            <w:r w:rsidRPr="00F65EFA">
              <w:rPr>
                <w:rFonts w:ascii="Palatino Linotype" w:hAnsi="Palatino Linotype"/>
              </w:rPr>
              <w:t>Comments:</w:t>
            </w:r>
          </w:p>
        </w:tc>
      </w:tr>
    </w:tbl>
    <w:p w14:paraId="67E1E7DB" w14:textId="77777777" w:rsidR="005A43F9" w:rsidRDefault="005A43F9" w:rsidP="005A43F9">
      <w:pPr>
        <w:pStyle w:val="ListParagraph"/>
        <w:numPr>
          <w:ilvl w:val="0"/>
          <w:numId w:val="0"/>
        </w:numPr>
        <w:ind w:left="360"/>
      </w:pPr>
    </w:p>
    <w:p w14:paraId="6088BD95" w14:textId="77777777" w:rsidR="005A43F9" w:rsidRDefault="005A43F9" w:rsidP="005A43F9">
      <w:pPr>
        <w:pStyle w:val="ListParagraph"/>
        <w:numPr>
          <w:ilvl w:val="0"/>
          <w:numId w:val="21"/>
        </w:numPr>
      </w:pPr>
      <w:bookmarkStart w:id="5" w:name="_Hlk80952590"/>
      <w:r>
        <w:t>(a) Describe how your entity resolves unacceptable differences in performance with the data owner, and, if necessary, through MOD-032-1, Requirement R3 (i.e., technical concerns with the data).</w:t>
      </w:r>
    </w:p>
    <w:p w14:paraId="78DDF516" w14:textId="4355FF08" w:rsidR="005A43F9" w:rsidRDefault="005A43F9" w:rsidP="005A43F9">
      <w:pPr>
        <w:pStyle w:val="ListParagraph"/>
        <w:numPr>
          <w:ilvl w:val="0"/>
          <w:numId w:val="0"/>
        </w:numPr>
        <w:ind w:left="720"/>
      </w:pPr>
      <w:r>
        <w:t xml:space="preserve">(b) What </w:t>
      </w:r>
      <w:r w:rsidR="00724639">
        <w:t>QC/QA</w:t>
      </w:r>
      <w:r>
        <w:t xml:space="preserve"> does your entity perform to ensure it timely resolves unacceptable differences in performance with the data owner?</w:t>
      </w:r>
    </w:p>
    <w:bookmarkEnd w:id="5"/>
    <w:p w14:paraId="761045C6" w14:textId="77777777" w:rsidR="005A43F9" w:rsidRDefault="005A43F9" w:rsidP="005A43F9">
      <w:pPr>
        <w:pStyle w:val="ListParagraph"/>
        <w:numPr>
          <w:ilvl w:val="0"/>
          <w:numId w:val="0"/>
        </w:numPr>
        <w:ind w:left="720"/>
      </w:pPr>
    </w:p>
    <w:tbl>
      <w:tblPr>
        <w:tblStyle w:val="WECCTable"/>
        <w:tblW w:w="0" w:type="auto"/>
        <w:jc w:val="center"/>
        <w:tblLook w:val="04A0" w:firstRow="1" w:lastRow="0" w:firstColumn="1" w:lastColumn="0" w:noHBand="0" w:noVBand="1"/>
      </w:tblPr>
      <w:tblGrid>
        <w:gridCol w:w="9805"/>
      </w:tblGrid>
      <w:tr w:rsidR="005A43F9" w14:paraId="7EB22007" w14:textId="77777777" w:rsidTr="00803F85">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6951B5A3" w14:textId="77777777" w:rsidR="005A43F9" w:rsidRPr="00976E0D" w:rsidRDefault="005A43F9" w:rsidP="00913349">
            <w:pPr>
              <w:pStyle w:val="ListParagraph"/>
              <w:numPr>
                <w:ilvl w:val="0"/>
                <w:numId w:val="0"/>
              </w:numPr>
              <w:spacing w:before="0" w:after="0"/>
              <w:jc w:val="center"/>
              <w:rPr>
                <w:rFonts w:asciiTheme="majorHAnsi" w:hAnsiTheme="majorHAnsi"/>
              </w:rPr>
            </w:pPr>
            <w:r w:rsidRPr="00976E0D">
              <w:rPr>
                <w:rFonts w:asciiTheme="majorHAnsi" w:hAnsiTheme="majorHAnsi"/>
              </w:rPr>
              <w:t xml:space="preserve">Narrative </w:t>
            </w:r>
          </w:p>
        </w:tc>
      </w:tr>
      <w:tr w:rsidR="005A43F9" w14:paraId="7407F46E" w14:textId="77777777" w:rsidTr="00803F8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385C8B10" w14:textId="77777777" w:rsidR="00803F85" w:rsidRDefault="005A43F9" w:rsidP="00913349">
            <w:pPr>
              <w:widowControl w:val="0"/>
              <w:spacing w:before="0" w:after="0"/>
              <w:rPr>
                <w:rFonts w:ascii="Palatino Linotype" w:hAnsi="Palatino Linotype"/>
                <w:bCs w:val="0"/>
              </w:rPr>
            </w:pPr>
            <w:r w:rsidRPr="005D1894">
              <w:rPr>
                <w:rFonts w:ascii="Palatino Linotype" w:hAnsi="Palatino Linotype"/>
              </w:rPr>
              <w:t>Response:</w:t>
            </w:r>
          </w:p>
          <w:p w14:paraId="1283A960" w14:textId="3C26D23F" w:rsidR="005A43F9" w:rsidRDefault="005A43F9" w:rsidP="00913349">
            <w:pPr>
              <w:widowControl w:val="0"/>
              <w:spacing w:before="0" w:after="0"/>
              <w:rPr>
                <w:rFonts w:ascii="Palatino Linotype" w:hAnsi="Palatino Linotype"/>
                <w:bCs w:val="0"/>
              </w:rPr>
            </w:pPr>
            <w:r>
              <w:rPr>
                <w:rFonts w:ascii="Palatino Linotype" w:hAnsi="Palatino Linotype"/>
              </w:rPr>
              <w:t>(a)</w:t>
            </w:r>
          </w:p>
          <w:p w14:paraId="60059307" w14:textId="77777777" w:rsidR="005A43F9" w:rsidRDefault="005A43F9" w:rsidP="00913349">
            <w:pPr>
              <w:widowControl w:val="0"/>
              <w:spacing w:before="0" w:after="0"/>
              <w:rPr>
                <w:rFonts w:ascii="Palatino Linotype" w:hAnsi="Palatino Linotype"/>
                <w:bCs w:val="0"/>
              </w:rPr>
            </w:pPr>
          </w:p>
          <w:p w14:paraId="50E65480" w14:textId="77777777" w:rsidR="005A43F9" w:rsidRDefault="005A43F9" w:rsidP="00913349">
            <w:pPr>
              <w:widowControl w:val="0"/>
              <w:spacing w:before="0" w:after="0"/>
              <w:rPr>
                <w:rFonts w:ascii="Palatino Linotype" w:hAnsi="Palatino Linotype"/>
                <w:bCs w:val="0"/>
              </w:rPr>
            </w:pPr>
            <w:r>
              <w:rPr>
                <w:rFonts w:ascii="Palatino Linotype" w:hAnsi="Palatino Linotype"/>
              </w:rPr>
              <w:t>(b)</w:t>
            </w:r>
          </w:p>
          <w:p w14:paraId="2F448DFD" w14:textId="77777777" w:rsidR="005A43F9" w:rsidRPr="00E813AD" w:rsidRDefault="005A43F9" w:rsidP="00913349">
            <w:pPr>
              <w:widowControl w:val="0"/>
              <w:spacing w:before="0" w:after="0"/>
              <w:rPr>
                <w:rFonts w:ascii="Palatino Linotype" w:hAnsi="Palatino Linotype"/>
                <w:bCs w:val="0"/>
              </w:rPr>
            </w:pPr>
          </w:p>
        </w:tc>
      </w:tr>
    </w:tbl>
    <w:p w14:paraId="703911C6" w14:textId="77777777" w:rsidR="005A43F9" w:rsidRDefault="005A43F9" w:rsidP="005A43F9">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5A43F9" w14:paraId="3E19AA3C" w14:textId="77777777" w:rsidTr="00803F85">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1816CF41" w14:textId="386AB9A7" w:rsidR="005A43F9" w:rsidRPr="00976E0D" w:rsidRDefault="005A43F9" w:rsidP="00913349">
            <w:pPr>
              <w:pStyle w:val="ListParagraph"/>
              <w:numPr>
                <w:ilvl w:val="0"/>
                <w:numId w:val="0"/>
              </w:numPr>
              <w:spacing w:line="240" w:lineRule="auto"/>
              <w:jc w:val="center"/>
              <w:rPr>
                <w:rFonts w:asciiTheme="majorHAnsi" w:hAnsiTheme="majorHAnsi"/>
              </w:rPr>
            </w:pPr>
            <w:r>
              <w:br w:type="page"/>
            </w:r>
            <w:r w:rsidRPr="00976E0D">
              <w:rPr>
                <w:rFonts w:asciiTheme="majorHAnsi" w:hAnsiTheme="majorHAnsi"/>
              </w:rPr>
              <w:t>Evidence (if available)</w:t>
            </w:r>
          </w:p>
        </w:tc>
      </w:tr>
      <w:tr w:rsidR="005A43F9" w14:paraId="0463AB03" w14:textId="77777777" w:rsidTr="00803F8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79A48D6B" w14:textId="77777777" w:rsidR="005A43F9" w:rsidRPr="00F65EFA" w:rsidRDefault="005A43F9" w:rsidP="00913349">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38D248F8"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764618C0"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7A30629A" w14:textId="77777777" w:rsidR="005A43F9" w:rsidRPr="005D1894" w:rsidRDefault="005A43F9" w:rsidP="00913349">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D439AAB"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15915B2E" w14:textId="77777777" w:rsidR="005A43F9" w:rsidRPr="00F65EFA" w:rsidRDefault="005A43F9" w:rsidP="00913349">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5A43F9" w14:paraId="20C0ED93" w14:textId="77777777" w:rsidTr="00803F85">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7EA44783" w14:textId="77777777" w:rsidR="005A43F9" w:rsidRDefault="005A43F9" w:rsidP="00913349">
            <w:pPr>
              <w:pStyle w:val="ListParagraph"/>
              <w:numPr>
                <w:ilvl w:val="0"/>
                <w:numId w:val="0"/>
              </w:numPr>
              <w:jc w:val="center"/>
              <w:rPr>
                <w:bCs w:val="0"/>
              </w:rPr>
            </w:pPr>
          </w:p>
        </w:tc>
        <w:tc>
          <w:tcPr>
            <w:tcW w:w="2701" w:type="dxa"/>
            <w:vAlign w:val="center"/>
          </w:tcPr>
          <w:p w14:paraId="7F5859FB"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7B80F9E0"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1DFF04C8"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5B67309D" w14:textId="77777777" w:rsidR="005A43F9" w:rsidRDefault="005A43F9" w:rsidP="0091334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43F9" w14:paraId="30C8E947" w14:textId="77777777" w:rsidTr="00803F85">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2466E184" w14:textId="77777777" w:rsidR="005A43F9" w:rsidRDefault="005A43F9" w:rsidP="00913349">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19E658E0"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34EC4DA3"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686B2BE5"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727FED8B" w14:textId="77777777" w:rsidR="005A43F9" w:rsidRDefault="005A43F9" w:rsidP="0091334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43F9" w14:paraId="6866EDDE" w14:textId="77777777" w:rsidTr="00803F85">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6AA2555" w14:textId="77777777" w:rsidR="005A43F9" w:rsidRPr="00F65EFA" w:rsidRDefault="005A43F9" w:rsidP="00913349">
            <w:pPr>
              <w:pStyle w:val="ListParagraph"/>
              <w:numPr>
                <w:ilvl w:val="0"/>
                <w:numId w:val="0"/>
              </w:numPr>
              <w:rPr>
                <w:rFonts w:ascii="Palatino Linotype" w:hAnsi="Palatino Linotype"/>
              </w:rPr>
            </w:pPr>
            <w:r w:rsidRPr="00F65EFA">
              <w:rPr>
                <w:rFonts w:ascii="Palatino Linotype" w:hAnsi="Palatino Linotype"/>
              </w:rPr>
              <w:t>Comments:</w:t>
            </w:r>
          </w:p>
        </w:tc>
      </w:tr>
    </w:tbl>
    <w:p w14:paraId="1CCFC011" w14:textId="77777777" w:rsidR="005A43F9" w:rsidRDefault="005A43F9" w:rsidP="005A43F9"/>
    <w:sectPr w:rsidR="005A43F9" w:rsidSect="00684847">
      <w:headerReference w:type="default"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40A7" w14:textId="77777777" w:rsidR="00D0201E" w:rsidRDefault="00D0201E" w:rsidP="00F82512">
      <w:pPr>
        <w:spacing w:line="240" w:lineRule="auto"/>
      </w:pPr>
      <w:r>
        <w:separator/>
      </w:r>
    </w:p>
    <w:p w14:paraId="12E7211C" w14:textId="77777777" w:rsidR="00D0201E" w:rsidRDefault="00D0201E"/>
  </w:endnote>
  <w:endnote w:type="continuationSeparator" w:id="0">
    <w:p w14:paraId="0D7E5C13" w14:textId="77777777" w:rsidR="00D0201E" w:rsidRDefault="00D0201E" w:rsidP="00F82512">
      <w:pPr>
        <w:spacing w:line="240" w:lineRule="auto"/>
      </w:pPr>
      <w:r>
        <w:continuationSeparator/>
      </w:r>
    </w:p>
    <w:p w14:paraId="439EEFC3" w14:textId="77777777" w:rsidR="00D0201E" w:rsidRDefault="00D0201E"/>
  </w:endnote>
  <w:endnote w:type="continuationNotice" w:id="1">
    <w:p w14:paraId="76C29C9B" w14:textId="77777777" w:rsidR="00D0201E" w:rsidRDefault="00D02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4DC9389D" w14:textId="42740ECB" w:rsidR="00C92DA9" w:rsidRPr="009D141F" w:rsidRDefault="00C92DA9" w:rsidP="004D404D">
        <w:pPr>
          <w:pStyle w:val="Footer"/>
          <w:rPr>
            <w:b w:val="0"/>
          </w:rPr>
        </w:pPr>
        <w:r>
          <w:drawing>
            <wp:inline distT="0" distB="0" distL="0" distR="0" wp14:anchorId="7A6EEF71" wp14:editId="435CC440">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tab/>
        </w:r>
        <w:r>
          <w:tab/>
        </w:r>
        <w:r>
          <w:rPr>
            <w:b w:val="0"/>
          </w:rPr>
          <w:t xml:space="preserve"> </w:t>
        </w:r>
        <w:r>
          <w:rPr>
            <w:b w:val="0"/>
            <w:noProof w:val="0"/>
          </w:rPr>
          <w:fldChar w:fldCharType="begin"/>
        </w:r>
        <w:r>
          <w:rPr>
            <w:b w:val="0"/>
          </w:rPr>
          <w:instrText xml:space="preserve"> PAGE   \* MERGEFORMAT </w:instrText>
        </w:r>
        <w:r>
          <w:rPr>
            <w:b w:val="0"/>
            <w:noProof w:val="0"/>
          </w:rPr>
          <w:fldChar w:fldCharType="separate"/>
        </w:r>
        <w:r>
          <w:rPr>
            <w:b w:val="0"/>
          </w:rPr>
          <w:t>5</w:t>
        </w:r>
        <w:r>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C92DA9" w14:paraId="4EB55E6C" w14:textId="77777777" w:rsidTr="00F2488A">
      <w:tc>
        <w:tcPr>
          <w:tcW w:w="3360" w:type="dxa"/>
        </w:tcPr>
        <w:p w14:paraId="7B18DF38" w14:textId="09D7B879" w:rsidR="00C92DA9" w:rsidRDefault="00C92DA9" w:rsidP="00071244">
          <w:pPr>
            <w:pStyle w:val="Header"/>
            <w:ind w:left="-115"/>
            <w:jc w:val="left"/>
          </w:pPr>
        </w:p>
      </w:tc>
      <w:tc>
        <w:tcPr>
          <w:tcW w:w="3360" w:type="dxa"/>
        </w:tcPr>
        <w:p w14:paraId="79D690B9" w14:textId="3A0D0ADE" w:rsidR="00C92DA9" w:rsidRDefault="00C92DA9" w:rsidP="00071244">
          <w:pPr>
            <w:pStyle w:val="Header"/>
            <w:jc w:val="center"/>
          </w:pPr>
        </w:p>
      </w:tc>
      <w:tc>
        <w:tcPr>
          <w:tcW w:w="3360" w:type="dxa"/>
        </w:tcPr>
        <w:p w14:paraId="60F45265" w14:textId="180C8221" w:rsidR="00C92DA9" w:rsidRDefault="00C92DA9" w:rsidP="00071244">
          <w:pPr>
            <w:pStyle w:val="Header"/>
            <w:ind w:right="-115"/>
          </w:pPr>
        </w:p>
      </w:tc>
    </w:tr>
  </w:tbl>
  <w:p w14:paraId="3BA275D1" w14:textId="7988FC12" w:rsidR="00C92DA9" w:rsidRDefault="00C92DA9" w:rsidP="00F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3C80" w14:textId="77777777" w:rsidR="00D0201E" w:rsidRDefault="00D0201E" w:rsidP="00F82512">
      <w:pPr>
        <w:spacing w:line="240" w:lineRule="auto"/>
      </w:pPr>
      <w:r>
        <w:separator/>
      </w:r>
    </w:p>
  </w:footnote>
  <w:footnote w:type="continuationSeparator" w:id="0">
    <w:p w14:paraId="6EE5D3F3" w14:textId="77777777" w:rsidR="00D0201E" w:rsidRDefault="00D0201E" w:rsidP="00F82512">
      <w:pPr>
        <w:spacing w:line="240" w:lineRule="auto"/>
      </w:pPr>
      <w:r>
        <w:continuationSeparator/>
      </w:r>
    </w:p>
    <w:p w14:paraId="0201118F" w14:textId="77777777" w:rsidR="00D0201E" w:rsidRDefault="00D0201E"/>
  </w:footnote>
  <w:footnote w:type="continuationNotice" w:id="1">
    <w:p w14:paraId="129E7F58" w14:textId="77777777" w:rsidR="00D0201E" w:rsidRDefault="00D02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6B2" w14:textId="6CFE5E8E" w:rsidR="00C92DA9" w:rsidRDefault="006E6524" w:rsidP="004D404D">
    <w:pPr>
      <w:pStyle w:val="Header"/>
    </w:pPr>
    <w:r>
      <w:t>MOD-03</w:t>
    </w:r>
    <w:r w:rsidR="00723927">
      <w:t>3-2</w:t>
    </w:r>
    <w:r>
      <w:t xml:space="preserve"> </w:t>
    </w:r>
    <w:r w:rsidR="00C92DA9">
      <w:t>Guided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C92DA9" w14:paraId="2F2C98CE" w14:textId="77777777" w:rsidTr="00071244">
      <w:tc>
        <w:tcPr>
          <w:tcW w:w="3360" w:type="dxa"/>
        </w:tcPr>
        <w:p w14:paraId="5411F29C" w14:textId="4BD88562" w:rsidR="00C92DA9" w:rsidRDefault="00C92DA9" w:rsidP="00071244">
          <w:pPr>
            <w:pStyle w:val="Header"/>
            <w:ind w:left="-115"/>
            <w:jc w:val="left"/>
          </w:pPr>
        </w:p>
      </w:tc>
      <w:tc>
        <w:tcPr>
          <w:tcW w:w="3360" w:type="dxa"/>
        </w:tcPr>
        <w:p w14:paraId="2057F728" w14:textId="7059A750" w:rsidR="00C92DA9" w:rsidRDefault="00C92DA9" w:rsidP="00071244">
          <w:pPr>
            <w:pStyle w:val="Header"/>
            <w:jc w:val="center"/>
          </w:pPr>
        </w:p>
      </w:tc>
      <w:tc>
        <w:tcPr>
          <w:tcW w:w="3360" w:type="dxa"/>
        </w:tcPr>
        <w:p w14:paraId="2CCCD576" w14:textId="4A7E5902" w:rsidR="00C92DA9" w:rsidRDefault="00C92DA9" w:rsidP="00071244">
          <w:pPr>
            <w:pStyle w:val="Header"/>
            <w:ind w:right="-115"/>
          </w:pPr>
        </w:p>
      </w:tc>
    </w:tr>
  </w:tbl>
  <w:p w14:paraId="0277CEB3" w14:textId="52B44FF2" w:rsidR="00C92DA9" w:rsidRDefault="00C92DA9" w:rsidP="00F2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ADC"/>
    <w:multiLevelType w:val="multilevel"/>
    <w:tmpl w:val="6DAA8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B75B24"/>
    <w:multiLevelType w:val="hybridMultilevel"/>
    <w:tmpl w:val="988E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55DDA"/>
    <w:multiLevelType w:val="hybridMultilevel"/>
    <w:tmpl w:val="FFCE0CD8"/>
    <w:lvl w:ilvl="0" w:tplc="130AD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4" w15:restartNumberingAfterBreak="0">
    <w:nsid w:val="4C040D0F"/>
    <w:multiLevelType w:val="multilevel"/>
    <w:tmpl w:val="20B88E62"/>
    <w:lvl w:ilvl="0">
      <w:start w:val="1"/>
      <w:numFmt w:val="decimal"/>
      <w:pStyle w:val="ListParagraph"/>
      <w:lvlText w:val="%1."/>
      <w:lvlJc w:val="left"/>
      <w:pPr>
        <w:ind w:left="80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5" w15:restartNumberingAfterBreak="0">
    <w:nsid w:val="51CD6B62"/>
    <w:multiLevelType w:val="hybridMultilevel"/>
    <w:tmpl w:val="1D86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52307"/>
    <w:multiLevelType w:val="hybridMultilevel"/>
    <w:tmpl w:val="0BA4DF20"/>
    <w:lvl w:ilvl="0" w:tplc="8D1A87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F60EC7"/>
    <w:multiLevelType w:val="hybridMultilevel"/>
    <w:tmpl w:val="ECE6F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77BB8"/>
    <w:multiLevelType w:val="hybridMultilevel"/>
    <w:tmpl w:val="D834D790"/>
    <w:lvl w:ilvl="0" w:tplc="AF5ABA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A046F"/>
    <w:multiLevelType w:val="hybridMultilevel"/>
    <w:tmpl w:val="7CBE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55EBB"/>
    <w:multiLevelType w:val="hybridMultilevel"/>
    <w:tmpl w:val="0A8A9AF0"/>
    <w:lvl w:ilvl="0" w:tplc="A8F68D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266AC3"/>
    <w:multiLevelType w:val="hybridMultilevel"/>
    <w:tmpl w:val="F30821E4"/>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A71A18"/>
    <w:multiLevelType w:val="hybridMultilevel"/>
    <w:tmpl w:val="69B6CE5A"/>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33905">
    <w:abstractNumId w:val="4"/>
  </w:num>
  <w:num w:numId="2" w16cid:durableId="2132282251">
    <w:abstractNumId w:val="3"/>
  </w:num>
  <w:num w:numId="3" w16cid:durableId="1630357993">
    <w:abstractNumId w:val="9"/>
  </w:num>
  <w:num w:numId="4" w16cid:durableId="1680499569">
    <w:abstractNumId w:val="7"/>
  </w:num>
  <w:num w:numId="5" w16cid:durableId="295650234">
    <w:abstractNumId w:val="4"/>
  </w:num>
  <w:num w:numId="6" w16cid:durableId="646400613">
    <w:abstractNumId w:val="6"/>
  </w:num>
  <w:num w:numId="7" w16cid:durableId="1832258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237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4441449">
    <w:abstractNumId w:val="4"/>
  </w:num>
  <w:num w:numId="10" w16cid:durableId="698238766">
    <w:abstractNumId w:val="0"/>
  </w:num>
  <w:num w:numId="11" w16cid:durableId="24212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278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84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4104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971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941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0112177">
    <w:abstractNumId w:val="4"/>
  </w:num>
  <w:num w:numId="18" w16cid:durableId="521942073">
    <w:abstractNumId w:val="4"/>
  </w:num>
  <w:num w:numId="19" w16cid:durableId="342172892">
    <w:abstractNumId w:val="4"/>
  </w:num>
  <w:num w:numId="20" w16cid:durableId="982807729">
    <w:abstractNumId w:val="4"/>
  </w:num>
  <w:num w:numId="21" w16cid:durableId="990132813">
    <w:abstractNumId w:val="8"/>
  </w:num>
  <w:num w:numId="22" w16cid:durableId="1006371430">
    <w:abstractNumId w:val="1"/>
  </w:num>
  <w:num w:numId="23" w16cid:durableId="2027248894">
    <w:abstractNumId w:val="5"/>
  </w:num>
  <w:num w:numId="24" w16cid:durableId="1896315599">
    <w:abstractNumId w:val="2"/>
  </w:num>
  <w:num w:numId="25" w16cid:durableId="75038897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273948">
    <w:abstractNumId w:val="12"/>
  </w:num>
  <w:num w:numId="27" w16cid:durableId="1374383725">
    <w:abstractNumId w:val="10"/>
  </w:num>
  <w:num w:numId="28" w16cid:durableId="1242443974">
    <w:abstractNumId w:val="11"/>
  </w:num>
  <w:num w:numId="29" w16cid:durableId="1506940117">
    <w:abstractNumId w:val="4"/>
  </w:num>
  <w:num w:numId="30" w16cid:durableId="1393583153">
    <w:abstractNumId w:val="4"/>
  </w:num>
  <w:num w:numId="31" w16cid:durableId="1509636874">
    <w:abstractNumId w:val="4"/>
  </w:num>
  <w:num w:numId="32" w16cid:durableId="124938699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qgUAOsZZlywAAAA="/>
  </w:docVars>
  <w:rsids>
    <w:rsidRoot w:val="00DA4246"/>
    <w:rsid w:val="0000233D"/>
    <w:rsid w:val="00006CC7"/>
    <w:rsid w:val="00012158"/>
    <w:rsid w:val="000147D4"/>
    <w:rsid w:val="00020943"/>
    <w:rsid w:val="00021659"/>
    <w:rsid w:val="00022256"/>
    <w:rsid w:val="00026A27"/>
    <w:rsid w:val="000335CC"/>
    <w:rsid w:val="000347BA"/>
    <w:rsid w:val="00042CFB"/>
    <w:rsid w:val="000440EC"/>
    <w:rsid w:val="00044E6B"/>
    <w:rsid w:val="00051F0F"/>
    <w:rsid w:val="00054B44"/>
    <w:rsid w:val="00055DB5"/>
    <w:rsid w:val="00056553"/>
    <w:rsid w:val="0005680F"/>
    <w:rsid w:val="00060747"/>
    <w:rsid w:val="000658DA"/>
    <w:rsid w:val="00066E48"/>
    <w:rsid w:val="00067EFB"/>
    <w:rsid w:val="00071244"/>
    <w:rsid w:val="00072418"/>
    <w:rsid w:val="00076EA0"/>
    <w:rsid w:val="0008567F"/>
    <w:rsid w:val="00091525"/>
    <w:rsid w:val="00091FD7"/>
    <w:rsid w:val="000A1755"/>
    <w:rsid w:val="000A4F13"/>
    <w:rsid w:val="000A6CD4"/>
    <w:rsid w:val="000A6E14"/>
    <w:rsid w:val="000B0654"/>
    <w:rsid w:val="000D6595"/>
    <w:rsid w:val="000E14EF"/>
    <w:rsid w:val="000E47D6"/>
    <w:rsid w:val="000F2613"/>
    <w:rsid w:val="000F5EBD"/>
    <w:rsid w:val="000F6D4D"/>
    <w:rsid w:val="000F72C0"/>
    <w:rsid w:val="00106F12"/>
    <w:rsid w:val="00116923"/>
    <w:rsid w:val="00120418"/>
    <w:rsid w:val="00121ED9"/>
    <w:rsid w:val="00125408"/>
    <w:rsid w:val="0014447F"/>
    <w:rsid w:val="00145A9C"/>
    <w:rsid w:val="001556E2"/>
    <w:rsid w:val="001636D2"/>
    <w:rsid w:val="00164CE4"/>
    <w:rsid w:val="00166526"/>
    <w:rsid w:val="00167AF0"/>
    <w:rsid w:val="00171260"/>
    <w:rsid w:val="001723B5"/>
    <w:rsid w:val="00180212"/>
    <w:rsid w:val="00187AFE"/>
    <w:rsid w:val="00192F0A"/>
    <w:rsid w:val="001957C6"/>
    <w:rsid w:val="00197075"/>
    <w:rsid w:val="001A0B07"/>
    <w:rsid w:val="001A45DA"/>
    <w:rsid w:val="001A6F59"/>
    <w:rsid w:val="001B0179"/>
    <w:rsid w:val="001B344A"/>
    <w:rsid w:val="001B3B36"/>
    <w:rsid w:val="001B68DE"/>
    <w:rsid w:val="001C0F58"/>
    <w:rsid w:val="001C4F57"/>
    <w:rsid w:val="001D1625"/>
    <w:rsid w:val="001E191B"/>
    <w:rsid w:val="001E27A9"/>
    <w:rsid w:val="001E6025"/>
    <w:rsid w:val="001E69A0"/>
    <w:rsid w:val="001F25F1"/>
    <w:rsid w:val="00206781"/>
    <w:rsid w:val="00206B97"/>
    <w:rsid w:val="002070CC"/>
    <w:rsid w:val="002119D1"/>
    <w:rsid w:val="002136E6"/>
    <w:rsid w:val="00214122"/>
    <w:rsid w:val="002203DA"/>
    <w:rsid w:val="00222020"/>
    <w:rsid w:val="00224905"/>
    <w:rsid w:val="0023324B"/>
    <w:rsid w:val="00236A95"/>
    <w:rsid w:val="00240A58"/>
    <w:rsid w:val="00245034"/>
    <w:rsid w:val="0025538B"/>
    <w:rsid w:val="0026075C"/>
    <w:rsid w:val="0026087C"/>
    <w:rsid w:val="002615E0"/>
    <w:rsid w:val="0026570A"/>
    <w:rsid w:val="00270EA9"/>
    <w:rsid w:val="00281CFE"/>
    <w:rsid w:val="002829A8"/>
    <w:rsid w:val="00292DC9"/>
    <w:rsid w:val="00295EE0"/>
    <w:rsid w:val="002A2003"/>
    <w:rsid w:val="002A224B"/>
    <w:rsid w:val="002A6D3E"/>
    <w:rsid w:val="002A7A89"/>
    <w:rsid w:val="002B28C0"/>
    <w:rsid w:val="002B3FAE"/>
    <w:rsid w:val="002B46F9"/>
    <w:rsid w:val="002D03BD"/>
    <w:rsid w:val="002D0D69"/>
    <w:rsid w:val="002E20B2"/>
    <w:rsid w:val="002E4EC6"/>
    <w:rsid w:val="002E78A4"/>
    <w:rsid w:val="002F4E8C"/>
    <w:rsid w:val="002F50A1"/>
    <w:rsid w:val="002F55F8"/>
    <w:rsid w:val="00300B01"/>
    <w:rsid w:val="00302768"/>
    <w:rsid w:val="00315043"/>
    <w:rsid w:val="00321B46"/>
    <w:rsid w:val="00323BC9"/>
    <w:rsid w:val="003269E9"/>
    <w:rsid w:val="0032729B"/>
    <w:rsid w:val="00327EC4"/>
    <w:rsid w:val="0033212B"/>
    <w:rsid w:val="003321E2"/>
    <w:rsid w:val="00332A9A"/>
    <w:rsid w:val="00332E64"/>
    <w:rsid w:val="00333E34"/>
    <w:rsid w:val="003365B9"/>
    <w:rsid w:val="003368A5"/>
    <w:rsid w:val="0034437A"/>
    <w:rsid w:val="003477E8"/>
    <w:rsid w:val="003509B7"/>
    <w:rsid w:val="0035122C"/>
    <w:rsid w:val="003516C8"/>
    <w:rsid w:val="00353F95"/>
    <w:rsid w:val="00354C63"/>
    <w:rsid w:val="00364B1A"/>
    <w:rsid w:val="00366AFE"/>
    <w:rsid w:val="00367DD2"/>
    <w:rsid w:val="0037065C"/>
    <w:rsid w:val="0037108E"/>
    <w:rsid w:val="00373894"/>
    <w:rsid w:val="00374AF7"/>
    <w:rsid w:val="00375A31"/>
    <w:rsid w:val="003842C9"/>
    <w:rsid w:val="003A1D0E"/>
    <w:rsid w:val="003B0BBD"/>
    <w:rsid w:val="003B2567"/>
    <w:rsid w:val="003B6FD3"/>
    <w:rsid w:val="003C0266"/>
    <w:rsid w:val="003C1B1F"/>
    <w:rsid w:val="003C32D5"/>
    <w:rsid w:val="003C7784"/>
    <w:rsid w:val="003D3B0F"/>
    <w:rsid w:val="003D4801"/>
    <w:rsid w:val="003E1973"/>
    <w:rsid w:val="003E5920"/>
    <w:rsid w:val="003E712D"/>
    <w:rsid w:val="003F7369"/>
    <w:rsid w:val="0040163E"/>
    <w:rsid w:val="00405B38"/>
    <w:rsid w:val="004063E2"/>
    <w:rsid w:val="00412AF1"/>
    <w:rsid w:val="004157A5"/>
    <w:rsid w:val="004168E9"/>
    <w:rsid w:val="00421733"/>
    <w:rsid w:val="00426126"/>
    <w:rsid w:val="00426D9E"/>
    <w:rsid w:val="004312ED"/>
    <w:rsid w:val="00435B88"/>
    <w:rsid w:val="0043674F"/>
    <w:rsid w:val="00436D51"/>
    <w:rsid w:val="0043738A"/>
    <w:rsid w:val="004373CA"/>
    <w:rsid w:val="00442AEB"/>
    <w:rsid w:val="0045451B"/>
    <w:rsid w:val="004857E4"/>
    <w:rsid w:val="00493DF5"/>
    <w:rsid w:val="00494CB2"/>
    <w:rsid w:val="004A0D23"/>
    <w:rsid w:val="004A3B67"/>
    <w:rsid w:val="004A7481"/>
    <w:rsid w:val="004B2170"/>
    <w:rsid w:val="004C3AF3"/>
    <w:rsid w:val="004D1F97"/>
    <w:rsid w:val="004D404D"/>
    <w:rsid w:val="004E1356"/>
    <w:rsid w:val="004E458A"/>
    <w:rsid w:val="004E64F6"/>
    <w:rsid w:val="004F1AE7"/>
    <w:rsid w:val="004F5DA6"/>
    <w:rsid w:val="004F6304"/>
    <w:rsid w:val="004F7BB0"/>
    <w:rsid w:val="00506902"/>
    <w:rsid w:val="0051633B"/>
    <w:rsid w:val="00517D12"/>
    <w:rsid w:val="005208AC"/>
    <w:rsid w:val="00521909"/>
    <w:rsid w:val="0052236B"/>
    <w:rsid w:val="00527CA9"/>
    <w:rsid w:val="005305F8"/>
    <w:rsid w:val="005333EA"/>
    <w:rsid w:val="0054145B"/>
    <w:rsid w:val="005522CF"/>
    <w:rsid w:val="0055358C"/>
    <w:rsid w:val="00553F65"/>
    <w:rsid w:val="005563CA"/>
    <w:rsid w:val="00574226"/>
    <w:rsid w:val="00581AAB"/>
    <w:rsid w:val="005820E3"/>
    <w:rsid w:val="005840CF"/>
    <w:rsid w:val="00591C12"/>
    <w:rsid w:val="005931EF"/>
    <w:rsid w:val="0059403D"/>
    <w:rsid w:val="0059443E"/>
    <w:rsid w:val="0059780E"/>
    <w:rsid w:val="005A0A2E"/>
    <w:rsid w:val="005A4222"/>
    <w:rsid w:val="005A43F9"/>
    <w:rsid w:val="005B45EC"/>
    <w:rsid w:val="005B4A80"/>
    <w:rsid w:val="005C2628"/>
    <w:rsid w:val="005C4117"/>
    <w:rsid w:val="005C7407"/>
    <w:rsid w:val="005D0C8B"/>
    <w:rsid w:val="005D606C"/>
    <w:rsid w:val="005D6A2E"/>
    <w:rsid w:val="005E6BD6"/>
    <w:rsid w:val="00603CB7"/>
    <w:rsid w:val="006100A4"/>
    <w:rsid w:val="00610C79"/>
    <w:rsid w:val="00616452"/>
    <w:rsid w:val="0061706E"/>
    <w:rsid w:val="00623ACA"/>
    <w:rsid w:val="006339EA"/>
    <w:rsid w:val="00642BE7"/>
    <w:rsid w:val="00667530"/>
    <w:rsid w:val="00677CEA"/>
    <w:rsid w:val="006806D7"/>
    <w:rsid w:val="00684847"/>
    <w:rsid w:val="00690121"/>
    <w:rsid w:val="00695E3E"/>
    <w:rsid w:val="00696AF2"/>
    <w:rsid w:val="006A3CA9"/>
    <w:rsid w:val="006A72FE"/>
    <w:rsid w:val="006C52BE"/>
    <w:rsid w:val="006C64DC"/>
    <w:rsid w:val="006D0FC6"/>
    <w:rsid w:val="006D3E21"/>
    <w:rsid w:val="006D4BDB"/>
    <w:rsid w:val="006E6524"/>
    <w:rsid w:val="00701499"/>
    <w:rsid w:val="007114C0"/>
    <w:rsid w:val="007130D6"/>
    <w:rsid w:val="00715D12"/>
    <w:rsid w:val="00721232"/>
    <w:rsid w:val="00723927"/>
    <w:rsid w:val="00723F5E"/>
    <w:rsid w:val="00724639"/>
    <w:rsid w:val="00731160"/>
    <w:rsid w:val="00734533"/>
    <w:rsid w:val="00736C31"/>
    <w:rsid w:val="00736FAA"/>
    <w:rsid w:val="007553CE"/>
    <w:rsid w:val="00760D4D"/>
    <w:rsid w:val="00761FA8"/>
    <w:rsid w:val="007636A1"/>
    <w:rsid w:val="0076470B"/>
    <w:rsid w:val="007702DC"/>
    <w:rsid w:val="00782D06"/>
    <w:rsid w:val="007836C5"/>
    <w:rsid w:val="007838B7"/>
    <w:rsid w:val="00784907"/>
    <w:rsid w:val="00795D0D"/>
    <w:rsid w:val="007A016B"/>
    <w:rsid w:val="007A28AE"/>
    <w:rsid w:val="007A4166"/>
    <w:rsid w:val="007A53C1"/>
    <w:rsid w:val="007B0F5B"/>
    <w:rsid w:val="007B248D"/>
    <w:rsid w:val="007B27C7"/>
    <w:rsid w:val="007B3003"/>
    <w:rsid w:val="007C05C6"/>
    <w:rsid w:val="007D0EA0"/>
    <w:rsid w:val="007D19D2"/>
    <w:rsid w:val="007D2AE1"/>
    <w:rsid w:val="007D77EB"/>
    <w:rsid w:val="007E14DD"/>
    <w:rsid w:val="007E29BF"/>
    <w:rsid w:val="007E3E17"/>
    <w:rsid w:val="007E7C31"/>
    <w:rsid w:val="007F34D3"/>
    <w:rsid w:val="007F4369"/>
    <w:rsid w:val="007F7F56"/>
    <w:rsid w:val="00803F85"/>
    <w:rsid w:val="00811C1B"/>
    <w:rsid w:val="00811F11"/>
    <w:rsid w:val="0081652F"/>
    <w:rsid w:val="008177C6"/>
    <w:rsid w:val="0082182D"/>
    <w:rsid w:val="008303D2"/>
    <w:rsid w:val="00831C92"/>
    <w:rsid w:val="008338E8"/>
    <w:rsid w:val="008424C7"/>
    <w:rsid w:val="008453E4"/>
    <w:rsid w:val="0085389A"/>
    <w:rsid w:val="00856516"/>
    <w:rsid w:val="00860F41"/>
    <w:rsid w:val="00864515"/>
    <w:rsid w:val="00866213"/>
    <w:rsid w:val="00866C53"/>
    <w:rsid w:val="00870FE8"/>
    <w:rsid w:val="008711D6"/>
    <w:rsid w:val="00877568"/>
    <w:rsid w:val="00880809"/>
    <w:rsid w:val="00882A97"/>
    <w:rsid w:val="00884FE2"/>
    <w:rsid w:val="00897DE4"/>
    <w:rsid w:val="008A0FE7"/>
    <w:rsid w:val="008B0709"/>
    <w:rsid w:val="008B2D61"/>
    <w:rsid w:val="008B358B"/>
    <w:rsid w:val="008B643F"/>
    <w:rsid w:val="008B65E1"/>
    <w:rsid w:val="008C5EDA"/>
    <w:rsid w:val="008D14F2"/>
    <w:rsid w:val="008D6C78"/>
    <w:rsid w:val="008E2C6A"/>
    <w:rsid w:val="008E456A"/>
    <w:rsid w:val="008E7DE0"/>
    <w:rsid w:val="008F1027"/>
    <w:rsid w:val="008F3E53"/>
    <w:rsid w:val="008F7EF5"/>
    <w:rsid w:val="009007BC"/>
    <w:rsid w:val="00902C28"/>
    <w:rsid w:val="00911BA5"/>
    <w:rsid w:val="0091511E"/>
    <w:rsid w:val="009213B9"/>
    <w:rsid w:val="00924278"/>
    <w:rsid w:val="00924646"/>
    <w:rsid w:val="009307AB"/>
    <w:rsid w:val="00930A00"/>
    <w:rsid w:val="00931147"/>
    <w:rsid w:val="00932F79"/>
    <w:rsid w:val="00950151"/>
    <w:rsid w:val="009515D7"/>
    <w:rsid w:val="00953C0C"/>
    <w:rsid w:val="00954F4D"/>
    <w:rsid w:val="0095525B"/>
    <w:rsid w:val="0095645D"/>
    <w:rsid w:val="00971F4F"/>
    <w:rsid w:val="00973E39"/>
    <w:rsid w:val="00973F90"/>
    <w:rsid w:val="00975608"/>
    <w:rsid w:val="00976E0D"/>
    <w:rsid w:val="009843C4"/>
    <w:rsid w:val="009906E4"/>
    <w:rsid w:val="00992555"/>
    <w:rsid w:val="00992F9E"/>
    <w:rsid w:val="00993345"/>
    <w:rsid w:val="00996DE4"/>
    <w:rsid w:val="00997712"/>
    <w:rsid w:val="009A35CF"/>
    <w:rsid w:val="009A4D48"/>
    <w:rsid w:val="009A50ED"/>
    <w:rsid w:val="009B2410"/>
    <w:rsid w:val="009B410B"/>
    <w:rsid w:val="009B51C9"/>
    <w:rsid w:val="009B673D"/>
    <w:rsid w:val="009B6EE8"/>
    <w:rsid w:val="009C2E4F"/>
    <w:rsid w:val="009C3C38"/>
    <w:rsid w:val="009C416C"/>
    <w:rsid w:val="009D141F"/>
    <w:rsid w:val="009D5609"/>
    <w:rsid w:val="009D5D8D"/>
    <w:rsid w:val="009D7F38"/>
    <w:rsid w:val="009E1B07"/>
    <w:rsid w:val="009F1E58"/>
    <w:rsid w:val="00A04002"/>
    <w:rsid w:val="00A05A61"/>
    <w:rsid w:val="00A06668"/>
    <w:rsid w:val="00A145C3"/>
    <w:rsid w:val="00A16782"/>
    <w:rsid w:val="00A20313"/>
    <w:rsid w:val="00A246C9"/>
    <w:rsid w:val="00A2568E"/>
    <w:rsid w:val="00A26B67"/>
    <w:rsid w:val="00A35D47"/>
    <w:rsid w:val="00A44442"/>
    <w:rsid w:val="00A478D9"/>
    <w:rsid w:val="00A60E81"/>
    <w:rsid w:val="00A654A1"/>
    <w:rsid w:val="00A7481A"/>
    <w:rsid w:val="00A77579"/>
    <w:rsid w:val="00A80C64"/>
    <w:rsid w:val="00A83E14"/>
    <w:rsid w:val="00A87086"/>
    <w:rsid w:val="00A93CB6"/>
    <w:rsid w:val="00A979D3"/>
    <w:rsid w:val="00AA0566"/>
    <w:rsid w:val="00AA1541"/>
    <w:rsid w:val="00AA3550"/>
    <w:rsid w:val="00AA60AF"/>
    <w:rsid w:val="00AC6B4B"/>
    <w:rsid w:val="00AD0B0E"/>
    <w:rsid w:val="00AD1DCA"/>
    <w:rsid w:val="00AD50F7"/>
    <w:rsid w:val="00AD52E8"/>
    <w:rsid w:val="00AE4218"/>
    <w:rsid w:val="00AE5127"/>
    <w:rsid w:val="00AF012A"/>
    <w:rsid w:val="00AF0C46"/>
    <w:rsid w:val="00B03F6F"/>
    <w:rsid w:val="00B055A8"/>
    <w:rsid w:val="00B06533"/>
    <w:rsid w:val="00B13D55"/>
    <w:rsid w:val="00B26944"/>
    <w:rsid w:val="00B275CB"/>
    <w:rsid w:val="00B300BB"/>
    <w:rsid w:val="00B3270B"/>
    <w:rsid w:val="00B348F2"/>
    <w:rsid w:val="00B3764A"/>
    <w:rsid w:val="00B40E69"/>
    <w:rsid w:val="00B53DF7"/>
    <w:rsid w:val="00B560AB"/>
    <w:rsid w:val="00B574ED"/>
    <w:rsid w:val="00B64A13"/>
    <w:rsid w:val="00B7417D"/>
    <w:rsid w:val="00B75E43"/>
    <w:rsid w:val="00B805F4"/>
    <w:rsid w:val="00B84591"/>
    <w:rsid w:val="00B87C22"/>
    <w:rsid w:val="00B908D5"/>
    <w:rsid w:val="00B91D6B"/>
    <w:rsid w:val="00B92C97"/>
    <w:rsid w:val="00B93EA7"/>
    <w:rsid w:val="00B95A1E"/>
    <w:rsid w:val="00B95AEB"/>
    <w:rsid w:val="00BA0D77"/>
    <w:rsid w:val="00BA1722"/>
    <w:rsid w:val="00BA3711"/>
    <w:rsid w:val="00BA7DBE"/>
    <w:rsid w:val="00BB238A"/>
    <w:rsid w:val="00BB53B9"/>
    <w:rsid w:val="00BC025F"/>
    <w:rsid w:val="00BC2526"/>
    <w:rsid w:val="00BC26A5"/>
    <w:rsid w:val="00BC2A6C"/>
    <w:rsid w:val="00BC57E8"/>
    <w:rsid w:val="00BD1408"/>
    <w:rsid w:val="00BD454D"/>
    <w:rsid w:val="00BD741A"/>
    <w:rsid w:val="00BE442C"/>
    <w:rsid w:val="00C05A50"/>
    <w:rsid w:val="00C117E5"/>
    <w:rsid w:val="00C230FA"/>
    <w:rsid w:val="00C30FD7"/>
    <w:rsid w:val="00C32BBA"/>
    <w:rsid w:val="00C34B6F"/>
    <w:rsid w:val="00C45517"/>
    <w:rsid w:val="00C50BAB"/>
    <w:rsid w:val="00C52CFC"/>
    <w:rsid w:val="00C645EE"/>
    <w:rsid w:val="00C662A6"/>
    <w:rsid w:val="00C80195"/>
    <w:rsid w:val="00C84BE4"/>
    <w:rsid w:val="00C926B4"/>
    <w:rsid w:val="00C92DA9"/>
    <w:rsid w:val="00CA08E6"/>
    <w:rsid w:val="00CB0CB8"/>
    <w:rsid w:val="00CB7E01"/>
    <w:rsid w:val="00CC2686"/>
    <w:rsid w:val="00CC7488"/>
    <w:rsid w:val="00CC7CBC"/>
    <w:rsid w:val="00CD07B7"/>
    <w:rsid w:val="00CD0D86"/>
    <w:rsid w:val="00CD130F"/>
    <w:rsid w:val="00CD4963"/>
    <w:rsid w:val="00CD76B3"/>
    <w:rsid w:val="00CE19D9"/>
    <w:rsid w:val="00CF202D"/>
    <w:rsid w:val="00CF774D"/>
    <w:rsid w:val="00D0201E"/>
    <w:rsid w:val="00D0379C"/>
    <w:rsid w:val="00D109C3"/>
    <w:rsid w:val="00D14DAF"/>
    <w:rsid w:val="00D34C5F"/>
    <w:rsid w:val="00D479CB"/>
    <w:rsid w:val="00D501D3"/>
    <w:rsid w:val="00D55436"/>
    <w:rsid w:val="00D5545D"/>
    <w:rsid w:val="00D6045C"/>
    <w:rsid w:val="00D66CE6"/>
    <w:rsid w:val="00D67837"/>
    <w:rsid w:val="00D67CD0"/>
    <w:rsid w:val="00D70AE5"/>
    <w:rsid w:val="00D7202B"/>
    <w:rsid w:val="00D72E80"/>
    <w:rsid w:val="00D7671D"/>
    <w:rsid w:val="00DA3CC1"/>
    <w:rsid w:val="00DA4246"/>
    <w:rsid w:val="00DA6A4C"/>
    <w:rsid w:val="00DA6C00"/>
    <w:rsid w:val="00DB27FA"/>
    <w:rsid w:val="00DB34FC"/>
    <w:rsid w:val="00DC2472"/>
    <w:rsid w:val="00DD5CD4"/>
    <w:rsid w:val="00DE1303"/>
    <w:rsid w:val="00DF53C2"/>
    <w:rsid w:val="00DF5CA7"/>
    <w:rsid w:val="00E00A30"/>
    <w:rsid w:val="00E141AA"/>
    <w:rsid w:val="00E21499"/>
    <w:rsid w:val="00E23207"/>
    <w:rsid w:val="00E24646"/>
    <w:rsid w:val="00E30E0D"/>
    <w:rsid w:val="00E362B9"/>
    <w:rsid w:val="00E379F1"/>
    <w:rsid w:val="00E50D5C"/>
    <w:rsid w:val="00E60E28"/>
    <w:rsid w:val="00E716FA"/>
    <w:rsid w:val="00E7534A"/>
    <w:rsid w:val="00E75BEF"/>
    <w:rsid w:val="00E77D72"/>
    <w:rsid w:val="00E85119"/>
    <w:rsid w:val="00E87B24"/>
    <w:rsid w:val="00E93B3A"/>
    <w:rsid w:val="00E94FAC"/>
    <w:rsid w:val="00EA2394"/>
    <w:rsid w:val="00EC1D17"/>
    <w:rsid w:val="00EC720F"/>
    <w:rsid w:val="00EE34E7"/>
    <w:rsid w:val="00EE7E70"/>
    <w:rsid w:val="00EF1BF2"/>
    <w:rsid w:val="00EF6C92"/>
    <w:rsid w:val="00F005A0"/>
    <w:rsid w:val="00F05288"/>
    <w:rsid w:val="00F066D9"/>
    <w:rsid w:val="00F16F22"/>
    <w:rsid w:val="00F20C19"/>
    <w:rsid w:val="00F22CD8"/>
    <w:rsid w:val="00F2488A"/>
    <w:rsid w:val="00F3691F"/>
    <w:rsid w:val="00F41E8E"/>
    <w:rsid w:val="00F4277E"/>
    <w:rsid w:val="00F447C7"/>
    <w:rsid w:val="00F44A38"/>
    <w:rsid w:val="00F51E1D"/>
    <w:rsid w:val="00F537B5"/>
    <w:rsid w:val="00F56067"/>
    <w:rsid w:val="00F71EF7"/>
    <w:rsid w:val="00F74170"/>
    <w:rsid w:val="00F82512"/>
    <w:rsid w:val="00F82D9B"/>
    <w:rsid w:val="00F853EC"/>
    <w:rsid w:val="00F95253"/>
    <w:rsid w:val="00F95E2A"/>
    <w:rsid w:val="00F978FC"/>
    <w:rsid w:val="00FA172B"/>
    <w:rsid w:val="00FACE74"/>
    <w:rsid w:val="00FC4DDD"/>
    <w:rsid w:val="00FC7029"/>
    <w:rsid w:val="00FD0E8A"/>
    <w:rsid w:val="00FD5D2F"/>
    <w:rsid w:val="00FD7826"/>
    <w:rsid w:val="00FE6A90"/>
    <w:rsid w:val="00FF7D9D"/>
    <w:rsid w:val="01866B21"/>
    <w:rsid w:val="01BDC4A7"/>
    <w:rsid w:val="06F9B20D"/>
    <w:rsid w:val="0A936B73"/>
    <w:rsid w:val="0BAFC299"/>
    <w:rsid w:val="0C541D64"/>
    <w:rsid w:val="0CF21FD7"/>
    <w:rsid w:val="0E0CB99E"/>
    <w:rsid w:val="0FA17E3C"/>
    <w:rsid w:val="0FDCE2FE"/>
    <w:rsid w:val="0FDD9042"/>
    <w:rsid w:val="0FF69BFC"/>
    <w:rsid w:val="10272C11"/>
    <w:rsid w:val="144CF8D9"/>
    <w:rsid w:val="15EA68BB"/>
    <w:rsid w:val="15EC38AC"/>
    <w:rsid w:val="178AC1C8"/>
    <w:rsid w:val="18CE9E18"/>
    <w:rsid w:val="1915AC62"/>
    <w:rsid w:val="1BEB5047"/>
    <w:rsid w:val="2033DB39"/>
    <w:rsid w:val="25044BE0"/>
    <w:rsid w:val="25B834A6"/>
    <w:rsid w:val="267ACFFC"/>
    <w:rsid w:val="27FBABB9"/>
    <w:rsid w:val="28D8A658"/>
    <w:rsid w:val="294B2913"/>
    <w:rsid w:val="29CA3866"/>
    <w:rsid w:val="2A4E505C"/>
    <w:rsid w:val="2D5B78BA"/>
    <w:rsid w:val="2DC57C38"/>
    <w:rsid w:val="2E1B8197"/>
    <w:rsid w:val="311C7231"/>
    <w:rsid w:val="315D161F"/>
    <w:rsid w:val="37DEC1B0"/>
    <w:rsid w:val="39EEC67B"/>
    <w:rsid w:val="3C6A8EE9"/>
    <w:rsid w:val="3F0D986D"/>
    <w:rsid w:val="3F5A9FA7"/>
    <w:rsid w:val="404BEB3B"/>
    <w:rsid w:val="40E539B1"/>
    <w:rsid w:val="42039C00"/>
    <w:rsid w:val="46E8E51D"/>
    <w:rsid w:val="495597DF"/>
    <w:rsid w:val="4A4779A7"/>
    <w:rsid w:val="4C5608CD"/>
    <w:rsid w:val="4CEA2364"/>
    <w:rsid w:val="4D0091E4"/>
    <w:rsid w:val="51AD1DB5"/>
    <w:rsid w:val="5205BAB4"/>
    <w:rsid w:val="54C78827"/>
    <w:rsid w:val="56D243E5"/>
    <w:rsid w:val="58143E96"/>
    <w:rsid w:val="5BF9624F"/>
    <w:rsid w:val="5EF479FD"/>
    <w:rsid w:val="5F2F455B"/>
    <w:rsid w:val="5FACA087"/>
    <w:rsid w:val="610866C9"/>
    <w:rsid w:val="619D9C57"/>
    <w:rsid w:val="61F6875F"/>
    <w:rsid w:val="6561F63E"/>
    <w:rsid w:val="66BD8A4B"/>
    <w:rsid w:val="66D09F3E"/>
    <w:rsid w:val="6728547E"/>
    <w:rsid w:val="68336C14"/>
    <w:rsid w:val="6ADC10DF"/>
    <w:rsid w:val="6AF467C8"/>
    <w:rsid w:val="6D4946B2"/>
    <w:rsid w:val="6D9E5D9B"/>
    <w:rsid w:val="6DC82E58"/>
    <w:rsid w:val="6FBAFBA1"/>
    <w:rsid w:val="71BA83B6"/>
    <w:rsid w:val="71F930B1"/>
    <w:rsid w:val="72B11F6D"/>
    <w:rsid w:val="72EF0BBB"/>
    <w:rsid w:val="73136D3E"/>
    <w:rsid w:val="73CC565B"/>
    <w:rsid w:val="740AD25E"/>
    <w:rsid w:val="75EBC2A6"/>
    <w:rsid w:val="7834054D"/>
    <w:rsid w:val="7C327361"/>
    <w:rsid w:val="7DA77AB8"/>
    <w:rsid w:val="7DD5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067F2C"/>
  <w15:chartTrackingRefBased/>
  <w15:docId w15:val="{FF6FA942-A130-4193-883B-BEE9AED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80"/>
  </w:style>
  <w:style w:type="paragraph" w:styleId="Heading1">
    <w:name w:val="heading 1"/>
    <w:basedOn w:val="ListParagraph"/>
    <w:next w:val="Normal"/>
    <w:link w:val="Heading1Char"/>
    <w:uiPriority w:val="9"/>
    <w:qFormat/>
    <w:rsid w:val="00AA1541"/>
    <w:pPr>
      <w:keepNext/>
      <w:keepLines/>
      <w:numPr>
        <w:numId w:val="0"/>
      </w:numPr>
      <w:pBdr>
        <w:bottom w:val="single" w:sz="12" w:space="1" w:color="000000" w:themeColor="text1"/>
      </w:pBdr>
      <w:spacing w:before="240"/>
      <w:outlineLvl w:val="0"/>
    </w:pPr>
    <w:rPr>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AA1541"/>
    <w:rPr>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3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styleId="EndnoteText">
    <w:name w:val="endnote text"/>
    <w:basedOn w:val="Normal"/>
    <w:link w:val="EndnoteTextChar"/>
    <w:uiPriority w:val="99"/>
    <w:semiHidden/>
    <w:unhideWhenUsed/>
    <w:rsid w:val="00F56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067"/>
    <w:rPr>
      <w:sz w:val="20"/>
      <w:szCs w:val="20"/>
    </w:rPr>
  </w:style>
  <w:style w:type="character" w:styleId="EndnoteReference">
    <w:name w:val="endnote reference"/>
    <w:basedOn w:val="DefaultParagraphFont"/>
    <w:uiPriority w:val="99"/>
    <w:semiHidden/>
    <w:unhideWhenUsed/>
    <w:rsid w:val="00F56067"/>
    <w:rPr>
      <w:vertAlign w:val="superscript"/>
    </w:rPr>
  </w:style>
  <w:style w:type="character" w:styleId="FollowedHyperlink">
    <w:name w:val="FollowedHyperlink"/>
    <w:basedOn w:val="DefaultParagraphFont"/>
    <w:uiPriority w:val="99"/>
    <w:semiHidden/>
    <w:unhideWhenUsed/>
    <w:rsid w:val="001A0B07"/>
    <w:rPr>
      <w:color w:val="800080" w:themeColor="followedHyperlink"/>
      <w:u w:val="single"/>
    </w:rPr>
  </w:style>
  <w:style w:type="table" w:styleId="GridTable4-Accent1">
    <w:name w:val="Grid Table 4 Accent 1"/>
    <w:basedOn w:val="TableNormal"/>
    <w:uiPriority w:val="49"/>
    <w:rsid w:val="007F34D3"/>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paragraph" w:styleId="Revision">
    <w:name w:val="Revision"/>
    <w:hidden/>
    <w:uiPriority w:val="99"/>
    <w:semiHidden/>
    <w:rsid w:val="00F41E8E"/>
    <w:pPr>
      <w:spacing w:after="0" w:line="240" w:lineRule="auto"/>
    </w:pPr>
  </w:style>
  <w:style w:type="table" w:styleId="GridTable4">
    <w:name w:val="Grid Table 4"/>
    <w:basedOn w:val="TableNormal"/>
    <w:uiPriority w:val="49"/>
    <w:rsid w:val="008E7D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basedOn w:val="Normal"/>
    <w:uiPriority w:val="1"/>
    <w:qFormat/>
    <w:rsid w:val="006E6524"/>
    <w:pPr>
      <w:spacing w:after="0" w:line="240" w:lineRule="auto"/>
    </w:pPr>
    <w:rPr>
      <w:rFonts w:eastAsiaTheme="minorEastAsia" w:cs="Times New Roman"/>
      <w:sz w:val="24"/>
      <w:szCs w:val="32"/>
    </w:rPr>
  </w:style>
  <w:style w:type="character" w:customStyle="1" w:styleId="normaltextrun">
    <w:name w:val="normaltextrun"/>
    <w:basedOn w:val="DefaultParagraphFont"/>
    <w:rsid w:val="00AA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2185">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lcontrols@wec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Value>838</Value>
    </TaxCatchAll>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Reporting Forms</TermName>
          <TermId xmlns="http://schemas.microsoft.com/office/infopath/2007/PartnerControls">cbabdd42-7035-4179-9224-bb9842289203</TermId>
        </TermInfo>
      </Terms>
    </TaxKeywordTaxHTField>
    <Approver xmlns="4bd63098-0c83-43cf-abdd-085f2cc55a51">
      <UserInfo>
        <DisplayName>King, Jessica</DisplayName>
        <AccountId>4359</AccountId>
        <AccountType/>
      </UserInfo>
    </Approver>
    <_dlc_DocId xmlns="4bd63098-0c83-43cf-abdd-085f2cc55a51">YWEQ7USXTMD7-11-20204</_dlc_DocId>
    <_dlc_DocIdUrl xmlns="4bd63098-0c83-43cf-abdd-085f2cc55a51">
      <Url>https://www.wecc.org/_layouts/15/DocIdRedir.aspx?ID=YWEQ7USXTMD7-11-20204</Url>
      <Description>YWEQ7USXTMD7-11-20204</Description>
    </_dlc_DocIdUrl>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WECC Document" ma:contentTypeID="0x010100E45EF0F8AAA65E428351BA36F1B645BE004AE3600376A13A419C9D0B0F7CEDE111" ma:contentTypeVersion="20" ma:contentTypeDescription="Parent type for all WECC documents" ma:contentTypeScope="" ma:versionID="37b39790c8c83af81cf50b15320c2b58">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d493d438308b3bdcbeeb5ba99a37323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NDA"/>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Event_x0020_ID" ma:index="19" nillable="true" ma:displayName="Calendar Event ID" ma:internalName="Event_x0020_ID">
      <xsd:simpleType>
        <xsd:restriction base="dms:Note">
          <xsd:maxLength value="255"/>
        </xsd:restriction>
      </xsd:simpleType>
    </xsd:element>
    <xsd:element name="Approver" ma:index="20"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6A6B24-5C1A-470C-A36A-137FF29B1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8A6802-AAD3-4735-913F-1E1F6F893150}">
  <ds:schemaRefs>
    <ds:schemaRef ds:uri="http://schemas.openxmlformats.org/officeDocument/2006/bibliography"/>
  </ds:schemaRefs>
</ds:datastoreItem>
</file>

<file path=customXml/itemProps3.xml><?xml version="1.0" encoding="utf-8"?>
<ds:datastoreItem xmlns:ds="http://schemas.openxmlformats.org/officeDocument/2006/customXml" ds:itemID="{93AB13D5-527F-4949-AC38-60837176BE83}"/>
</file>

<file path=customXml/itemProps4.xml><?xml version="1.0" encoding="utf-8"?>
<ds:datastoreItem xmlns:ds="http://schemas.openxmlformats.org/officeDocument/2006/customXml" ds:itemID="{B53E4878-6938-46AD-A0C5-597DF9858DBE}">
  <ds:schemaRefs>
    <ds:schemaRef ds:uri="http://schemas.microsoft.com/sharepoint/v3/contenttype/forms"/>
  </ds:schemaRefs>
</ds:datastoreItem>
</file>

<file path=customXml/itemProps5.xml><?xml version="1.0" encoding="utf-8"?>
<ds:datastoreItem xmlns:ds="http://schemas.openxmlformats.org/officeDocument/2006/customXml" ds:itemID="{E982D3B2-065C-41C0-BF32-4E46F94E5155}"/>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Business_Case.dotx</Template>
  <TotalTime>1</TotalTime>
  <Pages>8</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MOD-033-2 GSC Worksheet</dc:title>
  <dc:subject/>
  <dc:creator>Whiting, Tyler</dc:creator>
  <cp:keywords>Reporting Forms</cp:keywords>
  <dc:description/>
  <cp:lastModifiedBy>Cooke, Duane</cp:lastModifiedBy>
  <cp:revision>2</cp:revision>
  <cp:lastPrinted>2019-01-05T00:00:00Z</cp:lastPrinted>
  <dcterms:created xsi:type="dcterms:W3CDTF">2022-07-15T20:14:00Z</dcterms:created>
  <dcterms:modified xsi:type="dcterms:W3CDTF">2022-07-15T20:14:00Z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0x010100E45EF0F8AAA65E428351BA36F1B645BE004AE3600376A13A419C9D0B0F7CEDE111</vt:lpwstr>
  </property>
  <property fmtid="{D5CDD505-2E9C-101B-9397-08002B2CF9AE}" pid="3" name="TaxKeyword">
    <vt:lpwstr>838;#Reporting Forms|cbabdd42-7035-4179-9224-bb9842289203</vt:lpwstr>
  </property>
  <property fmtid="{D5CDD505-2E9C-101B-9397-08002B2CF9AE}" pid="4" name="Jurisdiction">
    <vt:lpwstr>;#US (United States);#</vt:lpwstr>
  </property>
  <property fmtid="{D5CDD505-2E9C-101B-9397-08002B2CF9AE}" pid="5" name="_dlc_DocIdItemGuid">
    <vt:lpwstr>f83d01f5-e2c5-4bfd-9cdc-1aa69bf09fdc</vt:lpwstr>
  </property>
</Properties>
</file>