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Pr="00A86DE4" w:rsidRDefault="00866213" w:rsidP="00684847">
      <w:pPr>
        <w:jc w:val="center"/>
      </w:pPr>
      <w:r w:rsidRPr="00A86DE4">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Pr="00A86DE4" w:rsidRDefault="00684847" w:rsidP="00684847">
      <w:pPr>
        <w:pStyle w:val="Title"/>
        <w:pBdr>
          <w:bottom w:val="single" w:sz="24" w:space="1" w:color="00395D" w:themeColor="accent1"/>
        </w:pBdr>
      </w:pPr>
    </w:p>
    <w:p w14:paraId="7439FF80" w14:textId="77777777" w:rsidR="00684847" w:rsidRPr="00A86DE4" w:rsidRDefault="00684847" w:rsidP="00684847">
      <w:pPr>
        <w:jc w:val="center"/>
      </w:pPr>
    </w:p>
    <w:p w14:paraId="700BB8D3" w14:textId="70E0547A" w:rsidR="00DA4246" w:rsidRPr="00A86DE4" w:rsidRDefault="00DA4246" w:rsidP="00DA4246">
      <w:pPr>
        <w:pStyle w:val="Title"/>
        <w:rPr>
          <w:rFonts w:asciiTheme="minorHAnsi" w:hAnsiTheme="minorHAnsi"/>
        </w:rPr>
      </w:pPr>
      <w:r w:rsidRPr="00A86DE4">
        <w:rPr>
          <w:rFonts w:asciiTheme="minorHAnsi" w:hAnsiTheme="minorHAnsi"/>
        </w:rPr>
        <w:t>[Registered Entity Name]</w:t>
      </w:r>
      <w:r w:rsidR="005C4117" w:rsidRPr="00A86DE4">
        <w:rPr>
          <w:rFonts w:asciiTheme="minorHAnsi" w:hAnsiTheme="minorHAnsi"/>
        </w:rPr>
        <w:t xml:space="preserve"> </w:t>
      </w:r>
    </w:p>
    <w:p w14:paraId="74884107" w14:textId="51599169" w:rsidR="005C4117" w:rsidRPr="00A86DE4" w:rsidRDefault="005C4117" w:rsidP="005C4117">
      <w:pPr>
        <w:pStyle w:val="Subtitle"/>
      </w:pPr>
      <w:r w:rsidRPr="00A86DE4">
        <w:t>NERC ID: [NCRXXXXX]</w:t>
      </w:r>
    </w:p>
    <w:p w14:paraId="2A33AE3E" w14:textId="710E4DFD" w:rsidR="005C4117" w:rsidRPr="00A86DE4" w:rsidRDefault="005C4117" w:rsidP="005C4117">
      <w:pPr>
        <w:pStyle w:val="Subtitle"/>
        <w:rPr>
          <w:color w:val="auto"/>
        </w:rPr>
      </w:pPr>
      <w:r w:rsidRPr="00A86DE4">
        <w:rPr>
          <w:color w:val="auto"/>
        </w:rPr>
        <w:t>MOD-032-1 –</w:t>
      </w:r>
      <w:r w:rsidR="006976AD">
        <w:rPr>
          <w:color w:val="auto"/>
        </w:rPr>
        <w:t xml:space="preserve"> </w:t>
      </w:r>
      <w:r w:rsidRPr="006976AD">
        <w:rPr>
          <w:i/>
          <w:iCs/>
          <w:color w:val="auto"/>
        </w:rPr>
        <w:t>Data for Power System Modeling and Analysis</w:t>
      </w:r>
    </w:p>
    <w:p w14:paraId="1B891ED2" w14:textId="711405DE" w:rsidR="005C4117" w:rsidRPr="00A86DE4" w:rsidRDefault="006976AD" w:rsidP="005C4117">
      <w:pPr>
        <w:pStyle w:val="Subtitle"/>
      </w:pPr>
      <w:r>
        <w:t xml:space="preserve">[QX] [20XX] </w:t>
      </w:r>
      <w:r w:rsidR="005C4117" w:rsidRPr="00A86DE4">
        <w:t>Guided Self-Certification</w:t>
      </w:r>
      <w:r>
        <w:t xml:space="preserve"> Worksheet</w:t>
      </w:r>
    </w:p>
    <w:p w14:paraId="24D55A64" w14:textId="55BB8826" w:rsidR="00902C28" w:rsidRPr="00A86DE4" w:rsidRDefault="00902C28" w:rsidP="00950151"/>
    <w:p w14:paraId="3D59CB6D" w14:textId="77777777" w:rsidR="005C4117" w:rsidRPr="00A86DE4" w:rsidRDefault="005C4117">
      <w:pPr>
        <w:rPr>
          <w:b/>
          <w:sz w:val="27"/>
          <w:szCs w:val="28"/>
        </w:rPr>
      </w:pPr>
      <w:r w:rsidRPr="00A86DE4">
        <w:br w:type="page"/>
      </w:r>
    </w:p>
    <w:p w14:paraId="27F96B06" w14:textId="384B571D" w:rsidR="001C0F58" w:rsidRPr="00A86DE4" w:rsidRDefault="001C0F58" w:rsidP="001C0F58">
      <w:pPr>
        <w:pStyle w:val="Heading1"/>
      </w:pPr>
      <w:r w:rsidRPr="00A86DE4">
        <w:lastRenderedPageBreak/>
        <w:t>Instructions</w:t>
      </w:r>
    </w:p>
    <w:p w14:paraId="268B7D9A" w14:textId="10125406" w:rsidR="001C0F58" w:rsidRPr="00A86DE4" w:rsidRDefault="00B120C6" w:rsidP="001C0F58">
      <w:pPr>
        <w:pStyle w:val="ListParagraph"/>
        <w:spacing w:after="60"/>
        <w:ind w:left="360"/>
        <w:contextualSpacing w:val="0"/>
      </w:pPr>
      <w:r w:rsidRPr="00B120C6">
        <w:t xml:space="preserve">Populate the cover page by adding your Registered Entity name, NERC compliance registry (NCR) number, and the quarter and year indicated </w:t>
      </w:r>
      <w:r>
        <w:t>for</w:t>
      </w:r>
      <w:r w:rsidRPr="00B120C6">
        <w:t xml:space="preserve"> the Guided Self-Certification in Align.</w:t>
      </w:r>
    </w:p>
    <w:p w14:paraId="505E4E2B" w14:textId="5879B1B8" w:rsidR="001C0F58" w:rsidRPr="00A86DE4" w:rsidRDefault="001C0F58" w:rsidP="001C0F58">
      <w:pPr>
        <w:pStyle w:val="ListParagraph"/>
        <w:spacing w:after="60"/>
        <w:ind w:left="360"/>
        <w:contextualSpacing w:val="0"/>
      </w:pPr>
      <w:r w:rsidRPr="00A86DE4">
        <w:t>Complete the tasks listed under Assessment Guidance.</w:t>
      </w:r>
      <w:r w:rsidR="003842C9" w:rsidRPr="00A86DE4">
        <w:t xml:space="preserve"> Only complete tasks listed for the Requirements </w:t>
      </w:r>
      <w:r w:rsidR="00B95A1E" w:rsidRPr="00A86DE4">
        <w:t xml:space="preserve">and Sections </w:t>
      </w:r>
      <w:r w:rsidR="003842C9" w:rsidRPr="00A86DE4">
        <w:t>in scope.</w:t>
      </w:r>
    </w:p>
    <w:p w14:paraId="4CE99D90" w14:textId="009173DC" w:rsidR="001C0F58" w:rsidRPr="00A86DE4" w:rsidRDefault="001C0F58" w:rsidP="001C0F58">
      <w:pPr>
        <w:pStyle w:val="ListParagraph"/>
        <w:spacing w:after="60"/>
        <w:ind w:left="360"/>
        <w:contextualSpacing w:val="0"/>
      </w:pPr>
      <w:r w:rsidRPr="00A86DE4">
        <w:t xml:space="preserve">Log into </w:t>
      </w:r>
      <w:r w:rsidR="6D9E5D9B" w:rsidRPr="00A86DE4">
        <w:t>Align</w:t>
      </w:r>
      <w:r w:rsidRPr="00A86DE4">
        <w:t xml:space="preserve"> and complete your </w:t>
      </w:r>
      <w:r w:rsidR="40E539B1" w:rsidRPr="00A86DE4">
        <w:t xml:space="preserve">Guided </w:t>
      </w:r>
      <w:r w:rsidRPr="00A86DE4">
        <w:t>Self-Certification response.</w:t>
      </w:r>
    </w:p>
    <w:p w14:paraId="294CEEF6" w14:textId="5634FDF0" w:rsidR="002D03BD" w:rsidRPr="00A86DE4" w:rsidRDefault="002D03BD" w:rsidP="002D03BD">
      <w:pPr>
        <w:pStyle w:val="ListParagraph"/>
        <w:spacing w:after="60"/>
        <w:ind w:left="360"/>
        <w:contextualSpacing w:val="0"/>
      </w:pPr>
      <w:r w:rsidRPr="00A86DE4">
        <w:t xml:space="preserve">Submit the following to the </w:t>
      </w:r>
      <w:r w:rsidR="00AA60AF" w:rsidRPr="00A86DE4">
        <w:t>Secure Evidence Locker</w:t>
      </w:r>
      <w:r w:rsidR="00701499" w:rsidRPr="00A86DE4">
        <w:t xml:space="preserve"> (SEL)</w:t>
      </w:r>
      <w:r w:rsidRPr="00A86DE4">
        <w:t>:</w:t>
      </w:r>
    </w:p>
    <w:p w14:paraId="077824BE" w14:textId="6041BDA5" w:rsidR="002D03BD" w:rsidRPr="00A86DE4" w:rsidRDefault="002D03BD" w:rsidP="002D03BD">
      <w:pPr>
        <w:pStyle w:val="ListParagraph"/>
        <w:numPr>
          <w:ilvl w:val="1"/>
          <w:numId w:val="1"/>
        </w:numPr>
        <w:spacing w:after="60"/>
        <w:ind w:left="720"/>
        <w:contextualSpacing w:val="0"/>
      </w:pPr>
      <w:r w:rsidRPr="00A86DE4">
        <w:t>This completed worksheet; and</w:t>
      </w:r>
    </w:p>
    <w:p w14:paraId="0BA354B1" w14:textId="77777777" w:rsidR="006E6524" w:rsidRPr="00A86DE4" w:rsidRDefault="006E6524" w:rsidP="006E6524">
      <w:pPr>
        <w:pStyle w:val="ListParagraph"/>
        <w:numPr>
          <w:ilvl w:val="1"/>
          <w:numId w:val="1"/>
        </w:numPr>
        <w:spacing w:after="60"/>
        <w:ind w:left="720"/>
        <w:contextualSpacing w:val="0"/>
      </w:pPr>
      <w:r w:rsidRPr="00A86DE4">
        <w:t>Specific evidence requested within this document. Please make sure to use unique file names for each evidence file submitted and identify within your narratives which specific evidence files support each conclusion made. These references and the use of unique file names helps facilitate and expedite WECC’s review of the Self-Certification work that has been performed.</w:t>
      </w:r>
    </w:p>
    <w:p w14:paraId="337A0D83" w14:textId="434F8C65" w:rsidR="009B51C9" w:rsidRPr="00A86DE4" w:rsidRDefault="009B51C9" w:rsidP="006E6524">
      <w:pPr>
        <w:pStyle w:val="ListParagraph"/>
        <w:ind w:left="360"/>
      </w:pPr>
      <w:r w:rsidRPr="00A86DE4">
        <w:t xml:space="preserve">The </w:t>
      </w:r>
      <w:r w:rsidR="00E00A30" w:rsidRPr="00A86DE4">
        <w:t xml:space="preserve">Guided </w:t>
      </w:r>
      <w:r w:rsidRPr="00A86DE4">
        <w:t xml:space="preserve">Self-Certification </w:t>
      </w:r>
      <w:r w:rsidR="00581AAB" w:rsidRPr="00A86DE4">
        <w:t xml:space="preserve">request in Align </w:t>
      </w:r>
      <w:r w:rsidR="00E362B9" w:rsidRPr="00A86DE4">
        <w:t>includes</w:t>
      </w:r>
      <w:r w:rsidRPr="00A86DE4">
        <w:t xml:space="preserve"> the </w:t>
      </w:r>
      <w:r w:rsidR="00E362B9" w:rsidRPr="00A86DE4">
        <w:t xml:space="preserve">monitoring period and the </w:t>
      </w:r>
      <w:r w:rsidRPr="00A86DE4">
        <w:t xml:space="preserve">timeframe </w:t>
      </w:r>
      <w:r w:rsidR="00E00A30" w:rsidRPr="00A86DE4">
        <w:t>to</w:t>
      </w:r>
      <w:r w:rsidRPr="00A86DE4">
        <w:t xml:space="preserve"> perform the assessment and </w:t>
      </w:r>
      <w:r w:rsidR="00723F5E" w:rsidRPr="00A86DE4">
        <w:t>respon</w:t>
      </w:r>
      <w:r w:rsidR="00E00A30" w:rsidRPr="00A86DE4">
        <w:t>d</w:t>
      </w:r>
      <w:r w:rsidRPr="00A86DE4">
        <w:t>.</w:t>
      </w:r>
    </w:p>
    <w:p w14:paraId="0C1BDAD9" w14:textId="467635B5" w:rsidR="00902C28" w:rsidRPr="00A86DE4" w:rsidRDefault="006E6524" w:rsidP="001C0F58">
      <w:pPr>
        <w:pStyle w:val="Heading1"/>
      </w:pPr>
      <w:r w:rsidRPr="00A86DE4">
        <w:t>Scope of the Self Certification</w:t>
      </w:r>
    </w:p>
    <w:p w14:paraId="6EEBBF54" w14:textId="77777777" w:rsidR="006E6524" w:rsidRPr="00A86DE4" w:rsidRDefault="006E6524" w:rsidP="006E6524">
      <w:pPr>
        <w:rPr>
          <w:szCs w:val="32"/>
        </w:rPr>
      </w:pPr>
      <w:r w:rsidRPr="00A86DE4">
        <w:t>MOD-032-1 — Data for Power System Modeling and Analysis, R1, R2, R3, and R4</w:t>
      </w:r>
    </w:p>
    <w:p w14:paraId="6517F5E5" w14:textId="77777777" w:rsidR="006E6524" w:rsidRPr="00A86DE4" w:rsidRDefault="006E6524" w:rsidP="006E6524">
      <w:pPr>
        <w:rPr>
          <w:rFonts w:ascii="Segoe UI" w:eastAsia="Times New Roman" w:hAnsi="Segoe UI" w:cs="Segoe UI"/>
          <w:sz w:val="21"/>
          <w:szCs w:val="21"/>
        </w:rPr>
      </w:pPr>
    </w:p>
    <w:p w14:paraId="6341401C" w14:textId="77777777" w:rsidR="006E6524" w:rsidRPr="00A86DE4" w:rsidRDefault="006E6524" w:rsidP="006E6524">
      <w:pPr>
        <w:rPr>
          <w:i/>
          <w:iCs/>
        </w:rPr>
      </w:pPr>
      <w:r w:rsidRPr="00A86DE4">
        <w:rPr>
          <w:i/>
          <w:iCs/>
        </w:rPr>
        <w:t>Purpose:</w:t>
      </w:r>
    </w:p>
    <w:p w14:paraId="59455DEB" w14:textId="77777777" w:rsidR="006E6524" w:rsidRPr="00A86DE4" w:rsidRDefault="006E6524" w:rsidP="006E6524">
      <w:r w:rsidRPr="00A86DE4">
        <w:t>To establish consistent modeling data requirements and reporting</w:t>
      </w:r>
    </w:p>
    <w:p w14:paraId="5530E1DA" w14:textId="77777777" w:rsidR="006E6524" w:rsidRPr="00A86DE4" w:rsidRDefault="006E6524" w:rsidP="006E6524">
      <w:r w:rsidRPr="00A86DE4">
        <w:t>procedures for development of planning horizon cases necessary to support analysis of the reliability of the interconnected transmission system.</w:t>
      </w:r>
    </w:p>
    <w:p w14:paraId="4F554E19" w14:textId="77777777" w:rsidR="006E6524" w:rsidRPr="00A86DE4" w:rsidRDefault="006E6524" w:rsidP="006E6524">
      <w:pPr>
        <w:rPr>
          <w:i/>
          <w:iCs/>
        </w:rPr>
      </w:pPr>
    </w:p>
    <w:p w14:paraId="16A1F01F" w14:textId="77777777" w:rsidR="006E6524" w:rsidRPr="00A86DE4" w:rsidRDefault="006E6524" w:rsidP="006E6524">
      <w:pPr>
        <w:rPr>
          <w:i/>
          <w:iCs/>
        </w:rPr>
      </w:pPr>
      <w:r w:rsidRPr="00A86DE4">
        <w:rPr>
          <w:i/>
          <w:iCs/>
        </w:rPr>
        <w:t>Applicability:</w:t>
      </w:r>
    </w:p>
    <w:p w14:paraId="5D85A356" w14:textId="77777777" w:rsidR="006E6524" w:rsidRPr="00A86DE4" w:rsidRDefault="006E6524" w:rsidP="006E6524">
      <w:r w:rsidRPr="00A86DE4">
        <w:t xml:space="preserve">  Balancing Authority (BA) </w:t>
      </w:r>
      <w:r w:rsidRPr="00A86DE4">
        <w:rPr>
          <w:sz w:val="23"/>
          <w:szCs w:val="23"/>
        </w:rPr>
        <w:t>(R2, R3)</w:t>
      </w:r>
    </w:p>
    <w:p w14:paraId="6AD7FE6B" w14:textId="77777777" w:rsidR="006E6524" w:rsidRPr="00A86DE4" w:rsidRDefault="006E6524" w:rsidP="006E6524">
      <w:r w:rsidRPr="00A86DE4">
        <w:t xml:space="preserve">  Generator Owner (GO) </w:t>
      </w:r>
      <w:r w:rsidRPr="00A86DE4">
        <w:rPr>
          <w:sz w:val="23"/>
          <w:szCs w:val="23"/>
        </w:rPr>
        <w:t>(R2, R3)</w:t>
      </w:r>
    </w:p>
    <w:p w14:paraId="7B484973" w14:textId="77777777" w:rsidR="006E6524" w:rsidRPr="00A86DE4" w:rsidRDefault="006E6524" w:rsidP="006E6524">
      <w:r w:rsidRPr="00A86DE4">
        <w:t xml:space="preserve">  Load Serving Entity (LSE) </w:t>
      </w:r>
      <w:r w:rsidRPr="00A86DE4">
        <w:rPr>
          <w:sz w:val="23"/>
          <w:szCs w:val="23"/>
        </w:rPr>
        <w:t>(R2, R3)</w:t>
      </w:r>
    </w:p>
    <w:p w14:paraId="1F36C747" w14:textId="77777777" w:rsidR="006E6524" w:rsidRPr="00A86DE4" w:rsidRDefault="006E6524" w:rsidP="006E6524">
      <w:r w:rsidRPr="00A86DE4">
        <w:t xml:space="preserve">  Planning Coordinator (PC) </w:t>
      </w:r>
      <w:r w:rsidRPr="00A86DE4">
        <w:rPr>
          <w:sz w:val="23"/>
          <w:szCs w:val="23"/>
        </w:rPr>
        <w:t>(R1, R4)</w:t>
      </w:r>
    </w:p>
    <w:p w14:paraId="1387A412" w14:textId="77777777" w:rsidR="006E6524" w:rsidRPr="00A86DE4" w:rsidRDefault="006E6524" w:rsidP="006E6524">
      <w:r w:rsidRPr="00A86DE4">
        <w:t xml:space="preserve">  Resource Planner (RS) </w:t>
      </w:r>
      <w:r w:rsidRPr="00A86DE4">
        <w:rPr>
          <w:sz w:val="23"/>
          <w:szCs w:val="23"/>
        </w:rPr>
        <w:t>(R2, R3)</w:t>
      </w:r>
    </w:p>
    <w:p w14:paraId="55ADFFA2" w14:textId="77777777" w:rsidR="006E6524" w:rsidRPr="00A86DE4" w:rsidRDefault="006E6524" w:rsidP="006E6524">
      <w:r w:rsidRPr="00A86DE4">
        <w:t xml:space="preserve">  Transmission Owner (TO) </w:t>
      </w:r>
      <w:r w:rsidRPr="00A86DE4">
        <w:rPr>
          <w:sz w:val="23"/>
          <w:szCs w:val="23"/>
        </w:rPr>
        <w:t>(R2, R3)</w:t>
      </w:r>
    </w:p>
    <w:p w14:paraId="0F34D36E" w14:textId="77777777" w:rsidR="006E6524" w:rsidRPr="00A86DE4" w:rsidRDefault="006E6524" w:rsidP="006E6524">
      <w:r w:rsidRPr="00A86DE4">
        <w:t xml:space="preserve">  Transmission Planner (TP) </w:t>
      </w:r>
      <w:r w:rsidRPr="00A86DE4">
        <w:rPr>
          <w:sz w:val="23"/>
          <w:szCs w:val="23"/>
        </w:rPr>
        <w:t xml:space="preserve">(R1) </w:t>
      </w:r>
    </w:p>
    <w:p w14:paraId="789FD3D0" w14:textId="77777777" w:rsidR="006E6524" w:rsidRPr="00A86DE4" w:rsidRDefault="006E6524" w:rsidP="006E6524">
      <w:r w:rsidRPr="00A86DE4">
        <w:lastRenderedPageBreak/>
        <w:t xml:space="preserve">  Transmission Service Provider (TSP) </w:t>
      </w:r>
      <w:r w:rsidRPr="00A86DE4">
        <w:rPr>
          <w:sz w:val="23"/>
          <w:szCs w:val="23"/>
        </w:rPr>
        <w:t>(R2, R3)</w:t>
      </w:r>
    </w:p>
    <w:p w14:paraId="268DBCE3" w14:textId="77777777" w:rsidR="006E6524" w:rsidRPr="00A86DE4" w:rsidRDefault="006E6524" w:rsidP="006E6524">
      <w:pPr>
        <w:rPr>
          <w:rFonts w:ascii="Segoe UI" w:eastAsia="Times New Roman" w:hAnsi="Segoe UI" w:cs="Segoe UI"/>
          <w:b/>
          <w:bCs/>
          <w:sz w:val="21"/>
          <w:szCs w:val="21"/>
          <w:u w:val="single"/>
        </w:rPr>
      </w:pPr>
    </w:p>
    <w:p w14:paraId="1BB7D490" w14:textId="23AEA41C" w:rsidR="006E6524" w:rsidRPr="00A86DE4" w:rsidRDefault="006E6524" w:rsidP="00A86DE4">
      <w:pPr>
        <w:rPr>
          <w:b/>
          <w:bCs/>
          <w:szCs w:val="32"/>
          <w:u w:val="single"/>
        </w:rPr>
      </w:pPr>
      <w:r w:rsidRPr="00A86DE4">
        <w:rPr>
          <w:b/>
          <w:bCs/>
          <w:szCs w:val="32"/>
          <w:u w:val="single"/>
        </w:rPr>
        <w:t>Requirements</w:t>
      </w:r>
    </w:p>
    <w:p w14:paraId="3840E52C" w14:textId="7DDA9225" w:rsidR="006E6524" w:rsidRPr="00A86DE4" w:rsidRDefault="006E6524" w:rsidP="00A86DE4">
      <w:pPr>
        <w:ind w:left="450" w:hanging="450"/>
      </w:pPr>
      <w:r w:rsidRPr="00A86DE4">
        <w:t xml:space="preserve">R1. Each Planning Coordinator and each of its Transmission Planners shall jointly develop steady-state, dynamics, and short circuit modeling data requirements and reporting procedures for the Planning Coordinator’s planning area that include:  </w:t>
      </w:r>
    </w:p>
    <w:p w14:paraId="2CA48B26" w14:textId="77777777" w:rsidR="006E6524" w:rsidRPr="00A86DE4" w:rsidRDefault="006E6524" w:rsidP="006E6524">
      <w:pPr>
        <w:ind w:left="450"/>
      </w:pPr>
      <w:r w:rsidRPr="00A86DE4">
        <w:t>1.1. The data listed in Attachment 1.</w:t>
      </w:r>
    </w:p>
    <w:p w14:paraId="3F7AF331" w14:textId="77777777" w:rsidR="006E6524" w:rsidRPr="00A86DE4" w:rsidRDefault="006E6524" w:rsidP="006E6524">
      <w:pPr>
        <w:ind w:left="450"/>
      </w:pPr>
      <w:r w:rsidRPr="00A86DE4">
        <w:t>1.2. Specifications of the following items consistent with procedures for building the</w:t>
      </w:r>
    </w:p>
    <w:p w14:paraId="6AD07617" w14:textId="77777777" w:rsidR="006E6524" w:rsidRPr="00A86DE4" w:rsidRDefault="006E6524" w:rsidP="006E6524">
      <w:pPr>
        <w:ind w:left="1170" w:hanging="270"/>
      </w:pPr>
      <w:r w:rsidRPr="00A86DE4">
        <w:t>Interconnection-wide case(s):</w:t>
      </w:r>
    </w:p>
    <w:p w14:paraId="5A4F41A5" w14:textId="77777777" w:rsidR="006E6524" w:rsidRPr="00A86DE4" w:rsidRDefault="006E6524" w:rsidP="006E6524">
      <w:pPr>
        <w:ind w:left="450" w:firstLine="270"/>
      </w:pPr>
      <w:r w:rsidRPr="00A86DE4">
        <w:t>1.2.1. Data format;</w:t>
      </w:r>
    </w:p>
    <w:p w14:paraId="2D96495C" w14:textId="77777777" w:rsidR="006E6524" w:rsidRPr="00A86DE4" w:rsidRDefault="006E6524" w:rsidP="006E6524">
      <w:pPr>
        <w:ind w:left="450" w:firstLine="270"/>
      </w:pPr>
      <w:r w:rsidRPr="00A86DE4">
        <w:t>1.2.2. Level of detail to which equipment shall be modeled;</w:t>
      </w:r>
    </w:p>
    <w:p w14:paraId="79890FE8" w14:textId="77777777" w:rsidR="006E6524" w:rsidRPr="00A86DE4" w:rsidRDefault="006E6524" w:rsidP="006E6524">
      <w:pPr>
        <w:ind w:left="450" w:firstLine="270"/>
      </w:pPr>
      <w:r w:rsidRPr="00A86DE4">
        <w:t>1.2.3. Case types or scenarios to be modeled; and</w:t>
      </w:r>
    </w:p>
    <w:p w14:paraId="1A342E0C" w14:textId="77777777" w:rsidR="006E6524" w:rsidRPr="00A86DE4" w:rsidRDefault="006E6524" w:rsidP="006E6524">
      <w:pPr>
        <w:ind w:left="450" w:firstLine="270"/>
      </w:pPr>
      <w:r w:rsidRPr="00A86DE4">
        <w:t xml:space="preserve">1.2.4. A schedule for submission of data at least once every 13 </w:t>
      </w:r>
      <w:proofErr w:type="gramStart"/>
      <w:r w:rsidRPr="00A86DE4">
        <w:t>calendar</w:t>
      </w:r>
      <w:proofErr w:type="gramEnd"/>
    </w:p>
    <w:p w14:paraId="5ED73216" w14:textId="77777777" w:rsidR="006E6524" w:rsidRPr="00A86DE4" w:rsidRDefault="006E6524" w:rsidP="006E6524">
      <w:pPr>
        <w:ind w:left="1170" w:firstLine="180"/>
      </w:pPr>
      <w:r w:rsidRPr="00A86DE4">
        <w:t>months.</w:t>
      </w:r>
    </w:p>
    <w:p w14:paraId="00A96AE2" w14:textId="77777777" w:rsidR="006E6524" w:rsidRPr="00A86DE4" w:rsidRDefault="006E6524" w:rsidP="006E6524">
      <w:pPr>
        <w:ind w:left="810" w:hanging="360"/>
      </w:pPr>
      <w:r w:rsidRPr="00A86DE4">
        <w:t xml:space="preserve">1.3. Specifications for distribution or posting of the data requirements </w:t>
      </w:r>
      <w:proofErr w:type="gramStart"/>
      <w:r w:rsidRPr="00A86DE4">
        <w:t>and  reporting</w:t>
      </w:r>
      <w:proofErr w:type="gramEnd"/>
      <w:r w:rsidRPr="00A86DE4">
        <w:t xml:space="preserve"> procedures so that they are available to those entities responsible for providing the data.</w:t>
      </w:r>
    </w:p>
    <w:p w14:paraId="7E76215C" w14:textId="77777777" w:rsidR="006E6524" w:rsidRPr="00A86DE4" w:rsidRDefault="006E6524" w:rsidP="00A86DE4"/>
    <w:p w14:paraId="14EACEA5" w14:textId="77777777" w:rsidR="006E6524" w:rsidRPr="00A86DE4" w:rsidRDefault="006E6524" w:rsidP="006E6524">
      <w:pPr>
        <w:ind w:left="450" w:hanging="450"/>
      </w:pPr>
      <w:r w:rsidRPr="00A86DE4">
        <w:t>R2. Each Balancing Authority, Generator Owner, Load Serving Entity, Resource Planner, Transmission Owner, and Transmission Service Provider shall provide steady-state, dynamics, and short circuit modeling data to its Transmission Planner(s) and Planning Coordinator(s) according to the data requirements and reporting procedures developed by its Planning Coordinator and Transmission Planner in Requirement R1. For data that has not changed since the last submission, a written confirmation that the data has not changed is sufficient.</w:t>
      </w:r>
    </w:p>
    <w:p w14:paraId="0F065780" w14:textId="77777777" w:rsidR="006E6524" w:rsidRPr="00A86DE4" w:rsidRDefault="006E6524" w:rsidP="006E6524">
      <w:pPr>
        <w:ind w:left="450" w:hanging="450"/>
      </w:pPr>
    </w:p>
    <w:p w14:paraId="01578EE3" w14:textId="77777777" w:rsidR="006E6524" w:rsidRPr="00A86DE4" w:rsidRDefault="006E6524" w:rsidP="006E6524">
      <w:pPr>
        <w:ind w:left="450" w:hanging="450"/>
      </w:pPr>
      <w:r w:rsidRPr="00A86DE4">
        <w:t xml:space="preserve">R3. Upon receipt of written notification from its Planning Coordinator or Transmission Planner regarding technical concerns with the data submitted under Requirement R2, including the technical basis or reason for the technical concerns, each notified Balancing Authority, Generator Owner, Load Serving Entity, Resource Planner, Transmission Owner, or Transmission Service Provider shall respond to the notifying Planning Coordinator or Transmission Planner as follows:  </w:t>
      </w:r>
    </w:p>
    <w:p w14:paraId="17115596" w14:textId="77777777" w:rsidR="006E6524" w:rsidRPr="00A86DE4" w:rsidRDefault="006E6524" w:rsidP="006E6524">
      <w:pPr>
        <w:ind w:left="450" w:hanging="450"/>
      </w:pPr>
      <w:r w:rsidRPr="00A86DE4">
        <w:tab/>
      </w:r>
    </w:p>
    <w:p w14:paraId="0F0D1B09" w14:textId="77777777" w:rsidR="006E6524" w:rsidRPr="00A86DE4" w:rsidRDefault="006E6524" w:rsidP="006E6524">
      <w:pPr>
        <w:ind w:left="450"/>
      </w:pPr>
      <w:r w:rsidRPr="00A86DE4">
        <w:t>3.1. Provide either updated data or an explanation with a technical basis for</w:t>
      </w:r>
    </w:p>
    <w:p w14:paraId="04D2E873" w14:textId="77777777" w:rsidR="006E6524" w:rsidRPr="00A86DE4" w:rsidRDefault="006E6524" w:rsidP="006E6524">
      <w:pPr>
        <w:ind w:firstLine="900"/>
      </w:pPr>
      <w:r w:rsidRPr="00A86DE4">
        <w:lastRenderedPageBreak/>
        <w:t>maintaining the current data;</w:t>
      </w:r>
    </w:p>
    <w:p w14:paraId="2A2C3A24" w14:textId="77777777" w:rsidR="006E6524" w:rsidRPr="00A86DE4" w:rsidRDefault="006E6524" w:rsidP="006E6524">
      <w:pPr>
        <w:ind w:left="900" w:hanging="450"/>
      </w:pPr>
      <w:r w:rsidRPr="00A86DE4">
        <w:t xml:space="preserve">3.2. Provide the response within 90 calendar days of </w:t>
      </w:r>
      <w:proofErr w:type="gramStart"/>
      <w:r w:rsidRPr="00A86DE4">
        <w:t>receipt, unless</w:t>
      </w:r>
      <w:proofErr w:type="gramEnd"/>
      <w:r w:rsidRPr="00A86DE4">
        <w:t xml:space="preserve"> a longer   time period is agreed upon by the notifying Planning Coordinator or Transmission Planner.</w:t>
      </w:r>
      <w:r w:rsidRPr="00A86DE4">
        <w:cr/>
      </w:r>
    </w:p>
    <w:p w14:paraId="7DBF354D" w14:textId="77777777" w:rsidR="006E6524" w:rsidRPr="00A86DE4" w:rsidRDefault="006E6524" w:rsidP="006E6524">
      <w:pPr>
        <w:ind w:left="450" w:hanging="450"/>
      </w:pPr>
      <w:r w:rsidRPr="00A86DE4">
        <w:t>R4. Each Planning Coordinator shall make available models for its planning area reflecting data provided to it under Requirement R2 to the Electric Reliability Organization (ERO) or its designee to support creation of the Interconnection-wide case(s) that includes the Planning Coordinator’s planning area.</w:t>
      </w:r>
    </w:p>
    <w:p w14:paraId="787A6567" w14:textId="77777777" w:rsidR="006E6524" w:rsidRPr="00A86DE4" w:rsidRDefault="006E6524" w:rsidP="006E6524">
      <w:pPr>
        <w:rPr>
          <w:b/>
          <w:bCs/>
          <w:u w:val="single"/>
        </w:rPr>
      </w:pPr>
    </w:p>
    <w:p w14:paraId="0A911D07" w14:textId="77777777" w:rsidR="006E6524" w:rsidRPr="00A86DE4" w:rsidRDefault="006E6524" w:rsidP="006E6524">
      <w:pPr>
        <w:rPr>
          <w:b/>
          <w:bCs/>
          <w:u w:val="single"/>
        </w:rPr>
      </w:pPr>
      <w:r w:rsidRPr="00A86DE4">
        <w:rPr>
          <w:b/>
          <w:bCs/>
          <w:u w:val="single"/>
        </w:rPr>
        <w:t>Assessment Guidance</w:t>
      </w:r>
    </w:p>
    <w:p w14:paraId="0B4C91D6" w14:textId="77777777" w:rsidR="006E6524" w:rsidRPr="00A86DE4" w:rsidRDefault="006E6524" w:rsidP="006E6524">
      <w:pPr>
        <w:autoSpaceDE w:val="0"/>
        <w:autoSpaceDN w:val="0"/>
        <w:adjustRightInd w:val="0"/>
        <w:rPr>
          <w:b/>
          <w:bCs/>
        </w:rPr>
      </w:pPr>
      <w:r w:rsidRPr="00A86DE4">
        <w:rPr>
          <w:b/>
          <w:bCs/>
        </w:rPr>
        <w:t>Requirement 1 (PC, TP)</w:t>
      </w:r>
    </w:p>
    <w:p w14:paraId="357997BD" w14:textId="6FB28490" w:rsidR="006E6524" w:rsidRPr="00A86DE4" w:rsidRDefault="006E6524" w:rsidP="00AA60AF">
      <w:pPr>
        <w:ind w:left="270" w:hanging="270"/>
      </w:pPr>
      <w:r w:rsidRPr="00A86DE4">
        <w:t xml:space="preserve">1. Each Planning Coordinator and each of its Transmission Planners shall jointly develop steady-state, dynamics, and short circuit modeling data requirements and reporting procedures for the Planning Coordinator’s planning area. As either a Planning Coordinator or a Transmission Planner, please provide your steady-state, dynamics, and short circuit modeling data requirements and reporting procedures. </w:t>
      </w:r>
    </w:p>
    <w:p w14:paraId="14BF0BD9" w14:textId="77777777" w:rsidR="006E6524" w:rsidRPr="00A86DE4" w:rsidRDefault="006E6524" w:rsidP="006E6524">
      <w:pPr>
        <w:kinsoku w:val="0"/>
        <w:overflowPunct w:val="0"/>
        <w:autoSpaceDE w:val="0"/>
        <w:autoSpaceDN w:val="0"/>
        <w:adjustRightInd w:val="0"/>
        <w:spacing w:before="7" w:after="1"/>
        <w:rPr>
          <w:rFonts w:ascii="Palatino Linotype" w:hAnsi="Palatino Linotype"/>
          <w:sz w:val="9"/>
          <w:szCs w:val="9"/>
        </w:rPr>
      </w:pP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AA60AF" w:rsidRPr="00A86DE4" w14:paraId="1A5A0692" w14:textId="77777777" w:rsidTr="00EE4C0C">
        <w:trPr>
          <w:trHeight w:val="275"/>
        </w:trPr>
        <w:tc>
          <w:tcPr>
            <w:tcW w:w="9004" w:type="dxa"/>
            <w:gridSpan w:val="2"/>
            <w:shd w:val="clear" w:color="auto" w:fill="00395D" w:themeFill="accent1"/>
          </w:tcPr>
          <w:p w14:paraId="5D838A35" w14:textId="77777777" w:rsidR="00AA60AF" w:rsidRPr="00A86DE4" w:rsidRDefault="00AA60AF" w:rsidP="00913349">
            <w:pPr>
              <w:pStyle w:val="ListParagraph"/>
              <w:numPr>
                <w:ilvl w:val="0"/>
                <w:numId w:val="0"/>
              </w:numPr>
              <w:spacing w:before="60" w:after="60" w:line="240" w:lineRule="auto"/>
              <w:jc w:val="center"/>
              <w:rPr>
                <w:rFonts w:asciiTheme="majorHAnsi" w:hAnsiTheme="majorHAnsi"/>
                <w:color w:val="FFFFFF" w:themeColor="background1"/>
              </w:rPr>
            </w:pPr>
            <w:r w:rsidRPr="00A86DE4">
              <w:rPr>
                <w:rFonts w:asciiTheme="majorHAnsi" w:hAnsiTheme="majorHAnsi"/>
                <w:b/>
                <w:bCs/>
                <w:color w:val="FFFFFF" w:themeColor="background1"/>
              </w:rPr>
              <w:t>Document(s) Requested</w:t>
            </w:r>
          </w:p>
        </w:tc>
      </w:tr>
      <w:tr w:rsidR="00AA60AF" w:rsidRPr="00A86DE4" w14:paraId="074C2203" w14:textId="77777777" w:rsidTr="00EE4C0C">
        <w:trPr>
          <w:trHeight w:val="275"/>
        </w:trPr>
        <w:tc>
          <w:tcPr>
            <w:tcW w:w="2366" w:type="dxa"/>
            <w:shd w:val="clear" w:color="auto" w:fill="00395D" w:themeFill="accent1"/>
          </w:tcPr>
          <w:p w14:paraId="0ABAD76C" w14:textId="747F97C8" w:rsidR="00AA60AF" w:rsidRPr="00A86DE4" w:rsidRDefault="00A86DE4" w:rsidP="00913349">
            <w:pPr>
              <w:pStyle w:val="ListParagraph"/>
              <w:numPr>
                <w:ilvl w:val="0"/>
                <w:numId w:val="0"/>
              </w:numPr>
              <w:spacing w:before="60" w:after="60" w:line="240" w:lineRule="auto"/>
              <w:jc w:val="center"/>
              <w:rPr>
                <w:rFonts w:ascii="Palatino Linotype" w:hAnsi="Palatino Linotype"/>
                <w:b/>
                <w:bCs/>
                <w:color w:val="FFFFFF" w:themeColor="background1"/>
              </w:rPr>
            </w:pPr>
            <w:r w:rsidRPr="00A86DE4">
              <w:rPr>
                <w:rFonts w:ascii="Palatino Linotype" w:hAnsi="Palatino Linotype"/>
                <w:b/>
                <w:bCs/>
                <w:color w:val="FFFFFF" w:themeColor="background1"/>
              </w:rPr>
              <w:t>Filename(s)</w:t>
            </w:r>
          </w:p>
        </w:tc>
        <w:tc>
          <w:tcPr>
            <w:tcW w:w="6638" w:type="dxa"/>
          </w:tcPr>
          <w:p w14:paraId="3CE70F8B" w14:textId="77777777" w:rsidR="00AA60AF" w:rsidRPr="00A86DE4" w:rsidRDefault="00AA60AF" w:rsidP="00913349">
            <w:pPr>
              <w:kinsoku w:val="0"/>
              <w:overflowPunct w:val="0"/>
              <w:autoSpaceDE w:val="0"/>
              <w:autoSpaceDN w:val="0"/>
              <w:adjustRightInd w:val="0"/>
              <w:rPr>
                <w:rFonts w:ascii="Palatino Linotype" w:hAnsi="Palatino Linotype"/>
                <w:color w:val="FFFFFF" w:themeColor="background1"/>
                <w:sz w:val="20"/>
                <w:szCs w:val="20"/>
              </w:rPr>
            </w:pPr>
          </w:p>
        </w:tc>
      </w:tr>
      <w:tr w:rsidR="00AA60AF" w:rsidRPr="00A86DE4" w14:paraId="1445E41C" w14:textId="77777777" w:rsidTr="00EE4C0C">
        <w:trPr>
          <w:trHeight w:val="277"/>
        </w:trPr>
        <w:tc>
          <w:tcPr>
            <w:tcW w:w="2366" w:type="dxa"/>
            <w:shd w:val="clear" w:color="auto" w:fill="00395D" w:themeFill="accent1"/>
          </w:tcPr>
          <w:p w14:paraId="0EC190C1" w14:textId="29C26327" w:rsidR="00AA60AF" w:rsidRPr="00A86DE4" w:rsidRDefault="00A86DE4" w:rsidP="00913349">
            <w:pPr>
              <w:pStyle w:val="ListParagraph"/>
              <w:numPr>
                <w:ilvl w:val="0"/>
                <w:numId w:val="0"/>
              </w:numPr>
              <w:spacing w:before="60" w:after="60" w:line="240" w:lineRule="auto"/>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638" w:type="dxa"/>
          </w:tcPr>
          <w:p w14:paraId="32DAF06A" w14:textId="77777777" w:rsidR="00AA60AF" w:rsidRPr="00A86DE4" w:rsidRDefault="00AA60AF" w:rsidP="00913349">
            <w:pPr>
              <w:kinsoku w:val="0"/>
              <w:overflowPunct w:val="0"/>
              <w:autoSpaceDE w:val="0"/>
              <w:autoSpaceDN w:val="0"/>
              <w:adjustRightInd w:val="0"/>
              <w:rPr>
                <w:rFonts w:ascii="Palatino Linotype" w:hAnsi="Palatino Linotype"/>
                <w:color w:val="FFFFFF" w:themeColor="background1"/>
                <w:sz w:val="20"/>
                <w:szCs w:val="20"/>
              </w:rPr>
            </w:pPr>
          </w:p>
        </w:tc>
      </w:tr>
    </w:tbl>
    <w:p w14:paraId="584E2659" w14:textId="77777777" w:rsidR="006E6524" w:rsidRPr="00A86DE4" w:rsidRDefault="006E6524" w:rsidP="006E6524">
      <w:pPr>
        <w:autoSpaceDE w:val="0"/>
        <w:autoSpaceDN w:val="0"/>
        <w:adjustRightInd w:val="0"/>
        <w:rPr>
          <w:rFonts w:ascii="Palatino Linotype" w:hAnsi="Palatino Linotype"/>
          <w:color w:val="000000"/>
        </w:rPr>
      </w:pPr>
    </w:p>
    <w:p w14:paraId="4922067D" w14:textId="77777777" w:rsidR="006E6524" w:rsidRPr="00A86DE4" w:rsidRDefault="006E6524" w:rsidP="006E6524">
      <w:pPr>
        <w:autoSpaceDE w:val="0"/>
        <w:autoSpaceDN w:val="0"/>
        <w:adjustRightInd w:val="0"/>
      </w:pPr>
      <w:r w:rsidRPr="00A86DE4">
        <w:t xml:space="preserve">2. Do your modeling data requirements and reporting procedures include all parts of Requirement 1? </w:t>
      </w:r>
    </w:p>
    <w:p w14:paraId="1220CEE5" w14:textId="77777777" w:rsidR="00AA60AF" w:rsidRPr="00A86DE4" w:rsidRDefault="00AA60AF" w:rsidP="006E6524">
      <w:pPr>
        <w:autoSpaceDE w:val="0"/>
        <w:autoSpaceDN w:val="0"/>
        <w:adjustRightInd w:val="0"/>
        <w:rPr>
          <w:rFonts w:ascii="Segoe UI Symbol" w:hAnsi="Segoe UI Symbol" w:cs="Segoe UI Symbol"/>
        </w:rPr>
      </w:pPr>
    </w:p>
    <w:p w14:paraId="29878349" w14:textId="2E9480E0" w:rsidR="006E6524" w:rsidRPr="00A86DE4" w:rsidRDefault="006E6524" w:rsidP="006E6524">
      <w:pPr>
        <w:autoSpaceDE w:val="0"/>
        <w:autoSpaceDN w:val="0"/>
        <w:adjustRightInd w:val="0"/>
      </w:pPr>
      <w:r w:rsidRPr="00A86DE4">
        <w:rPr>
          <w:rFonts w:ascii="Segoe UI Symbol" w:hAnsi="Segoe UI Symbol" w:cs="Segoe UI Symbol"/>
        </w:rPr>
        <w:t>☐</w:t>
      </w:r>
      <w:r w:rsidRPr="00A86DE4">
        <w:t xml:space="preserve"> Yes, respond “Compliant” for R1 to the Self-Certification in </w:t>
      </w:r>
      <w:r w:rsidR="00AA60AF" w:rsidRPr="00A86DE4">
        <w:t>Align</w:t>
      </w:r>
      <w:r w:rsidRPr="00A86DE4">
        <w:t xml:space="preserve">. Include a comment summary and upload supporting documentation to </w:t>
      </w:r>
      <w:r w:rsidR="00AA60AF" w:rsidRPr="00A86DE4">
        <w:t>the SEL</w:t>
      </w:r>
      <w:r w:rsidRPr="00A86DE4">
        <w:t xml:space="preserve">. </w:t>
      </w:r>
    </w:p>
    <w:p w14:paraId="4EC458F7" w14:textId="77777777" w:rsidR="006E6524" w:rsidRPr="00A86DE4" w:rsidRDefault="006E6524" w:rsidP="006E6524">
      <w:pPr>
        <w:autoSpaceDE w:val="0"/>
        <w:autoSpaceDN w:val="0"/>
        <w:adjustRightInd w:val="0"/>
        <w:rPr>
          <w:rFonts w:ascii="Segoe UI Symbol" w:hAnsi="Segoe UI Symbol" w:cs="Segoe UI Symbol"/>
        </w:rPr>
      </w:pPr>
    </w:p>
    <w:p w14:paraId="5D95E694" w14:textId="271B9023" w:rsidR="006E6524" w:rsidRPr="00A86DE4" w:rsidRDefault="006E6524" w:rsidP="006E6524">
      <w:pPr>
        <w:autoSpaceDE w:val="0"/>
        <w:autoSpaceDN w:val="0"/>
        <w:adjustRightInd w:val="0"/>
      </w:pPr>
      <w:r w:rsidRPr="00A86DE4">
        <w:rPr>
          <w:rFonts w:ascii="Segoe UI Symbol" w:hAnsi="Segoe UI Symbol" w:cs="Segoe UI Symbol"/>
        </w:rPr>
        <w:t>☐</w:t>
      </w:r>
      <w:r w:rsidRPr="00A86DE4">
        <w:t xml:space="preserve"> No, respond “Not Compliant” for R1 to the Self-Certification in </w:t>
      </w:r>
      <w:r w:rsidR="00AA60AF" w:rsidRPr="00A86DE4">
        <w:t>Align</w:t>
      </w:r>
      <w:r w:rsidRPr="00A86DE4">
        <w:t xml:space="preserve">. Include a comment summary based on potential issues and upload supporting documentation to </w:t>
      </w:r>
      <w:r w:rsidR="00AA60AF" w:rsidRPr="00A86DE4">
        <w:t>the SEL</w:t>
      </w:r>
      <w:r w:rsidRPr="00A86DE4">
        <w:t xml:space="preserve">. </w:t>
      </w:r>
    </w:p>
    <w:p w14:paraId="5ABB965A" w14:textId="77777777" w:rsidR="006E6524" w:rsidRPr="00A86DE4" w:rsidRDefault="006E6524" w:rsidP="006E6524">
      <w:pPr>
        <w:ind w:left="270" w:hanging="270"/>
        <w:rPr>
          <w:rFonts w:ascii="Segoe UI Symbol" w:hAnsi="Segoe UI Symbol" w:cs="Segoe UI Symbol"/>
        </w:rPr>
      </w:pPr>
    </w:p>
    <w:p w14:paraId="6983EBAF" w14:textId="1998968B" w:rsidR="006E6524" w:rsidRPr="00A86DE4" w:rsidRDefault="006E6524" w:rsidP="006E6524">
      <w:pPr>
        <w:ind w:left="270" w:hanging="270"/>
      </w:pPr>
      <w:r w:rsidRPr="00A86DE4">
        <w:rPr>
          <w:rFonts w:ascii="Segoe UI Symbol" w:hAnsi="Segoe UI Symbol" w:cs="Segoe UI Symbol"/>
        </w:rPr>
        <w:t>☐</w:t>
      </w:r>
      <w:r w:rsidRPr="00A86DE4">
        <w:t xml:space="preserve"> If the entity does not meet the applicability requirements, respond “Not Applicable” for R1 to the Self-Certification in </w:t>
      </w:r>
      <w:r w:rsidR="00AA60AF" w:rsidRPr="00A86DE4">
        <w:t>Align</w:t>
      </w:r>
      <w:r w:rsidRPr="00A86DE4">
        <w:t xml:space="preserve">. </w:t>
      </w:r>
    </w:p>
    <w:p w14:paraId="04F5957C" w14:textId="77777777" w:rsidR="006E6524" w:rsidRPr="00A86DE4" w:rsidRDefault="006E6524" w:rsidP="006E6524">
      <w:pPr>
        <w:ind w:left="270" w:hanging="270"/>
      </w:pPr>
    </w:p>
    <w:p w14:paraId="5C7461A7" w14:textId="77777777" w:rsidR="006E6524" w:rsidRPr="00A86DE4" w:rsidRDefault="006E6524" w:rsidP="006E6524">
      <w:pPr>
        <w:autoSpaceDE w:val="0"/>
        <w:autoSpaceDN w:val="0"/>
        <w:adjustRightInd w:val="0"/>
        <w:rPr>
          <w:b/>
          <w:bCs/>
        </w:rPr>
      </w:pPr>
      <w:r w:rsidRPr="00A86DE4">
        <w:rPr>
          <w:b/>
          <w:bCs/>
        </w:rPr>
        <w:lastRenderedPageBreak/>
        <w:t>Requirement 2 (BA, GO, LSE, RP, TO, TSP)</w:t>
      </w:r>
    </w:p>
    <w:p w14:paraId="7D3BE690" w14:textId="77777777" w:rsidR="006E6524" w:rsidRPr="00A86DE4" w:rsidRDefault="006E6524" w:rsidP="006E6524">
      <w:pPr>
        <w:tabs>
          <w:tab w:val="left" w:pos="270"/>
        </w:tabs>
        <w:ind w:left="360" w:hanging="270"/>
      </w:pPr>
      <w:r w:rsidRPr="00A86DE4">
        <w:t>1. Provide a list of all modified and new facilities (within the previous three years). If the entity does not own applicable facilities or this requirement is not applicable to the entity, skip to step 5.</w:t>
      </w:r>
    </w:p>
    <w:p w14:paraId="3D9B096D" w14:textId="77777777" w:rsidR="006E6524" w:rsidRPr="00A86DE4" w:rsidRDefault="006E6524" w:rsidP="00A86DE4">
      <w:pPr>
        <w:pStyle w:val="ListParagraph"/>
        <w:numPr>
          <w:ilvl w:val="0"/>
          <w:numId w:val="0"/>
        </w:numPr>
        <w:spacing w:before="60" w:after="60" w:line="240" w:lineRule="auto"/>
        <w:jc w:val="center"/>
        <w:rPr>
          <w:rFonts w:asciiTheme="majorHAnsi" w:hAnsiTheme="majorHAnsi"/>
          <w:b/>
          <w:bCs/>
          <w:color w:val="FFFFFF" w:themeColor="background1"/>
        </w:rPr>
      </w:pP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6E6524" w:rsidRPr="00A86DE4" w14:paraId="5652AFE0" w14:textId="77777777" w:rsidTr="00EE4C0C">
        <w:trPr>
          <w:trHeight w:val="275"/>
        </w:trPr>
        <w:tc>
          <w:tcPr>
            <w:tcW w:w="9004" w:type="dxa"/>
            <w:gridSpan w:val="2"/>
            <w:shd w:val="clear" w:color="auto" w:fill="00395D" w:themeFill="accent1"/>
          </w:tcPr>
          <w:p w14:paraId="7FC57CD3" w14:textId="77777777" w:rsidR="006E6524" w:rsidRPr="00A86DE4" w:rsidRDefault="006E6524" w:rsidP="00A86DE4">
            <w:pPr>
              <w:pStyle w:val="ListParagraph"/>
              <w:numPr>
                <w:ilvl w:val="0"/>
                <w:numId w:val="0"/>
              </w:numPr>
              <w:spacing w:before="60" w:after="60" w:line="240" w:lineRule="auto"/>
              <w:jc w:val="center"/>
              <w:rPr>
                <w:rFonts w:asciiTheme="majorHAnsi" w:hAnsiTheme="majorHAnsi"/>
                <w:b/>
                <w:bCs/>
                <w:color w:val="FFFFFF" w:themeColor="background1"/>
              </w:rPr>
            </w:pPr>
            <w:r w:rsidRPr="00A86DE4">
              <w:rPr>
                <w:rFonts w:asciiTheme="majorHAnsi" w:hAnsiTheme="majorHAnsi"/>
                <w:b/>
                <w:bCs/>
                <w:color w:val="FFFFFF" w:themeColor="background1"/>
              </w:rPr>
              <w:t>Modified and/</w:t>
            </w:r>
            <w:proofErr w:type="gramStart"/>
            <w:r w:rsidRPr="00A86DE4">
              <w:rPr>
                <w:rFonts w:asciiTheme="majorHAnsi" w:hAnsiTheme="majorHAnsi"/>
                <w:b/>
                <w:bCs/>
                <w:color w:val="FFFFFF" w:themeColor="background1"/>
              </w:rPr>
              <w:t>or  New</w:t>
            </w:r>
            <w:proofErr w:type="gramEnd"/>
            <w:r w:rsidRPr="00A86DE4">
              <w:rPr>
                <w:rFonts w:asciiTheme="majorHAnsi" w:hAnsiTheme="majorHAnsi"/>
                <w:b/>
                <w:bCs/>
                <w:color w:val="FFFFFF" w:themeColor="background1"/>
              </w:rPr>
              <w:t xml:space="preserve"> Facilities</w:t>
            </w:r>
          </w:p>
        </w:tc>
      </w:tr>
      <w:tr w:rsidR="00A86DE4" w:rsidRPr="00A86DE4" w14:paraId="6B4C7B3E" w14:textId="77777777" w:rsidTr="00EE4C0C">
        <w:trPr>
          <w:trHeight w:val="275"/>
        </w:trPr>
        <w:tc>
          <w:tcPr>
            <w:tcW w:w="2366" w:type="dxa"/>
            <w:shd w:val="clear" w:color="auto" w:fill="00395D" w:themeFill="accent1"/>
          </w:tcPr>
          <w:p w14:paraId="3D31FCB7" w14:textId="07AF002A" w:rsidR="00A86DE4" w:rsidRPr="00A86DE4" w:rsidRDefault="00A86DE4" w:rsidP="00A86DE4">
            <w:pPr>
              <w:pStyle w:val="ListParagraph"/>
              <w:numPr>
                <w:ilvl w:val="0"/>
                <w:numId w:val="0"/>
              </w:numPr>
              <w:spacing w:before="60" w:after="60" w:line="240" w:lineRule="auto"/>
              <w:jc w:val="center"/>
              <w:rPr>
                <w:rFonts w:ascii="Palatino Linotype" w:hAnsi="Palatino Linotype"/>
                <w:b/>
                <w:bCs/>
                <w:color w:val="FFFFFF" w:themeColor="background1"/>
              </w:rPr>
            </w:pPr>
            <w:r w:rsidRPr="00A86DE4">
              <w:rPr>
                <w:rFonts w:ascii="Palatino Linotype" w:hAnsi="Palatino Linotype"/>
                <w:b/>
                <w:bCs/>
                <w:color w:val="FFFFFF" w:themeColor="background1"/>
              </w:rPr>
              <w:t>Filename(s)</w:t>
            </w:r>
          </w:p>
        </w:tc>
        <w:tc>
          <w:tcPr>
            <w:tcW w:w="6638" w:type="dxa"/>
          </w:tcPr>
          <w:p w14:paraId="41B8D83D"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r w:rsidR="00A86DE4" w:rsidRPr="00A86DE4" w14:paraId="53B977DE" w14:textId="77777777" w:rsidTr="00EE4C0C">
        <w:trPr>
          <w:trHeight w:val="275"/>
        </w:trPr>
        <w:tc>
          <w:tcPr>
            <w:tcW w:w="2366" w:type="dxa"/>
            <w:shd w:val="clear" w:color="auto" w:fill="00395D" w:themeFill="accent1"/>
          </w:tcPr>
          <w:p w14:paraId="7020E69E" w14:textId="7E863FD4" w:rsidR="00A86DE4" w:rsidRPr="00A86DE4" w:rsidRDefault="00A86DE4" w:rsidP="00A86DE4">
            <w:pPr>
              <w:pStyle w:val="ListParagraph"/>
              <w:numPr>
                <w:ilvl w:val="0"/>
                <w:numId w:val="0"/>
              </w:numPr>
              <w:spacing w:before="60" w:after="60" w:line="240" w:lineRule="auto"/>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638" w:type="dxa"/>
          </w:tcPr>
          <w:p w14:paraId="393C2739"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bl>
    <w:p w14:paraId="0D386867" w14:textId="77777777" w:rsidR="006E6524" w:rsidRPr="00A86DE4" w:rsidRDefault="006E6524" w:rsidP="006E6524">
      <w:pPr>
        <w:tabs>
          <w:tab w:val="left" w:pos="270"/>
        </w:tabs>
        <w:ind w:left="360" w:hanging="270"/>
      </w:pPr>
    </w:p>
    <w:p w14:paraId="3F236943" w14:textId="77777777" w:rsidR="006E6524" w:rsidRPr="00A86DE4" w:rsidRDefault="006E6524" w:rsidP="006E6524">
      <w:pPr>
        <w:ind w:left="270" w:hanging="270"/>
      </w:pPr>
      <w:r w:rsidRPr="00A86DE4">
        <w:t>2. Select a random sample from your modified and new facilities population identified in step 1 using the following sampling logic. (A random sample can be selected using statistical functions available in Microsoft Excel or through use of RAT-STATS, a free sampling tool available from the U.S. Department of Health &amp; Human Services Office of Inspector General.)</w:t>
      </w:r>
    </w:p>
    <w:p w14:paraId="647E132D" w14:textId="77777777" w:rsidR="006E6524" w:rsidRPr="00A86DE4" w:rsidRDefault="006E6524" w:rsidP="006E6524">
      <w:pPr>
        <w:ind w:left="270" w:hanging="270"/>
      </w:pPr>
      <w:r w:rsidRPr="00A86DE4">
        <w:t>From the population:</w:t>
      </w:r>
    </w:p>
    <w:p w14:paraId="53B29C1C" w14:textId="77777777" w:rsidR="006E6524" w:rsidRPr="00A86DE4" w:rsidRDefault="006E6524" w:rsidP="006E6524">
      <w:pPr>
        <w:ind w:left="270" w:hanging="270"/>
      </w:pPr>
      <w:r w:rsidRPr="00A86DE4">
        <w:t>a. Select at least 10% of the population (maximum number sampled 10) making sure at least five are sampled (</w:t>
      </w:r>
      <w:proofErr w:type="gramStart"/>
      <w:r w:rsidRPr="00A86DE4">
        <w:t>e.g.</w:t>
      </w:r>
      <w:proofErr w:type="gramEnd"/>
      <w:r w:rsidRPr="00A86DE4">
        <w:t xml:space="preserve"> if fewer than 50 exist in your population, select at least five).</w:t>
      </w:r>
    </w:p>
    <w:p w14:paraId="061BB432" w14:textId="77777777" w:rsidR="006E6524" w:rsidRPr="00A86DE4" w:rsidRDefault="006E6524" w:rsidP="006E6524">
      <w:pPr>
        <w:ind w:left="270" w:hanging="270"/>
      </w:pPr>
      <w:r w:rsidRPr="00A86DE4">
        <w:t>b. If five or fewer total exist in the population, select the whole population.</w:t>
      </w:r>
    </w:p>
    <w:p w14:paraId="79A825CD" w14:textId="77777777" w:rsidR="006E6524" w:rsidRPr="00A86DE4" w:rsidRDefault="006E6524" w:rsidP="006E6524">
      <w:r w:rsidRPr="00A86DE4">
        <w:t>Also provide supporting evidence of the sampling process used including: (1) modified and new facilities population, (2) samples selected, and (3) output from the statistical function used to perform the sampling (</w:t>
      </w:r>
      <w:proofErr w:type="gramStart"/>
      <w:r w:rsidRPr="00A86DE4">
        <w:t>e.g.</w:t>
      </w:r>
      <w:proofErr w:type="gramEnd"/>
      <w:r w:rsidRPr="00A86DE4">
        <w:t xml:space="preserve"> RAT-STATS output).</w:t>
      </w:r>
    </w:p>
    <w:p w14:paraId="3BD99625" w14:textId="77777777" w:rsidR="006E6524" w:rsidRPr="00A86DE4" w:rsidRDefault="006E6524" w:rsidP="006E6524">
      <w:pPr>
        <w:kinsoku w:val="0"/>
        <w:overflowPunct w:val="0"/>
        <w:autoSpaceDE w:val="0"/>
        <w:autoSpaceDN w:val="0"/>
        <w:adjustRightInd w:val="0"/>
        <w:spacing w:before="4"/>
        <w:rPr>
          <w:rFonts w:ascii="Palatino Linotype" w:hAnsi="Palatino Linotype"/>
          <w:sz w:val="10"/>
          <w:szCs w:val="10"/>
        </w:rPr>
      </w:pP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880"/>
        <w:gridCol w:w="6125"/>
      </w:tblGrid>
      <w:tr w:rsidR="006E6524" w:rsidRPr="00A86DE4" w14:paraId="00EDBE85" w14:textId="77777777" w:rsidTr="00EE4C0C">
        <w:trPr>
          <w:trHeight w:val="275"/>
        </w:trPr>
        <w:tc>
          <w:tcPr>
            <w:tcW w:w="2880" w:type="dxa"/>
            <w:shd w:val="clear" w:color="auto" w:fill="00395D" w:themeFill="accent1"/>
          </w:tcPr>
          <w:p w14:paraId="2561E335" w14:textId="77777777" w:rsidR="006E6524" w:rsidRPr="00A86DE4" w:rsidRDefault="006E6524" w:rsidP="00A86DE4">
            <w:pPr>
              <w:pStyle w:val="ListParagraph"/>
              <w:numPr>
                <w:ilvl w:val="0"/>
                <w:numId w:val="0"/>
              </w:numPr>
              <w:spacing w:before="60" w:after="60" w:line="240" w:lineRule="auto"/>
              <w:jc w:val="center"/>
              <w:rPr>
                <w:rFonts w:asciiTheme="majorHAnsi" w:hAnsiTheme="majorHAnsi"/>
                <w:b/>
                <w:bCs/>
                <w:color w:val="FFFFFF" w:themeColor="background1"/>
              </w:rPr>
            </w:pPr>
            <w:r w:rsidRPr="00A86DE4">
              <w:rPr>
                <w:rFonts w:asciiTheme="majorHAnsi" w:hAnsiTheme="majorHAnsi"/>
                <w:b/>
                <w:bCs/>
                <w:color w:val="FFFFFF" w:themeColor="background1"/>
              </w:rPr>
              <w:t>File(s) Contents</w:t>
            </w:r>
          </w:p>
        </w:tc>
        <w:tc>
          <w:tcPr>
            <w:tcW w:w="6125" w:type="dxa"/>
            <w:shd w:val="clear" w:color="auto" w:fill="00395D" w:themeFill="accent1"/>
          </w:tcPr>
          <w:p w14:paraId="375632F5" w14:textId="77777777" w:rsidR="006E6524" w:rsidRPr="00A86DE4" w:rsidRDefault="006E6524" w:rsidP="00A86DE4">
            <w:pPr>
              <w:pStyle w:val="ListParagraph"/>
              <w:numPr>
                <w:ilvl w:val="0"/>
                <w:numId w:val="0"/>
              </w:numPr>
              <w:spacing w:before="60" w:after="60" w:line="240" w:lineRule="auto"/>
              <w:jc w:val="center"/>
              <w:rPr>
                <w:rFonts w:asciiTheme="majorHAnsi" w:hAnsiTheme="majorHAnsi"/>
                <w:b/>
                <w:bCs/>
                <w:color w:val="FFFFFF" w:themeColor="background1"/>
              </w:rPr>
            </w:pPr>
            <w:r w:rsidRPr="00A86DE4">
              <w:rPr>
                <w:rFonts w:asciiTheme="majorHAnsi" w:hAnsiTheme="majorHAnsi"/>
                <w:b/>
                <w:bCs/>
                <w:color w:val="FFFFFF" w:themeColor="background1"/>
              </w:rPr>
              <w:t>File Name / Page(s)</w:t>
            </w:r>
          </w:p>
        </w:tc>
      </w:tr>
      <w:tr w:rsidR="006E6524" w:rsidRPr="00A86DE4" w14:paraId="566E0738" w14:textId="77777777" w:rsidTr="00EE4C0C">
        <w:trPr>
          <w:trHeight w:val="275"/>
        </w:trPr>
        <w:tc>
          <w:tcPr>
            <w:tcW w:w="2880" w:type="dxa"/>
            <w:shd w:val="clear" w:color="auto" w:fill="00395D" w:themeFill="accent1"/>
          </w:tcPr>
          <w:p w14:paraId="3BB29BCE" w14:textId="77777777" w:rsidR="006E6524" w:rsidRPr="00A86DE4" w:rsidRDefault="006E6524" w:rsidP="00913349">
            <w:pPr>
              <w:kinsoku w:val="0"/>
              <w:overflowPunct w:val="0"/>
              <w:autoSpaceDE w:val="0"/>
              <w:autoSpaceDN w:val="0"/>
              <w:adjustRightInd w:val="0"/>
              <w:spacing w:line="256" w:lineRule="exact"/>
              <w:ind w:left="539" w:right="531"/>
              <w:jc w:val="center"/>
              <w:rPr>
                <w:rFonts w:ascii="Palatino Linotype" w:hAnsi="Palatino Linotype"/>
                <w:b/>
                <w:bCs/>
                <w:color w:val="FFFFFF" w:themeColor="background1"/>
              </w:rPr>
            </w:pPr>
            <w:r w:rsidRPr="00A86DE4">
              <w:rPr>
                <w:rFonts w:ascii="Palatino Linotype" w:hAnsi="Palatino Linotype"/>
                <w:b/>
                <w:bCs/>
                <w:color w:val="FFFFFF" w:themeColor="background1"/>
              </w:rPr>
              <w:t>Full</w:t>
            </w:r>
            <w:r w:rsidRPr="00A86DE4">
              <w:rPr>
                <w:rFonts w:ascii="Palatino Linotype" w:hAnsi="Palatino Linotype"/>
                <w:b/>
                <w:bCs/>
                <w:color w:val="FFFFFF" w:themeColor="background1"/>
                <w:spacing w:val="-1"/>
              </w:rPr>
              <w:t xml:space="preserve"> </w:t>
            </w:r>
            <w:r w:rsidRPr="00A86DE4">
              <w:rPr>
                <w:rFonts w:ascii="Palatino Linotype" w:hAnsi="Palatino Linotype"/>
                <w:b/>
                <w:bCs/>
                <w:color w:val="FFFFFF" w:themeColor="background1"/>
              </w:rPr>
              <w:t>Population</w:t>
            </w:r>
          </w:p>
        </w:tc>
        <w:tc>
          <w:tcPr>
            <w:tcW w:w="6125" w:type="dxa"/>
          </w:tcPr>
          <w:p w14:paraId="4E0FFD1C"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24A67DEF" w14:textId="77777777" w:rsidTr="00EE4C0C">
        <w:trPr>
          <w:trHeight w:val="275"/>
        </w:trPr>
        <w:tc>
          <w:tcPr>
            <w:tcW w:w="2880" w:type="dxa"/>
            <w:shd w:val="clear" w:color="auto" w:fill="00395D" w:themeFill="accent1"/>
          </w:tcPr>
          <w:p w14:paraId="5617C656" w14:textId="77777777" w:rsidR="006E6524" w:rsidRPr="00A86DE4" w:rsidRDefault="006E6524" w:rsidP="00913349">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Samples</w:t>
            </w:r>
            <w:r w:rsidRPr="00A86DE4">
              <w:rPr>
                <w:rFonts w:ascii="Palatino Linotype" w:hAnsi="Palatino Linotype"/>
                <w:b/>
                <w:bCs/>
                <w:color w:val="FFFFFF" w:themeColor="background1"/>
                <w:spacing w:val="-1"/>
              </w:rPr>
              <w:t xml:space="preserve"> </w:t>
            </w:r>
            <w:r w:rsidRPr="00A86DE4">
              <w:rPr>
                <w:rFonts w:ascii="Palatino Linotype" w:hAnsi="Palatino Linotype"/>
                <w:b/>
                <w:bCs/>
                <w:color w:val="FFFFFF" w:themeColor="background1"/>
              </w:rPr>
              <w:t>Selected</w:t>
            </w:r>
          </w:p>
        </w:tc>
        <w:tc>
          <w:tcPr>
            <w:tcW w:w="6125" w:type="dxa"/>
          </w:tcPr>
          <w:p w14:paraId="6920A6A9"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76E3CB12" w14:textId="77777777" w:rsidTr="00EE4C0C">
        <w:trPr>
          <w:trHeight w:val="551"/>
        </w:trPr>
        <w:tc>
          <w:tcPr>
            <w:tcW w:w="2880" w:type="dxa"/>
            <w:shd w:val="clear" w:color="auto" w:fill="00395D" w:themeFill="accent1"/>
          </w:tcPr>
          <w:p w14:paraId="2239F9D1" w14:textId="77777777" w:rsidR="006E6524" w:rsidRPr="00A86DE4" w:rsidRDefault="006E6524" w:rsidP="00913349">
            <w:pPr>
              <w:kinsoku w:val="0"/>
              <w:overflowPunct w:val="0"/>
              <w:autoSpaceDE w:val="0"/>
              <w:autoSpaceDN w:val="0"/>
              <w:adjustRightInd w:val="0"/>
              <w:spacing w:line="274" w:lineRule="exact"/>
              <w:ind w:left="1065" w:right="428" w:hanging="622"/>
              <w:rPr>
                <w:rFonts w:ascii="Palatino Linotype" w:hAnsi="Palatino Linotype"/>
                <w:b/>
                <w:bCs/>
                <w:color w:val="FFFFFF" w:themeColor="background1"/>
              </w:rPr>
            </w:pPr>
            <w:r w:rsidRPr="00A86DE4">
              <w:rPr>
                <w:rFonts w:ascii="Palatino Linotype" w:hAnsi="Palatino Linotype"/>
                <w:b/>
                <w:bCs/>
                <w:color w:val="FFFFFF" w:themeColor="background1"/>
              </w:rPr>
              <w:t>Statistical</w:t>
            </w:r>
            <w:r w:rsidRPr="00A86DE4">
              <w:rPr>
                <w:rFonts w:ascii="Palatino Linotype" w:hAnsi="Palatino Linotype"/>
                <w:b/>
                <w:bCs/>
                <w:color w:val="FFFFFF" w:themeColor="background1"/>
                <w:spacing w:val="-15"/>
              </w:rPr>
              <w:t xml:space="preserve"> </w:t>
            </w:r>
            <w:r w:rsidRPr="00A86DE4">
              <w:rPr>
                <w:rFonts w:ascii="Palatino Linotype" w:hAnsi="Palatino Linotype"/>
                <w:b/>
                <w:bCs/>
                <w:color w:val="FFFFFF" w:themeColor="background1"/>
              </w:rPr>
              <w:t>Function</w:t>
            </w:r>
            <w:r w:rsidRPr="00A86DE4">
              <w:rPr>
                <w:rFonts w:ascii="Palatino Linotype" w:hAnsi="Palatino Linotype"/>
                <w:b/>
                <w:bCs/>
                <w:color w:val="FFFFFF" w:themeColor="background1"/>
                <w:spacing w:val="-57"/>
              </w:rPr>
              <w:t xml:space="preserve"> </w:t>
            </w:r>
            <w:r w:rsidRPr="00A86DE4">
              <w:rPr>
                <w:rFonts w:ascii="Palatino Linotype" w:hAnsi="Palatino Linotype"/>
                <w:b/>
                <w:bCs/>
                <w:color w:val="FFFFFF" w:themeColor="background1"/>
              </w:rPr>
              <w:t>Output</w:t>
            </w:r>
          </w:p>
        </w:tc>
        <w:tc>
          <w:tcPr>
            <w:tcW w:w="6125" w:type="dxa"/>
          </w:tcPr>
          <w:p w14:paraId="25317F0D"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294FB68A" w14:textId="77777777" w:rsidTr="00EE4C0C">
        <w:trPr>
          <w:trHeight w:val="277"/>
        </w:trPr>
        <w:tc>
          <w:tcPr>
            <w:tcW w:w="2880" w:type="dxa"/>
            <w:shd w:val="clear" w:color="auto" w:fill="00395D" w:themeFill="accent1"/>
          </w:tcPr>
          <w:p w14:paraId="1BF257F8" w14:textId="77777777" w:rsidR="006E6524" w:rsidRPr="00A86DE4" w:rsidRDefault="006E6524" w:rsidP="00913349">
            <w:pPr>
              <w:kinsoku w:val="0"/>
              <w:overflowPunct w:val="0"/>
              <w:autoSpaceDE w:val="0"/>
              <w:autoSpaceDN w:val="0"/>
              <w:adjustRightInd w:val="0"/>
              <w:spacing w:before="1" w:line="257" w:lineRule="exact"/>
              <w:ind w:left="539" w:right="536"/>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125" w:type="dxa"/>
          </w:tcPr>
          <w:p w14:paraId="3B258442"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bl>
    <w:p w14:paraId="721A8873" w14:textId="77777777" w:rsidR="006E6524" w:rsidRPr="00A86DE4" w:rsidRDefault="006E6524" w:rsidP="006E6524"/>
    <w:p w14:paraId="12B1B976" w14:textId="77777777" w:rsidR="006E6524" w:rsidRPr="00A86DE4" w:rsidRDefault="006E6524" w:rsidP="006E6524">
      <w:pPr>
        <w:ind w:left="270" w:hanging="270"/>
      </w:pPr>
      <w:r w:rsidRPr="00A86DE4">
        <w:t>3. For all of the sampled facilities listed in step 2, provide evidence to show that all the modeling data was provided to the Transmission Planner(s) and Planning Coordinator(s). Also, provide the date this modeling data was due and the date it was actually submitted. If more rows are needed, then add them below.</w:t>
      </w:r>
    </w:p>
    <w:p w14:paraId="60F46678" w14:textId="77777777" w:rsidR="006E6524" w:rsidRPr="00A86DE4" w:rsidRDefault="006E6524" w:rsidP="006E6524">
      <w:pPr>
        <w:kinsoku w:val="0"/>
        <w:overflowPunct w:val="0"/>
        <w:autoSpaceDE w:val="0"/>
        <w:autoSpaceDN w:val="0"/>
        <w:adjustRightInd w:val="0"/>
        <w:spacing w:before="7"/>
        <w:rPr>
          <w:rFonts w:ascii="Palatino Linotype" w:hAnsi="Palatino Linotype"/>
          <w:sz w:val="12"/>
          <w:szCs w:val="12"/>
        </w:rPr>
      </w:pPr>
    </w:p>
    <w:tbl>
      <w:tblPr>
        <w:tblW w:w="0" w:type="auto"/>
        <w:tblInd w:w="23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540"/>
        <w:gridCol w:w="6468"/>
        <w:gridCol w:w="11"/>
      </w:tblGrid>
      <w:tr w:rsidR="006E6524" w:rsidRPr="00A86DE4" w14:paraId="330120E9" w14:textId="77777777" w:rsidTr="00EE4C0C">
        <w:trPr>
          <w:gridAfter w:val="1"/>
          <w:wAfter w:w="11" w:type="dxa"/>
          <w:trHeight w:val="275"/>
        </w:trPr>
        <w:tc>
          <w:tcPr>
            <w:tcW w:w="9005" w:type="dxa"/>
            <w:gridSpan w:val="2"/>
            <w:shd w:val="clear" w:color="auto" w:fill="00395D" w:themeFill="accent1"/>
          </w:tcPr>
          <w:p w14:paraId="1B0BE948" w14:textId="77777777" w:rsidR="006E6524" w:rsidRPr="00A86DE4" w:rsidRDefault="006E6524" w:rsidP="00EE4C0C">
            <w:pPr>
              <w:pStyle w:val="ListParagraph"/>
              <w:keepNext/>
              <w:numPr>
                <w:ilvl w:val="0"/>
                <w:numId w:val="0"/>
              </w:numPr>
              <w:spacing w:before="60" w:after="60" w:line="240" w:lineRule="auto"/>
              <w:jc w:val="center"/>
              <w:rPr>
                <w:rFonts w:asciiTheme="majorHAnsi" w:hAnsiTheme="majorHAnsi"/>
                <w:b/>
                <w:bCs/>
                <w:color w:val="FFFFFF" w:themeColor="background1"/>
              </w:rPr>
            </w:pPr>
            <w:r w:rsidRPr="00A86DE4">
              <w:rPr>
                <w:rFonts w:asciiTheme="majorHAnsi" w:hAnsiTheme="majorHAnsi"/>
                <w:b/>
                <w:bCs/>
                <w:color w:val="FFFFFF" w:themeColor="background1"/>
              </w:rPr>
              <w:lastRenderedPageBreak/>
              <w:t>Submission of each sample facility</w:t>
            </w:r>
          </w:p>
        </w:tc>
      </w:tr>
      <w:tr w:rsidR="006E6524" w:rsidRPr="00A86DE4" w14:paraId="0FEC441B" w14:textId="77777777" w:rsidTr="00EE4C0C">
        <w:trPr>
          <w:gridAfter w:val="1"/>
          <w:wAfter w:w="11" w:type="dxa"/>
          <w:trHeight w:val="551"/>
        </w:trPr>
        <w:tc>
          <w:tcPr>
            <w:tcW w:w="2537" w:type="dxa"/>
            <w:shd w:val="clear" w:color="auto" w:fill="00395D" w:themeFill="accent1"/>
          </w:tcPr>
          <w:p w14:paraId="4D58557F"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Facility #1 (Name(s))</w:t>
            </w:r>
          </w:p>
        </w:tc>
        <w:tc>
          <w:tcPr>
            <w:tcW w:w="6468" w:type="dxa"/>
          </w:tcPr>
          <w:p w14:paraId="50D4D495"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1A5FC697" w14:textId="77777777" w:rsidTr="00EE4C0C">
        <w:trPr>
          <w:gridAfter w:val="1"/>
          <w:wAfter w:w="11" w:type="dxa"/>
          <w:trHeight w:val="827"/>
        </w:trPr>
        <w:tc>
          <w:tcPr>
            <w:tcW w:w="2537" w:type="dxa"/>
            <w:shd w:val="clear" w:color="auto" w:fill="00395D" w:themeFill="accent1"/>
          </w:tcPr>
          <w:p w14:paraId="75FD6977"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Submission of Attachment #2 (Filename(s))</w:t>
            </w:r>
          </w:p>
        </w:tc>
        <w:tc>
          <w:tcPr>
            <w:tcW w:w="6468" w:type="dxa"/>
          </w:tcPr>
          <w:p w14:paraId="15C3FA23"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153F5F0C" w14:textId="77777777" w:rsidTr="00EE4C0C">
        <w:trPr>
          <w:gridAfter w:val="1"/>
          <w:wAfter w:w="11" w:type="dxa"/>
          <w:trHeight w:val="274"/>
        </w:trPr>
        <w:tc>
          <w:tcPr>
            <w:tcW w:w="2537" w:type="dxa"/>
            <w:shd w:val="clear" w:color="auto" w:fill="00395D" w:themeFill="accent1"/>
          </w:tcPr>
          <w:p w14:paraId="67525955"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Due Date</w:t>
            </w:r>
          </w:p>
        </w:tc>
        <w:tc>
          <w:tcPr>
            <w:tcW w:w="6468" w:type="dxa"/>
          </w:tcPr>
          <w:p w14:paraId="5D3A00D9"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6AA205F9" w14:textId="77777777" w:rsidTr="00EE4C0C">
        <w:trPr>
          <w:gridAfter w:val="1"/>
          <w:wAfter w:w="11" w:type="dxa"/>
          <w:trHeight w:val="278"/>
        </w:trPr>
        <w:tc>
          <w:tcPr>
            <w:tcW w:w="2537" w:type="dxa"/>
            <w:shd w:val="clear" w:color="auto" w:fill="00395D" w:themeFill="accent1"/>
          </w:tcPr>
          <w:p w14:paraId="3B2E1D83"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Date of Submission</w:t>
            </w:r>
          </w:p>
        </w:tc>
        <w:tc>
          <w:tcPr>
            <w:tcW w:w="6468" w:type="dxa"/>
          </w:tcPr>
          <w:p w14:paraId="732EEF5F"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50F931B4" w14:textId="77777777" w:rsidTr="00EE4C0C">
        <w:trPr>
          <w:gridAfter w:val="1"/>
          <w:wAfter w:w="11" w:type="dxa"/>
          <w:trHeight w:val="275"/>
        </w:trPr>
        <w:tc>
          <w:tcPr>
            <w:tcW w:w="2537" w:type="dxa"/>
            <w:shd w:val="clear" w:color="auto" w:fill="00395D" w:themeFill="accent1"/>
          </w:tcPr>
          <w:p w14:paraId="64CC020A"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p>
        </w:tc>
        <w:tc>
          <w:tcPr>
            <w:tcW w:w="6468" w:type="dxa"/>
            <w:shd w:val="clear" w:color="auto" w:fill="00395D" w:themeFill="accent1"/>
          </w:tcPr>
          <w:p w14:paraId="017718A5"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A12BC2A" w14:textId="77777777" w:rsidTr="00EE4C0C">
        <w:trPr>
          <w:gridAfter w:val="1"/>
          <w:wAfter w:w="11" w:type="dxa"/>
          <w:trHeight w:val="551"/>
        </w:trPr>
        <w:tc>
          <w:tcPr>
            <w:tcW w:w="2537" w:type="dxa"/>
            <w:shd w:val="clear" w:color="auto" w:fill="00395D" w:themeFill="accent1"/>
          </w:tcPr>
          <w:p w14:paraId="02F4B657"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Facility #2 (Name(s))</w:t>
            </w:r>
          </w:p>
        </w:tc>
        <w:tc>
          <w:tcPr>
            <w:tcW w:w="6468" w:type="dxa"/>
          </w:tcPr>
          <w:p w14:paraId="0103CE6C"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3C64F824" w14:textId="77777777" w:rsidTr="00EE4C0C">
        <w:trPr>
          <w:gridAfter w:val="1"/>
          <w:wAfter w:w="11" w:type="dxa"/>
          <w:trHeight w:val="827"/>
        </w:trPr>
        <w:tc>
          <w:tcPr>
            <w:tcW w:w="2537" w:type="dxa"/>
            <w:shd w:val="clear" w:color="auto" w:fill="00395D" w:themeFill="accent1"/>
          </w:tcPr>
          <w:p w14:paraId="0BC940D7"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Submission of Attachment #2 (Filename(s))</w:t>
            </w:r>
          </w:p>
        </w:tc>
        <w:tc>
          <w:tcPr>
            <w:tcW w:w="6468" w:type="dxa"/>
          </w:tcPr>
          <w:p w14:paraId="42C9378D"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4AA9D603" w14:textId="77777777" w:rsidTr="00EE4C0C">
        <w:trPr>
          <w:gridAfter w:val="1"/>
          <w:wAfter w:w="11" w:type="dxa"/>
          <w:trHeight w:val="274"/>
        </w:trPr>
        <w:tc>
          <w:tcPr>
            <w:tcW w:w="2537" w:type="dxa"/>
            <w:shd w:val="clear" w:color="auto" w:fill="00395D" w:themeFill="accent1"/>
          </w:tcPr>
          <w:p w14:paraId="089059EB"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Due Date</w:t>
            </w:r>
          </w:p>
        </w:tc>
        <w:tc>
          <w:tcPr>
            <w:tcW w:w="6468" w:type="dxa"/>
          </w:tcPr>
          <w:p w14:paraId="24D641DF"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598574E5" w14:textId="77777777" w:rsidTr="00EE4C0C">
        <w:trPr>
          <w:gridAfter w:val="1"/>
          <w:wAfter w:w="11" w:type="dxa"/>
          <w:trHeight w:val="275"/>
        </w:trPr>
        <w:tc>
          <w:tcPr>
            <w:tcW w:w="2537" w:type="dxa"/>
            <w:shd w:val="clear" w:color="auto" w:fill="00395D" w:themeFill="accent1"/>
          </w:tcPr>
          <w:p w14:paraId="70840E4C"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Date of Submission</w:t>
            </w:r>
          </w:p>
        </w:tc>
        <w:tc>
          <w:tcPr>
            <w:tcW w:w="6468" w:type="dxa"/>
          </w:tcPr>
          <w:p w14:paraId="15257851"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18AAEE69" w14:textId="77777777" w:rsidTr="00EE4C0C">
        <w:trPr>
          <w:gridAfter w:val="1"/>
          <w:wAfter w:w="11" w:type="dxa"/>
          <w:trHeight w:val="275"/>
        </w:trPr>
        <w:tc>
          <w:tcPr>
            <w:tcW w:w="2537" w:type="dxa"/>
            <w:shd w:val="clear" w:color="auto" w:fill="00395D" w:themeFill="accent1"/>
          </w:tcPr>
          <w:p w14:paraId="6FE25B3E"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p>
        </w:tc>
        <w:tc>
          <w:tcPr>
            <w:tcW w:w="6468" w:type="dxa"/>
            <w:shd w:val="clear" w:color="auto" w:fill="00395D" w:themeFill="accent1"/>
          </w:tcPr>
          <w:p w14:paraId="59D3427F"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7FC1E96F" w14:textId="77777777" w:rsidTr="00EE4C0C">
        <w:trPr>
          <w:gridAfter w:val="1"/>
          <w:wAfter w:w="11" w:type="dxa"/>
          <w:trHeight w:val="553"/>
        </w:trPr>
        <w:tc>
          <w:tcPr>
            <w:tcW w:w="2537" w:type="dxa"/>
            <w:shd w:val="clear" w:color="auto" w:fill="00395D" w:themeFill="accent1"/>
          </w:tcPr>
          <w:p w14:paraId="7088F7AD"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Facility #3 (Name(s))</w:t>
            </w:r>
          </w:p>
        </w:tc>
        <w:tc>
          <w:tcPr>
            <w:tcW w:w="6468" w:type="dxa"/>
          </w:tcPr>
          <w:p w14:paraId="51929744"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3162599A" w14:textId="77777777" w:rsidTr="00EE4C0C">
        <w:trPr>
          <w:gridAfter w:val="1"/>
          <w:wAfter w:w="11" w:type="dxa"/>
          <w:trHeight w:val="827"/>
        </w:trPr>
        <w:tc>
          <w:tcPr>
            <w:tcW w:w="2537" w:type="dxa"/>
            <w:shd w:val="clear" w:color="auto" w:fill="00395D" w:themeFill="accent1"/>
          </w:tcPr>
          <w:p w14:paraId="4D255071"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Submission of Attachment #2 (Filename(s))</w:t>
            </w:r>
          </w:p>
        </w:tc>
        <w:tc>
          <w:tcPr>
            <w:tcW w:w="6468" w:type="dxa"/>
          </w:tcPr>
          <w:p w14:paraId="2B8BE87A"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42F31997" w14:textId="77777777" w:rsidTr="00EE4C0C">
        <w:trPr>
          <w:gridAfter w:val="1"/>
          <w:wAfter w:w="11" w:type="dxa"/>
          <w:trHeight w:val="275"/>
        </w:trPr>
        <w:tc>
          <w:tcPr>
            <w:tcW w:w="2537" w:type="dxa"/>
            <w:tcBorders>
              <w:bottom w:val="single" w:sz="4" w:space="0" w:color="666666" w:themeColor="text2"/>
            </w:tcBorders>
            <w:shd w:val="clear" w:color="auto" w:fill="00395D" w:themeFill="accent1"/>
          </w:tcPr>
          <w:p w14:paraId="25143526"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Due Date</w:t>
            </w:r>
          </w:p>
        </w:tc>
        <w:tc>
          <w:tcPr>
            <w:tcW w:w="6468" w:type="dxa"/>
          </w:tcPr>
          <w:p w14:paraId="1347C23B"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713D41F" w14:textId="77777777" w:rsidTr="00EE4C0C">
        <w:trPr>
          <w:gridAfter w:val="1"/>
          <w:wAfter w:w="11" w:type="dxa"/>
          <w:trHeight w:val="275"/>
        </w:trPr>
        <w:tc>
          <w:tcPr>
            <w:tcW w:w="2537" w:type="dxa"/>
            <w:shd w:val="clear" w:color="auto" w:fill="00395D" w:themeFill="accent1"/>
          </w:tcPr>
          <w:p w14:paraId="03298CA0"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Date of Submission</w:t>
            </w:r>
          </w:p>
        </w:tc>
        <w:tc>
          <w:tcPr>
            <w:tcW w:w="6468" w:type="dxa"/>
          </w:tcPr>
          <w:p w14:paraId="6C0496A3"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41AF63F4" w14:textId="77777777" w:rsidTr="00EE4C0C">
        <w:trPr>
          <w:gridAfter w:val="1"/>
          <w:wAfter w:w="11" w:type="dxa"/>
          <w:trHeight w:val="275"/>
        </w:trPr>
        <w:tc>
          <w:tcPr>
            <w:tcW w:w="2537" w:type="dxa"/>
            <w:shd w:val="clear" w:color="auto" w:fill="00395D" w:themeFill="accent1"/>
          </w:tcPr>
          <w:p w14:paraId="1EBD58D8"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p>
        </w:tc>
        <w:tc>
          <w:tcPr>
            <w:tcW w:w="6468" w:type="dxa"/>
            <w:shd w:val="clear" w:color="auto" w:fill="00395D" w:themeFill="accent1"/>
          </w:tcPr>
          <w:p w14:paraId="6106170E"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337604D8" w14:textId="77777777" w:rsidTr="00EE4C0C">
        <w:trPr>
          <w:gridAfter w:val="1"/>
          <w:wAfter w:w="11" w:type="dxa"/>
          <w:trHeight w:val="553"/>
        </w:trPr>
        <w:tc>
          <w:tcPr>
            <w:tcW w:w="2537" w:type="dxa"/>
            <w:shd w:val="clear" w:color="auto" w:fill="00395D" w:themeFill="accent1"/>
          </w:tcPr>
          <w:p w14:paraId="009A68C0"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Facility #4 (Name(s))</w:t>
            </w:r>
          </w:p>
        </w:tc>
        <w:tc>
          <w:tcPr>
            <w:tcW w:w="6468" w:type="dxa"/>
          </w:tcPr>
          <w:p w14:paraId="3EB150D0"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6E7A3B43" w14:textId="77777777" w:rsidTr="00EE4C0C">
        <w:trPr>
          <w:trHeight w:val="1045"/>
        </w:trPr>
        <w:tc>
          <w:tcPr>
            <w:tcW w:w="2540" w:type="dxa"/>
            <w:shd w:val="clear" w:color="auto" w:fill="00395D" w:themeFill="accent1"/>
          </w:tcPr>
          <w:p w14:paraId="351FC81F"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Submission of Attachment #2 (Filename(s))</w:t>
            </w:r>
          </w:p>
        </w:tc>
        <w:tc>
          <w:tcPr>
            <w:tcW w:w="6476" w:type="dxa"/>
            <w:gridSpan w:val="2"/>
          </w:tcPr>
          <w:p w14:paraId="1F4D2B13"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789F0738" w14:textId="77777777" w:rsidTr="00EE4C0C">
        <w:trPr>
          <w:trHeight w:val="347"/>
        </w:trPr>
        <w:tc>
          <w:tcPr>
            <w:tcW w:w="2540" w:type="dxa"/>
            <w:shd w:val="clear" w:color="auto" w:fill="00395D" w:themeFill="accent1"/>
          </w:tcPr>
          <w:p w14:paraId="62405E7E"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t>Due Date</w:t>
            </w:r>
          </w:p>
        </w:tc>
        <w:tc>
          <w:tcPr>
            <w:tcW w:w="6476" w:type="dxa"/>
            <w:gridSpan w:val="2"/>
          </w:tcPr>
          <w:p w14:paraId="5A75EA01"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8D8C413" w14:textId="77777777" w:rsidTr="00EE4C0C">
        <w:trPr>
          <w:trHeight w:val="350"/>
        </w:trPr>
        <w:tc>
          <w:tcPr>
            <w:tcW w:w="2540" w:type="dxa"/>
            <w:shd w:val="clear" w:color="auto" w:fill="00395D" w:themeFill="accent1"/>
          </w:tcPr>
          <w:p w14:paraId="07E4EDE7" w14:textId="77777777" w:rsidR="006E6524" w:rsidRPr="00A86DE4" w:rsidRDefault="006E6524" w:rsidP="00A86DE4">
            <w:pPr>
              <w:kinsoku w:val="0"/>
              <w:overflowPunct w:val="0"/>
              <w:autoSpaceDE w:val="0"/>
              <w:autoSpaceDN w:val="0"/>
              <w:adjustRightInd w:val="0"/>
              <w:spacing w:line="256" w:lineRule="exact"/>
              <w:ind w:left="539" w:right="537"/>
              <w:jc w:val="center"/>
              <w:rPr>
                <w:rFonts w:ascii="Palatino Linotype" w:hAnsi="Palatino Linotype"/>
                <w:b/>
                <w:bCs/>
                <w:color w:val="FFFFFF" w:themeColor="background1"/>
              </w:rPr>
            </w:pPr>
            <w:r w:rsidRPr="00A86DE4">
              <w:rPr>
                <w:rFonts w:ascii="Palatino Linotype" w:hAnsi="Palatino Linotype"/>
                <w:b/>
                <w:bCs/>
                <w:color w:val="FFFFFF" w:themeColor="background1"/>
              </w:rPr>
              <w:lastRenderedPageBreak/>
              <w:t>Date of Submission</w:t>
            </w:r>
          </w:p>
        </w:tc>
        <w:tc>
          <w:tcPr>
            <w:tcW w:w="6476" w:type="dxa"/>
            <w:gridSpan w:val="2"/>
          </w:tcPr>
          <w:p w14:paraId="74876273"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bl>
    <w:p w14:paraId="6A28DA55" w14:textId="77777777" w:rsidR="00EE4C0C" w:rsidRDefault="00EE4C0C" w:rsidP="006E6524">
      <w:pPr>
        <w:ind w:left="270" w:hanging="270"/>
      </w:pPr>
    </w:p>
    <w:p w14:paraId="7737A130" w14:textId="1CAE6A18" w:rsidR="006E6524" w:rsidRPr="00A86DE4" w:rsidRDefault="006E6524" w:rsidP="006E6524">
      <w:pPr>
        <w:ind w:left="270" w:hanging="270"/>
      </w:pPr>
      <w:r w:rsidRPr="00A86DE4">
        <w:t>4. Was all the modeling data for the sampled facilities in step 2 submitted according to the data requirements and reporting procedures developed by the Planning Coordinator and Transmission Planner? Submit either “Yes” or “No” below and then skip step 5.</w:t>
      </w:r>
    </w:p>
    <w:p w14:paraId="0C30AEC1" w14:textId="77777777" w:rsidR="00AA60AF" w:rsidRPr="00A86DE4" w:rsidRDefault="00AA60AF" w:rsidP="006E6524">
      <w:pPr>
        <w:ind w:left="270" w:hanging="270"/>
        <w:rPr>
          <w:rFonts w:ascii="Segoe UI Symbol" w:hAnsi="Segoe UI Symbol" w:cs="Segoe UI Symbol"/>
        </w:rPr>
      </w:pPr>
    </w:p>
    <w:p w14:paraId="3BEF9F77" w14:textId="4F8714AA" w:rsidR="006E6524" w:rsidRPr="00A86DE4" w:rsidRDefault="006E6524" w:rsidP="006E6524">
      <w:pPr>
        <w:ind w:left="270" w:hanging="270"/>
      </w:pPr>
      <w:r w:rsidRPr="00A86DE4">
        <w:rPr>
          <w:rFonts w:ascii="Segoe UI Symbol" w:hAnsi="Segoe UI Symbol" w:cs="Segoe UI Symbol"/>
        </w:rPr>
        <w:t>☐</w:t>
      </w:r>
      <w:r w:rsidRPr="00A86DE4">
        <w:t xml:space="preserve"> Yes, respond “Compliant” for R2 to the Self-Certification in </w:t>
      </w:r>
      <w:r w:rsidR="00AA60AF" w:rsidRPr="00A86DE4">
        <w:t>Align</w:t>
      </w:r>
      <w:r w:rsidRPr="00A86DE4">
        <w:t xml:space="preserve">. Include a comment summary and upload supporting documentation to </w:t>
      </w:r>
      <w:r w:rsidR="00AA60AF" w:rsidRPr="00A86DE4">
        <w:t>the SEL</w:t>
      </w:r>
      <w:r w:rsidRPr="00A86DE4">
        <w:t>.</w:t>
      </w:r>
    </w:p>
    <w:p w14:paraId="44B0D924" w14:textId="77777777" w:rsidR="00AA60AF" w:rsidRPr="00A86DE4" w:rsidRDefault="00AA60AF" w:rsidP="006E6524">
      <w:pPr>
        <w:ind w:left="270" w:hanging="270"/>
        <w:rPr>
          <w:rFonts w:ascii="Segoe UI Symbol" w:hAnsi="Segoe UI Symbol" w:cs="Segoe UI Symbol"/>
        </w:rPr>
      </w:pPr>
    </w:p>
    <w:p w14:paraId="19742835" w14:textId="7C5ADBD8" w:rsidR="006E6524" w:rsidRPr="00A86DE4" w:rsidRDefault="006E6524" w:rsidP="006E6524">
      <w:pPr>
        <w:ind w:left="270" w:hanging="270"/>
      </w:pPr>
      <w:r w:rsidRPr="00A86DE4">
        <w:rPr>
          <w:rFonts w:ascii="Segoe UI Symbol" w:hAnsi="Segoe UI Symbol" w:cs="Segoe UI Symbol"/>
        </w:rPr>
        <w:t>☐</w:t>
      </w:r>
      <w:r w:rsidRPr="00A86DE4">
        <w:t xml:space="preserve"> No, respond “Not Compliant” for R2 to the Self-Certification in </w:t>
      </w:r>
      <w:r w:rsidR="00AA60AF" w:rsidRPr="00A86DE4">
        <w:t>Align</w:t>
      </w:r>
      <w:r w:rsidRPr="00A86DE4">
        <w:t xml:space="preserve">. Include a comment summary based on potential issues and upload supporting documentation to </w:t>
      </w:r>
      <w:r w:rsidR="00AA60AF" w:rsidRPr="00A86DE4">
        <w:t>the SEL</w:t>
      </w:r>
      <w:r w:rsidRPr="00A86DE4">
        <w:t>.</w:t>
      </w:r>
    </w:p>
    <w:p w14:paraId="18374310" w14:textId="77777777" w:rsidR="006E6524" w:rsidRPr="00A86DE4" w:rsidRDefault="006E6524" w:rsidP="006E6524">
      <w:pPr>
        <w:ind w:left="270" w:hanging="270"/>
      </w:pPr>
    </w:p>
    <w:p w14:paraId="1B146D12" w14:textId="77777777" w:rsidR="006E6524" w:rsidRPr="00A86DE4" w:rsidRDefault="006E6524" w:rsidP="006E6524">
      <w:pPr>
        <w:ind w:left="270" w:hanging="270"/>
      </w:pPr>
      <w:r w:rsidRPr="00A86DE4">
        <w:t>5. If a registered entity does not own any applicable facilities or the registered entity believes this requirement is not applicable to it, submit either “Do not own” or “Not Applicable” below.</w:t>
      </w:r>
    </w:p>
    <w:p w14:paraId="79A8FE1D" w14:textId="77777777" w:rsidR="006E6524" w:rsidRPr="00A86DE4" w:rsidRDefault="006E6524" w:rsidP="006E6524">
      <w:pPr>
        <w:ind w:left="270" w:hanging="270"/>
        <w:rPr>
          <w:rFonts w:ascii="Segoe UI Symbol" w:hAnsi="Segoe UI Symbol" w:cs="Segoe UI Symbol"/>
        </w:rPr>
      </w:pPr>
    </w:p>
    <w:p w14:paraId="63298FAD" w14:textId="499B46CF" w:rsidR="006E6524" w:rsidRPr="00A86DE4" w:rsidRDefault="006E6524" w:rsidP="006E6524">
      <w:pPr>
        <w:ind w:left="270" w:hanging="270"/>
      </w:pPr>
      <w:r w:rsidRPr="00A86DE4">
        <w:rPr>
          <w:rFonts w:ascii="Segoe UI Symbol" w:hAnsi="Segoe UI Symbol" w:cs="Segoe UI Symbol"/>
        </w:rPr>
        <w:t>☐</w:t>
      </w:r>
      <w:r w:rsidRPr="00A86DE4">
        <w:t xml:space="preserve"> If the entity does not own, respond “Do Not Own” for R2 to the Self-Certification in </w:t>
      </w:r>
      <w:r w:rsidR="00AA60AF" w:rsidRPr="00A86DE4">
        <w:t>Align</w:t>
      </w:r>
      <w:r w:rsidRPr="00A86DE4">
        <w:t xml:space="preserve">. Include comments supporting the “Do Not Own” response and upload supporting documentation to </w:t>
      </w:r>
      <w:r w:rsidR="00AA60AF" w:rsidRPr="00A86DE4">
        <w:t>the SEL</w:t>
      </w:r>
      <w:r w:rsidRPr="00A86DE4">
        <w:t>.</w:t>
      </w:r>
    </w:p>
    <w:p w14:paraId="4C79C47A" w14:textId="77777777" w:rsidR="006E6524" w:rsidRPr="00A86DE4" w:rsidRDefault="006E6524" w:rsidP="006E6524">
      <w:pPr>
        <w:ind w:left="270" w:hanging="270"/>
        <w:rPr>
          <w:rFonts w:ascii="Segoe UI Symbol" w:hAnsi="Segoe UI Symbol" w:cs="Segoe UI Symbol"/>
        </w:rPr>
      </w:pPr>
    </w:p>
    <w:p w14:paraId="767353FC" w14:textId="27AA0809" w:rsidR="006E6524" w:rsidRPr="00A86DE4" w:rsidRDefault="006E6524" w:rsidP="006E6524">
      <w:pPr>
        <w:ind w:left="270" w:hanging="270"/>
      </w:pPr>
      <w:r w:rsidRPr="00A86DE4">
        <w:rPr>
          <w:rFonts w:ascii="Segoe UI Symbol" w:hAnsi="Segoe UI Symbol" w:cs="Segoe UI Symbol"/>
        </w:rPr>
        <w:t>☐</w:t>
      </w:r>
      <w:r w:rsidRPr="00A86DE4">
        <w:t xml:space="preserve"> Do not meet the applicability requirements, respond “Not Applicable” for R2 to the Self-Certification in </w:t>
      </w:r>
      <w:r w:rsidR="00AA60AF" w:rsidRPr="00A86DE4">
        <w:t>Align</w:t>
      </w:r>
      <w:r w:rsidRPr="00A86DE4">
        <w:t xml:space="preserve">. Include comments supporting the “Not Applicable” response and upload supporting documentation to </w:t>
      </w:r>
      <w:r w:rsidR="00AA60AF" w:rsidRPr="00A86DE4">
        <w:t>the SEL</w:t>
      </w:r>
      <w:r w:rsidRPr="00A86DE4">
        <w:t>.</w:t>
      </w:r>
    </w:p>
    <w:p w14:paraId="4169D851" w14:textId="77777777" w:rsidR="006E6524" w:rsidRPr="00A86DE4" w:rsidRDefault="006E6524" w:rsidP="006E6524">
      <w:pPr>
        <w:ind w:left="270" w:hanging="270"/>
      </w:pPr>
    </w:p>
    <w:p w14:paraId="149C7950" w14:textId="77777777" w:rsidR="006E6524" w:rsidRPr="00A86DE4" w:rsidRDefault="006E6524" w:rsidP="006E6524">
      <w:pPr>
        <w:autoSpaceDE w:val="0"/>
        <w:autoSpaceDN w:val="0"/>
        <w:adjustRightInd w:val="0"/>
        <w:rPr>
          <w:b/>
          <w:bCs/>
        </w:rPr>
      </w:pPr>
      <w:r w:rsidRPr="00A86DE4">
        <w:rPr>
          <w:b/>
          <w:bCs/>
        </w:rPr>
        <w:t>Requirement 3 (BA, GO, LSE, RP, TO, TSP)</w:t>
      </w:r>
    </w:p>
    <w:p w14:paraId="1BD6295D" w14:textId="77777777" w:rsidR="006E6524" w:rsidRPr="00A86DE4" w:rsidRDefault="006E6524" w:rsidP="006E6524">
      <w:pPr>
        <w:ind w:left="270" w:hanging="270"/>
      </w:pPr>
      <w:r w:rsidRPr="00A86DE4">
        <w:t>1. As a Balancing Authority, Generator Owner, Load Serving Entity, Resource Planner, Transmission Owner, or Transmission Service Provider has the registered entity received any written notification from its Planning Coordinator or Transmission Planner regarding technical concerns with the data submitted under the NERC reliability standard MOD-032-1 Requirement R2?</w:t>
      </w:r>
    </w:p>
    <w:p w14:paraId="7B0C5937" w14:textId="77777777" w:rsidR="00AA60AF" w:rsidRPr="00A86DE4" w:rsidRDefault="00AA60AF" w:rsidP="00A86DE4"/>
    <w:p w14:paraId="77ABD523" w14:textId="42ACD24B" w:rsidR="006E6524" w:rsidRPr="00A86DE4" w:rsidRDefault="006E6524" w:rsidP="006E6524">
      <w:pPr>
        <w:ind w:left="540"/>
      </w:pPr>
      <w:r w:rsidRPr="00A86DE4">
        <w:lastRenderedPageBreak/>
        <w:t>If the registered entity did not receive a written notification or the registered entity is not a Balancing Authority, Generator Owner, Load Serving Entity, Resource Planner, Transmission Owner, or Transmission Service Provider, skip to step 4.</w:t>
      </w:r>
    </w:p>
    <w:p w14:paraId="31B99A00" w14:textId="23C7883F" w:rsidR="006E6524" w:rsidRPr="00A86DE4" w:rsidRDefault="006E6524" w:rsidP="00AA60AF">
      <w:pPr>
        <w:ind w:left="540"/>
      </w:pPr>
      <w:r w:rsidRPr="00A86DE4">
        <w:t>If the registered entity received any written notifications, please provide these notifications in the table below. Please add rows if needed.</w:t>
      </w:r>
    </w:p>
    <w:p w14:paraId="3855C399" w14:textId="77777777" w:rsidR="006E6524" w:rsidRPr="00EE4C0C" w:rsidRDefault="006E6524" w:rsidP="006E6524">
      <w:pPr>
        <w:kinsoku w:val="0"/>
        <w:overflowPunct w:val="0"/>
        <w:autoSpaceDE w:val="0"/>
        <w:autoSpaceDN w:val="0"/>
        <w:adjustRightInd w:val="0"/>
        <w:spacing w:before="1" w:after="1"/>
        <w:rPr>
          <w:rFonts w:asciiTheme="majorHAnsi" w:hAnsiTheme="majorHAnsi"/>
          <w:sz w:val="11"/>
          <w:szCs w:val="11"/>
        </w:rPr>
      </w:pP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6E6524" w:rsidRPr="00EE4C0C" w14:paraId="4ED6D3B5" w14:textId="77777777" w:rsidTr="00EE4C0C">
        <w:trPr>
          <w:trHeight w:val="152"/>
        </w:trPr>
        <w:tc>
          <w:tcPr>
            <w:tcW w:w="9004" w:type="dxa"/>
            <w:gridSpan w:val="2"/>
            <w:shd w:val="clear" w:color="auto" w:fill="00395D" w:themeFill="accent1"/>
          </w:tcPr>
          <w:p w14:paraId="4D3D9701" w14:textId="656091B9" w:rsidR="006E6524" w:rsidRPr="00EE4C0C" w:rsidRDefault="006E6524" w:rsidP="00EE4C0C">
            <w:pPr>
              <w:pStyle w:val="ListParagraph"/>
              <w:numPr>
                <w:ilvl w:val="0"/>
                <w:numId w:val="0"/>
              </w:numPr>
              <w:spacing w:before="60" w:after="60" w:line="240" w:lineRule="auto"/>
              <w:jc w:val="center"/>
              <w:rPr>
                <w:rFonts w:asciiTheme="majorHAnsi" w:hAnsiTheme="majorHAnsi"/>
                <w:b/>
                <w:bCs/>
                <w:color w:val="FFFFFF" w:themeColor="background1"/>
              </w:rPr>
            </w:pPr>
            <w:r w:rsidRPr="00EE4C0C">
              <w:rPr>
                <w:rFonts w:asciiTheme="majorHAnsi" w:hAnsiTheme="majorHAnsi"/>
                <w:b/>
                <w:bCs/>
                <w:color w:val="FFFFFF" w:themeColor="background1"/>
              </w:rPr>
              <w:t>Received Notification(s)</w:t>
            </w:r>
          </w:p>
        </w:tc>
      </w:tr>
      <w:tr w:rsidR="006E6524" w:rsidRPr="00A86DE4" w14:paraId="0DACCF58" w14:textId="77777777" w:rsidTr="00EE4C0C">
        <w:trPr>
          <w:trHeight w:val="551"/>
        </w:trPr>
        <w:tc>
          <w:tcPr>
            <w:tcW w:w="2366" w:type="dxa"/>
            <w:shd w:val="clear" w:color="auto" w:fill="00395D" w:themeFill="accent1"/>
          </w:tcPr>
          <w:p w14:paraId="2284B87F" w14:textId="77777777" w:rsidR="006E6524" w:rsidRPr="00A86DE4" w:rsidRDefault="006E6524" w:rsidP="00913349">
            <w:pPr>
              <w:kinsoku w:val="0"/>
              <w:overflowPunct w:val="0"/>
              <w:autoSpaceDE w:val="0"/>
              <w:autoSpaceDN w:val="0"/>
              <w:adjustRightInd w:val="0"/>
              <w:spacing w:line="276" w:lineRule="exact"/>
              <w:ind w:left="583" w:right="398" w:hanging="159"/>
              <w:rPr>
                <w:rFonts w:ascii="Palatino Linotype" w:hAnsi="Palatino Linotype"/>
                <w:b/>
                <w:bCs/>
                <w:color w:val="FFFFFF" w:themeColor="background1"/>
              </w:rPr>
            </w:pPr>
            <w:r w:rsidRPr="00A86DE4">
              <w:rPr>
                <w:rFonts w:ascii="Palatino Linotype" w:hAnsi="Palatino Linotype"/>
                <w:b/>
                <w:bCs/>
                <w:color w:val="FFFFFF" w:themeColor="background1"/>
              </w:rPr>
              <w:t>Notification #1</w:t>
            </w:r>
            <w:r w:rsidRPr="00A86DE4">
              <w:rPr>
                <w:rFonts w:ascii="Palatino Linotype" w:hAnsi="Palatino Linotype"/>
                <w:b/>
                <w:bCs/>
                <w:color w:val="FFFFFF" w:themeColor="background1"/>
                <w:spacing w:val="-57"/>
              </w:rPr>
              <w:t xml:space="preserve"> </w:t>
            </w:r>
            <w:r w:rsidRPr="00A86DE4">
              <w:rPr>
                <w:rFonts w:ascii="Palatino Linotype" w:hAnsi="Palatino Linotype"/>
                <w:b/>
                <w:bCs/>
                <w:color w:val="FFFFFF" w:themeColor="background1"/>
              </w:rPr>
              <w:t>Filename(s)</w:t>
            </w:r>
          </w:p>
        </w:tc>
        <w:tc>
          <w:tcPr>
            <w:tcW w:w="6638" w:type="dxa"/>
          </w:tcPr>
          <w:p w14:paraId="58A6AFA2"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2ED1A0E1" w14:textId="77777777" w:rsidTr="00EE4C0C">
        <w:trPr>
          <w:trHeight w:val="275"/>
        </w:trPr>
        <w:tc>
          <w:tcPr>
            <w:tcW w:w="2366" w:type="dxa"/>
            <w:shd w:val="clear" w:color="auto" w:fill="00395D" w:themeFill="accent1"/>
          </w:tcPr>
          <w:p w14:paraId="399B0F41" w14:textId="77777777" w:rsidR="006E6524" w:rsidRPr="00A86DE4" w:rsidRDefault="006E6524" w:rsidP="00913349">
            <w:pPr>
              <w:kinsoku w:val="0"/>
              <w:overflowPunct w:val="0"/>
              <w:autoSpaceDE w:val="0"/>
              <w:autoSpaceDN w:val="0"/>
              <w:adjustRightInd w:val="0"/>
              <w:spacing w:line="255" w:lineRule="exact"/>
              <w:ind w:left="431"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Date</w:t>
            </w:r>
            <w:r w:rsidRPr="00A86DE4">
              <w:rPr>
                <w:rFonts w:ascii="Palatino Linotype" w:hAnsi="Palatino Linotype"/>
                <w:b/>
                <w:bCs/>
                <w:color w:val="FFFFFF" w:themeColor="background1"/>
                <w:spacing w:val="-2"/>
              </w:rPr>
              <w:t xml:space="preserve"> </w:t>
            </w:r>
            <w:r w:rsidRPr="00A86DE4">
              <w:rPr>
                <w:rFonts w:ascii="Palatino Linotype" w:hAnsi="Palatino Linotype"/>
                <w:b/>
                <w:bCs/>
                <w:color w:val="FFFFFF" w:themeColor="background1"/>
              </w:rPr>
              <w:t>Received</w:t>
            </w:r>
          </w:p>
        </w:tc>
        <w:tc>
          <w:tcPr>
            <w:tcW w:w="6638" w:type="dxa"/>
          </w:tcPr>
          <w:p w14:paraId="0CA4F181"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238E5D87" w14:textId="77777777" w:rsidTr="00EE4C0C">
        <w:trPr>
          <w:trHeight w:val="278"/>
        </w:trPr>
        <w:tc>
          <w:tcPr>
            <w:tcW w:w="2366" w:type="dxa"/>
            <w:shd w:val="clear" w:color="auto" w:fill="00395D" w:themeFill="accent1"/>
          </w:tcPr>
          <w:p w14:paraId="3B15A85D" w14:textId="77777777" w:rsidR="006E6524" w:rsidRPr="00A86DE4" w:rsidRDefault="006E6524" w:rsidP="00913349">
            <w:pPr>
              <w:kinsoku w:val="0"/>
              <w:overflowPunct w:val="0"/>
              <w:autoSpaceDE w:val="0"/>
              <w:autoSpaceDN w:val="0"/>
              <w:adjustRightInd w:val="0"/>
              <w:spacing w:before="1" w:line="257" w:lineRule="exact"/>
              <w:ind w:left="430"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638" w:type="dxa"/>
          </w:tcPr>
          <w:p w14:paraId="48E8BC58"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A86DE4" w:rsidRPr="00A86DE4" w14:paraId="44B55A24" w14:textId="77777777" w:rsidTr="00EE4C0C">
        <w:trPr>
          <w:trHeight w:val="275"/>
        </w:trPr>
        <w:tc>
          <w:tcPr>
            <w:tcW w:w="9004" w:type="dxa"/>
            <w:gridSpan w:val="2"/>
            <w:shd w:val="clear" w:color="auto" w:fill="00395D" w:themeFill="accent1"/>
            <w:vAlign w:val="center"/>
          </w:tcPr>
          <w:p w14:paraId="27A6CA8D" w14:textId="5A4C0037" w:rsidR="00A86DE4" w:rsidRPr="00EE4C0C" w:rsidRDefault="00A86DE4" w:rsidP="00EE4C0C">
            <w:pPr>
              <w:pStyle w:val="ListParagraph"/>
              <w:numPr>
                <w:ilvl w:val="0"/>
                <w:numId w:val="0"/>
              </w:numPr>
              <w:spacing w:before="60" w:after="60" w:line="240" w:lineRule="auto"/>
              <w:jc w:val="center"/>
              <w:rPr>
                <w:rFonts w:asciiTheme="majorHAnsi" w:hAnsiTheme="majorHAnsi"/>
                <w:b/>
                <w:bCs/>
                <w:color w:val="FFFFFF" w:themeColor="background1"/>
              </w:rPr>
            </w:pPr>
            <w:r w:rsidRPr="00EE4C0C">
              <w:rPr>
                <w:rFonts w:asciiTheme="majorHAnsi" w:hAnsiTheme="majorHAnsi"/>
                <w:b/>
                <w:bCs/>
                <w:color w:val="FFFFFF" w:themeColor="background1"/>
              </w:rPr>
              <w:t>Received Notification(s)</w:t>
            </w:r>
          </w:p>
        </w:tc>
      </w:tr>
      <w:tr w:rsidR="00A86DE4" w:rsidRPr="00A86DE4" w14:paraId="51FC5527" w14:textId="77777777" w:rsidTr="00EE4C0C">
        <w:trPr>
          <w:trHeight w:val="551"/>
        </w:trPr>
        <w:tc>
          <w:tcPr>
            <w:tcW w:w="2366" w:type="dxa"/>
            <w:shd w:val="clear" w:color="auto" w:fill="00395D" w:themeFill="accent1"/>
          </w:tcPr>
          <w:p w14:paraId="7C4FE586" w14:textId="77777777" w:rsidR="00A86DE4" w:rsidRPr="00A86DE4" w:rsidRDefault="00A86DE4" w:rsidP="00A86DE4">
            <w:pPr>
              <w:kinsoku w:val="0"/>
              <w:overflowPunct w:val="0"/>
              <w:autoSpaceDE w:val="0"/>
              <w:autoSpaceDN w:val="0"/>
              <w:adjustRightInd w:val="0"/>
              <w:spacing w:line="276" w:lineRule="exact"/>
              <w:ind w:left="583" w:right="398" w:hanging="159"/>
              <w:rPr>
                <w:rFonts w:ascii="Palatino Linotype" w:hAnsi="Palatino Linotype"/>
                <w:b/>
                <w:bCs/>
                <w:color w:val="FFFFFF" w:themeColor="background1"/>
              </w:rPr>
            </w:pPr>
            <w:r w:rsidRPr="00A86DE4">
              <w:rPr>
                <w:rFonts w:ascii="Palatino Linotype" w:hAnsi="Palatino Linotype"/>
                <w:b/>
                <w:bCs/>
                <w:color w:val="FFFFFF" w:themeColor="background1"/>
              </w:rPr>
              <w:t>Notification #2</w:t>
            </w:r>
            <w:r w:rsidRPr="00A86DE4">
              <w:rPr>
                <w:rFonts w:ascii="Palatino Linotype" w:hAnsi="Palatino Linotype"/>
                <w:b/>
                <w:bCs/>
                <w:color w:val="FFFFFF" w:themeColor="background1"/>
                <w:spacing w:val="-57"/>
              </w:rPr>
              <w:t xml:space="preserve"> </w:t>
            </w:r>
            <w:r w:rsidRPr="00A86DE4">
              <w:rPr>
                <w:rFonts w:ascii="Palatino Linotype" w:hAnsi="Palatino Linotype"/>
                <w:b/>
                <w:bCs/>
                <w:color w:val="FFFFFF" w:themeColor="background1"/>
              </w:rPr>
              <w:t>Filename(s)</w:t>
            </w:r>
          </w:p>
        </w:tc>
        <w:tc>
          <w:tcPr>
            <w:tcW w:w="6638" w:type="dxa"/>
          </w:tcPr>
          <w:p w14:paraId="20254CB4" w14:textId="77777777" w:rsidR="00A86DE4" w:rsidRPr="00A86DE4" w:rsidRDefault="00A86DE4" w:rsidP="00A86DE4">
            <w:pPr>
              <w:kinsoku w:val="0"/>
              <w:overflowPunct w:val="0"/>
              <w:autoSpaceDE w:val="0"/>
              <w:autoSpaceDN w:val="0"/>
              <w:adjustRightInd w:val="0"/>
              <w:rPr>
                <w:rFonts w:ascii="Palatino Linotype" w:hAnsi="Palatino Linotype"/>
              </w:rPr>
            </w:pPr>
          </w:p>
        </w:tc>
      </w:tr>
      <w:tr w:rsidR="00A86DE4" w:rsidRPr="00A86DE4" w14:paraId="1CE57931" w14:textId="77777777" w:rsidTr="00EE4C0C">
        <w:trPr>
          <w:trHeight w:val="275"/>
        </w:trPr>
        <w:tc>
          <w:tcPr>
            <w:tcW w:w="2366" w:type="dxa"/>
            <w:shd w:val="clear" w:color="auto" w:fill="00395D" w:themeFill="accent1"/>
          </w:tcPr>
          <w:p w14:paraId="585BA91C" w14:textId="77777777" w:rsidR="00A86DE4" w:rsidRPr="00A86DE4" w:rsidRDefault="00A86DE4" w:rsidP="00A86DE4">
            <w:pPr>
              <w:kinsoku w:val="0"/>
              <w:overflowPunct w:val="0"/>
              <w:autoSpaceDE w:val="0"/>
              <w:autoSpaceDN w:val="0"/>
              <w:adjustRightInd w:val="0"/>
              <w:spacing w:line="255" w:lineRule="exact"/>
              <w:ind w:left="431"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Date</w:t>
            </w:r>
            <w:r w:rsidRPr="00A86DE4">
              <w:rPr>
                <w:rFonts w:ascii="Palatino Linotype" w:hAnsi="Palatino Linotype"/>
                <w:b/>
                <w:bCs/>
                <w:color w:val="FFFFFF" w:themeColor="background1"/>
                <w:spacing w:val="-2"/>
              </w:rPr>
              <w:t xml:space="preserve"> </w:t>
            </w:r>
            <w:r w:rsidRPr="00A86DE4">
              <w:rPr>
                <w:rFonts w:ascii="Palatino Linotype" w:hAnsi="Palatino Linotype"/>
                <w:b/>
                <w:bCs/>
                <w:color w:val="FFFFFF" w:themeColor="background1"/>
              </w:rPr>
              <w:t>Received</w:t>
            </w:r>
          </w:p>
        </w:tc>
        <w:tc>
          <w:tcPr>
            <w:tcW w:w="6638" w:type="dxa"/>
          </w:tcPr>
          <w:p w14:paraId="4F737F3F"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r w:rsidR="00A86DE4" w:rsidRPr="00A86DE4" w14:paraId="454B9F42" w14:textId="77777777" w:rsidTr="00EE4C0C">
        <w:trPr>
          <w:trHeight w:val="278"/>
        </w:trPr>
        <w:tc>
          <w:tcPr>
            <w:tcW w:w="2366" w:type="dxa"/>
            <w:shd w:val="clear" w:color="auto" w:fill="00395D" w:themeFill="accent1"/>
          </w:tcPr>
          <w:p w14:paraId="2A671675" w14:textId="77777777" w:rsidR="00A86DE4" w:rsidRPr="00A86DE4" w:rsidRDefault="00A86DE4" w:rsidP="00A86DE4">
            <w:pPr>
              <w:kinsoku w:val="0"/>
              <w:overflowPunct w:val="0"/>
              <w:autoSpaceDE w:val="0"/>
              <w:autoSpaceDN w:val="0"/>
              <w:adjustRightInd w:val="0"/>
              <w:spacing w:before="1" w:line="257" w:lineRule="exact"/>
              <w:ind w:left="430"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638" w:type="dxa"/>
          </w:tcPr>
          <w:p w14:paraId="4FD54F2F"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r w:rsidR="00A86DE4" w:rsidRPr="00A86DE4" w14:paraId="2DE11EE3" w14:textId="77777777" w:rsidTr="00EE4C0C">
        <w:trPr>
          <w:trHeight w:val="275"/>
        </w:trPr>
        <w:tc>
          <w:tcPr>
            <w:tcW w:w="9004" w:type="dxa"/>
            <w:gridSpan w:val="2"/>
            <w:shd w:val="clear" w:color="auto" w:fill="00395D" w:themeFill="accent1"/>
          </w:tcPr>
          <w:p w14:paraId="01297103" w14:textId="77777777" w:rsidR="00A86DE4" w:rsidRPr="00EE4C0C" w:rsidRDefault="00A86DE4" w:rsidP="00EE4C0C">
            <w:pPr>
              <w:pStyle w:val="ListParagraph"/>
              <w:numPr>
                <w:ilvl w:val="0"/>
                <w:numId w:val="0"/>
              </w:numPr>
              <w:spacing w:before="60" w:after="60" w:line="240" w:lineRule="auto"/>
              <w:jc w:val="center"/>
              <w:rPr>
                <w:rFonts w:asciiTheme="majorHAnsi" w:hAnsiTheme="majorHAnsi"/>
                <w:b/>
                <w:bCs/>
                <w:color w:val="FFFFFF" w:themeColor="background1"/>
              </w:rPr>
            </w:pPr>
            <w:r w:rsidRPr="00EE4C0C">
              <w:rPr>
                <w:rFonts w:asciiTheme="majorHAnsi" w:hAnsiTheme="majorHAnsi"/>
                <w:b/>
                <w:bCs/>
                <w:color w:val="FFFFFF" w:themeColor="background1"/>
              </w:rPr>
              <w:t>Received Notification(s)</w:t>
            </w:r>
          </w:p>
        </w:tc>
      </w:tr>
      <w:tr w:rsidR="00A86DE4" w:rsidRPr="00A86DE4" w14:paraId="6BD2499D" w14:textId="77777777" w:rsidTr="00EE4C0C">
        <w:trPr>
          <w:trHeight w:val="551"/>
        </w:trPr>
        <w:tc>
          <w:tcPr>
            <w:tcW w:w="2366" w:type="dxa"/>
            <w:shd w:val="clear" w:color="auto" w:fill="00395D" w:themeFill="accent1"/>
          </w:tcPr>
          <w:p w14:paraId="306AB70B" w14:textId="77777777" w:rsidR="00A86DE4" w:rsidRPr="00A86DE4" w:rsidRDefault="00A86DE4" w:rsidP="00A86DE4">
            <w:pPr>
              <w:kinsoku w:val="0"/>
              <w:overflowPunct w:val="0"/>
              <w:autoSpaceDE w:val="0"/>
              <w:autoSpaceDN w:val="0"/>
              <w:adjustRightInd w:val="0"/>
              <w:spacing w:line="276" w:lineRule="exact"/>
              <w:ind w:left="583" w:right="398" w:hanging="159"/>
              <w:rPr>
                <w:rFonts w:ascii="Palatino Linotype" w:hAnsi="Palatino Linotype"/>
                <w:b/>
                <w:bCs/>
                <w:color w:val="FFFFFF" w:themeColor="background1"/>
              </w:rPr>
            </w:pPr>
            <w:r w:rsidRPr="00A86DE4">
              <w:rPr>
                <w:rFonts w:ascii="Palatino Linotype" w:hAnsi="Palatino Linotype"/>
                <w:b/>
                <w:bCs/>
                <w:color w:val="FFFFFF" w:themeColor="background1"/>
              </w:rPr>
              <w:t>Notification #3</w:t>
            </w:r>
            <w:r w:rsidRPr="00A86DE4">
              <w:rPr>
                <w:rFonts w:ascii="Palatino Linotype" w:hAnsi="Palatino Linotype"/>
                <w:b/>
                <w:bCs/>
                <w:color w:val="FFFFFF" w:themeColor="background1"/>
                <w:spacing w:val="-57"/>
              </w:rPr>
              <w:t xml:space="preserve"> </w:t>
            </w:r>
            <w:r w:rsidRPr="00A86DE4">
              <w:rPr>
                <w:rFonts w:ascii="Palatino Linotype" w:hAnsi="Palatino Linotype"/>
                <w:b/>
                <w:bCs/>
                <w:color w:val="FFFFFF" w:themeColor="background1"/>
              </w:rPr>
              <w:t>Filename(s)</w:t>
            </w:r>
          </w:p>
        </w:tc>
        <w:tc>
          <w:tcPr>
            <w:tcW w:w="6638" w:type="dxa"/>
          </w:tcPr>
          <w:p w14:paraId="08FCF867" w14:textId="77777777" w:rsidR="00A86DE4" w:rsidRPr="00A86DE4" w:rsidRDefault="00A86DE4" w:rsidP="00A86DE4">
            <w:pPr>
              <w:kinsoku w:val="0"/>
              <w:overflowPunct w:val="0"/>
              <w:autoSpaceDE w:val="0"/>
              <w:autoSpaceDN w:val="0"/>
              <w:adjustRightInd w:val="0"/>
              <w:rPr>
                <w:rFonts w:ascii="Palatino Linotype" w:hAnsi="Palatino Linotype"/>
              </w:rPr>
            </w:pPr>
          </w:p>
        </w:tc>
      </w:tr>
      <w:tr w:rsidR="00A86DE4" w:rsidRPr="00A86DE4" w14:paraId="3E2229CC" w14:textId="77777777" w:rsidTr="00EE4C0C">
        <w:trPr>
          <w:trHeight w:val="275"/>
        </w:trPr>
        <w:tc>
          <w:tcPr>
            <w:tcW w:w="2366" w:type="dxa"/>
            <w:shd w:val="clear" w:color="auto" w:fill="00395D" w:themeFill="accent1"/>
          </w:tcPr>
          <w:p w14:paraId="7D5F0B73" w14:textId="77777777" w:rsidR="00A86DE4" w:rsidRPr="00A86DE4" w:rsidRDefault="00A86DE4" w:rsidP="00A86DE4">
            <w:pPr>
              <w:kinsoku w:val="0"/>
              <w:overflowPunct w:val="0"/>
              <w:autoSpaceDE w:val="0"/>
              <w:autoSpaceDN w:val="0"/>
              <w:adjustRightInd w:val="0"/>
              <w:spacing w:line="255" w:lineRule="exact"/>
              <w:ind w:left="431"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Date</w:t>
            </w:r>
            <w:r w:rsidRPr="00A86DE4">
              <w:rPr>
                <w:rFonts w:ascii="Palatino Linotype" w:hAnsi="Palatino Linotype"/>
                <w:b/>
                <w:bCs/>
                <w:color w:val="FFFFFF" w:themeColor="background1"/>
                <w:spacing w:val="-2"/>
              </w:rPr>
              <w:t xml:space="preserve"> </w:t>
            </w:r>
            <w:r w:rsidRPr="00A86DE4">
              <w:rPr>
                <w:rFonts w:ascii="Palatino Linotype" w:hAnsi="Palatino Linotype"/>
                <w:b/>
                <w:bCs/>
                <w:color w:val="FFFFFF" w:themeColor="background1"/>
              </w:rPr>
              <w:t>Received</w:t>
            </w:r>
          </w:p>
        </w:tc>
        <w:tc>
          <w:tcPr>
            <w:tcW w:w="6638" w:type="dxa"/>
          </w:tcPr>
          <w:p w14:paraId="4247234D"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r w:rsidR="00A86DE4" w:rsidRPr="00A86DE4" w14:paraId="1ED8EA38" w14:textId="77777777" w:rsidTr="00EE4C0C">
        <w:trPr>
          <w:trHeight w:val="278"/>
        </w:trPr>
        <w:tc>
          <w:tcPr>
            <w:tcW w:w="2366" w:type="dxa"/>
            <w:shd w:val="clear" w:color="auto" w:fill="00395D" w:themeFill="accent1"/>
          </w:tcPr>
          <w:p w14:paraId="3FAA555F" w14:textId="77777777" w:rsidR="00A86DE4" w:rsidRPr="00A86DE4" w:rsidRDefault="00A86DE4" w:rsidP="00A86DE4">
            <w:pPr>
              <w:kinsoku w:val="0"/>
              <w:overflowPunct w:val="0"/>
              <w:autoSpaceDE w:val="0"/>
              <w:autoSpaceDN w:val="0"/>
              <w:adjustRightInd w:val="0"/>
              <w:spacing w:before="1" w:line="257" w:lineRule="exact"/>
              <w:ind w:left="430" w:right="426"/>
              <w:jc w:val="center"/>
              <w:rPr>
                <w:rFonts w:ascii="Palatino Linotype" w:hAnsi="Palatino Linotype"/>
                <w:b/>
                <w:bCs/>
                <w:color w:val="FFFFFF" w:themeColor="background1"/>
              </w:rPr>
            </w:pPr>
            <w:r w:rsidRPr="00A86DE4">
              <w:rPr>
                <w:rFonts w:ascii="Palatino Linotype" w:hAnsi="Palatino Linotype"/>
                <w:b/>
                <w:bCs/>
                <w:color w:val="FFFFFF" w:themeColor="background1"/>
              </w:rPr>
              <w:t>Comments</w:t>
            </w:r>
          </w:p>
        </w:tc>
        <w:tc>
          <w:tcPr>
            <w:tcW w:w="6638" w:type="dxa"/>
          </w:tcPr>
          <w:p w14:paraId="0499E453" w14:textId="77777777" w:rsidR="00A86DE4" w:rsidRPr="00A86DE4" w:rsidRDefault="00A86DE4" w:rsidP="00A86DE4">
            <w:pPr>
              <w:kinsoku w:val="0"/>
              <w:overflowPunct w:val="0"/>
              <w:autoSpaceDE w:val="0"/>
              <w:autoSpaceDN w:val="0"/>
              <w:adjustRightInd w:val="0"/>
              <w:rPr>
                <w:rFonts w:ascii="Palatino Linotype" w:hAnsi="Palatino Linotype"/>
                <w:sz w:val="20"/>
                <w:szCs w:val="20"/>
              </w:rPr>
            </w:pPr>
          </w:p>
        </w:tc>
      </w:tr>
    </w:tbl>
    <w:p w14:paraId="029E2450" w14:textId="77777777" w:rsidR="006E6524" w:rsidRPr="00A86DE4" w:rsidRDefault="006E6524" w:rsidP="006E6524">
      <w:pPr>
        <w:ind w:left="270"/>
      </w:pPr>
    </w:p>
    <w:p w14:paraId="4936C574" w14:textId="77777777" w:rsidR="006E6524" w:rsidRPr="00A86DE4" w:rsidRDefault="006E6524" w:rsidP="006E6524">
      <w:pPr>
        <w:ind w:left="270"/>
      </w:pPr>
      <w:r w:rsidRPr="00A86DE4">
        <w:t>2. Provide the response to the notifications received from the PC or TP in step 1. If the response was made within 90 days after the receipt of the notification, indicate that in the “comment” row and provide evidence to show that either the Planning Coordinator or the Transmission Planner agreed to a longer response period; also, list this evidence filename in the “comment” row.</w:t>
      </w:r>
    </w:p>
    <w:p w14:paraId="5672C516" w14:textId="77777777" w:rsidR="006E6524" w:rsidRPr="00A86DE4" w:rsidRDefault="006E6524" w:rsidP="006E6524">
      <w:pPr>
        <w:kinsoku w:val="0"/>
        <w:overflowPunct w:val="0"/>
        <w:autoSpaceDE w:val="0"/>
        <w:autoSpaceDN w:val="0"/>
        <w:adjustRightInd w:val="0"/>
        <w:spacing w:before="7"/>
        <w:rPr>
          <w:rFonts w:ascii="Palatino Linotype" w:hAnsi="Palatino Linotype"/>
          <w:sz w:val="7"/>
          <w:szCs w:val="7"/>
        </w:rPr>
      </w:pP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6E6524" w:rsidRPr="00A86DE4" w14:paraId="6E717FE4" w14:textId="77777777" w:rsidTr="00EE4C0C">
        <w:trPr>
          <w:trHeight w:val="275"/>
        </w:trPr>
        <w:tc>
          <w:tcPr>
            <w:tcW w:w="9004" w:type="dxa"/>
            <w:gridSpan w:val="2"/>
            <w:shd w:val="clear" w:color="auto" w:fill="00395D" w:themeFill="accent1"/>
          </w:tcPr>
          <w:p w14:paraId="0BFFC692" w14:textId="77777777" w:rsidR="006E6524" w:rsidRPr="00EE4C0C" w:rsidRDefault="006E6524" w:rsidP="00EE4C0C">
            <w:pPr>
              <w:pStyle w:val="ListParagraph"/>
              <w:numPr>
                <w:ilvl w:val="0"/>
                <w:numId w:val="0"/>
              </w:numPr>
              <w:spacing w:before="60" w:after="60" w:line="240" w:lineRule="auto"/>
              <w:jc w:val="center"/>
              <w:rPr>
                <w:rFonts w:asciiTheme="majorHAnsi" w:hAnsiTheme="majorHAnsi"/>
                <w:b/>
                <w:bCs/>
                <w:color w:val="FFFFFF" w:themeColor="background1"/>
              </w:rPr>
            </w:pPr>
            <w:r w:rsidRPr="00EE4C0C">
              <w:rPr>
                <w:rFonts w:asciiTheme="majorHAnsi" w:hAnsiTheme="majorHAnsi"/>
                <w:b/>
                <w:bCs/>
                <w:color w:val="FFFFFF" w:themeColor="background1"/>
              </w:rPr>
              <w:t>Response(s) to Notification(s)</w:t>
            </w:r>
          </w:p>
        </w:tc>
      </w:tr>
      <w:tr w:rsidR="006E6524" w:rsidRPr="00A86DE4" w14:paraId="7BBBD0F3" w14:textId="77777777" w:rsidTr="00EE4C0C">
        <w:trPr>
          <w:trHeight w:val="829"/>
        </w:trPr>
        <w:tc>
          <w:tcPr>
            <w:tcW w:w="2366" w:type="dxa"/>
            <w:shd w:val="clear" w:color="auto" w:fill="00395D" w:themeFill="accent1"/>
          </w:tcPr>
          <w:p w14:paraId="13443828" w14:textId="77777777" w:rsidR="006E6524" w:rsidRPr="00A86DE4" w:rsidRDefault="006E6524" w:rsidP="00913349">
            <w:pPr>
              <w:kinsoku w:val="0"/>
              <w:overflowPunct w:val="0"/>
              <w:autoSpaceDE w:val="0"/>
              <w:autoSpaceDN w:val="0"/>
              <w:adjustRightInd w:val="0"/>
              <w:spacing w:line="270" w:lineRule="atLeast"/>
              <w:ind w:left="424" w:right="415" w:hanging="1"/>
              <w:jc w:val="center"/>
              <w:rPr>
                <w:b/>
                <w:bCs/>
              </w:rPr>
            </w:pPr>
            <w:r w:rsidRPr="00A86DE4">
              <w:rPr>
                <w:b/>
                <w:bCs/>
              </w:rPr>
              <w:t>Response(s) to</w:t>
            </w:r>
            <w:r w:rsidRPr="00A86DE4">
              <w:rPr>
                <w:b/>
                <w:bCs/>
                <w:spacing w:val="-57"/>
              </w:rPr>
              <w:t xml:space="preserve"> </w:t>
            </w:r>
            <w:r w:rsidRPr="00A86DE4">
              <w:rPr>
                <w:b/>
                <w:bCs/>
              </w:rPr>
              <w:t>Notification #1</w:t>
            </w:r>
            <w:r w:rsidRPr="00A86DE4">
              <w:rPr>
                <w:b/>
                <w:bCs/>
                <w:spacing w:val="-57"/>
              </w:rPr>
              <w:t xml:space="preserve"> </w:t>
            </w:r>
            <w:r w:rsidRPr="00A86DE4">
              <w:rPr>
                <w:b/>
                <w:bCs/>
              </w:rPr>
              <w:t>Filename(s)</w:t>
            </w:r>
          </w:p>
        </w:tc>
        <w:tc>
          <w:tcPr>
            <w:tcW w:w="6638" w:type="dxa"/>
          </w:tcPr>
          <w:p w14:paraId="3B2B006B"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6055790B" w14:textId="77777777" w:rsidTr="00EE4C0C">
        <w:trPr>
          <w:trHeight w:val="275"/>
        </w:trPr>
        <w:tc>
          <w:tcPr>
            <w:tcW w:w="2366" w:type="dxa"/>
            <w:shd w:val="clear" w:color="auto" w:fill="00395D" w:themeFill="accent1"/>
          </w:tcPr>
          <w:p w14:paraId="6F4BF070" w14:textId="77777777" w:rsidR="006E6524" w:rsidRPr="00A86DE4" w:rsidRDefault="006E6524" w:rsidP="00913349">
            <w:pPr>
              <w:kinsoku w:val="0"/>
              <w:overflowPunct w:val="0"/>
              <w:autoSpaceDE w:val="0"/>
              <w:autoSpaceDN w:val="0"/>
              <w:adjustRightInd w:val="0"/>
              <w:spacing w:line="256" w:lineRule="exact"/>
              <w:ind w:left="411" w:right="405"/>
              <w:jc w:val="center"/>
              <w:rPr>
                <w:b/>
                <w:bCs/>
              </w:rPr>
            </w:pPr>
            <w:r w:rsidRPr="00A86DE4">
              <w:rPr>
                <w:b/>
                <w:bCs/>
              </w:rPr>
              <w:t>Response</w:t>
            </w:r>
            <w:r w:rsidRPr="00A86DE4">
              <w:rPr>
                <w:b/>
                <w:bCs/>
                <w:spacing w:val="-2"/>
              </w:rPr>
              <w:t xml:space="preserve"> </w:t>
            </w:r>
            <w:r w:rsidRPr="00A86DE4">
              <w:rPr>
                <w:b/>
                <w:bCs/>
              </w:rPr>
              <w:t>Date</w:t>
            </w:r>
          </w:p>
        </w:tc>
        <w:tc>
          <w:tcPr>
            <w:tcW w:w="6638" w:type="dxa"/>
          </w:tcPr>
          <w:p w14:paraId="4F53E3C2"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51A54EFC" w14:textId="77777777" w:rsidTr="00EE4C0C">
        <w:trPr>
          <w:trHeight w:val="275"/>
        </w:trPr>
        <w:tc>
          <w:tcPr>
            <w:tcW w:w="2366" w:type="dxa"/>
            <w:shd w:val="clear" w:color="auto" w:fill="00395D" w:themeFill="accent1"/>
          </w:tcPr>
          <w:p w14:paraId="4A118698" w14:textId="77777777" w:rsidR="006E6524" w:rsidRPr="00A86DE4" w:rsidRDefault="006E6524" w:rsidP="00913349">
            <w:pPr>
              <w:kinsoku w:val="0"/>
              <w:overflowPunct w:val="0"/>
              <w:autoSpaceDE w:val="0"/>
              <w:autoSpaceDN w:val="0"/>
              <w:adjustRightInd w:val="0"/>
              <w:spacing w:line="256" w:lineRule="exact"/>
              <w:ind w:left="410" w:right="406"/>
              <w:jc w:val="center"/>
              <w:rPr>
                <w:b/>
                <w:bCs/>
              </w:rPr>
            </w:pPr>
            <w:r w:rsidRPr="00A86DE4">
              <w:rPr>
                <w:b/>
                <w:bCs/>
              </w:rPr>
              <w:t>Comments</w:t>
            </w:r>
          </w:p>
        </w:tc>
        <w:tc>
          <w:tcPr>
            <w:tcW w:w="6638" w:type="dxa"/>
          </w:tcPr>
          <w:p w14:paraId="1D6548C4"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77237F4" w14:textId="77777777" w:rsidTr="00EE4C0C">
        <w:trPr>
          <w:trHeight w:val="275"/>
        </w:trPr>
        <w:tc>
          <w:tcPr>
            <w:tcW w:w="2366" w:type="dxa"/>
            <w:shd w:val="clear" w:color="auto" w:fill="00395D" w:themeFill="accent1"/>
          </w:tcPr>
          <w:p w14:paraId="4DD3F3D6"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c>
          <w:tcPr>
            <w:tcW w:w="6638" w:type="dxa"/>
            <w:shd w:val="clear" w:color="auto" w:fill="00395D" w:themeFill="accent1"/>
          </w:tcPr>
          <w:p w14:paraId="573E2DDC"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54008D18" w14:textId="77777777" w:rsidTr="00EE4C0C">
        <w:trPr>
          <w:trHeight w:val="827"/>
        </w:trPr>
        <w:tc>
          <w:tcPr>
            <w:tcW w:w="2366" w:type="dxa"/>
            <w:shd w:val="clear" w:color="auto" w:fill="00395D" w:themeFill="accent1"/>
          </w:tcPr>
          <w:p w14:paraId="43D935C0" w14:textId="77777777" w:rsidR="006E6524" w:rsidRPr="00A86DE4" w:rsidRDefault="006E6524" w:rsidP="00913349">
            <w:pPr>
              <w:kinsoku w:val="0"/>
              <w:overflowPunct w:val="0"/>
              <w:autoSpaceDE w:val="0"/>
              <w:autoSpaceDN w:val="0"/>
              <w:adjustRightInd w:val="0"/>
              <w:spacing w:line="276" w:lineRule="exact"/>
              <w:ind w:left="424" w:right="415" w:hanging="1"/>
              <w:jc w:val="center"/>
              <w:rPr>
                <w:b/>
                <w:bCs/>
              </w:rPr>
            </w:pPr>
            <w:r w:rsidRPr="00A86DE4">
              <w:rPr>
                <w:b/>
                <w:bCs/>
              </w:rPr>
              <w:lastRenderedPageBreak/>
              <w:t>Response(s) to</w:t>
            </w:r>
            <w:r w:rsidRPr="00A86DE4">
              <w:rPr>
                <w:b/>
                <w:bCs/>
                <w:spacing w:val="-57"/>
              </w:rPr>
              <w:t xml:space="preserve"> </w:t>
            </w:r>
            <w:r w:rsidRPr="00A86DE4">
              <w:rPr>
                <w:b/>
                <w:bCs/>
              </w:rPr>
              <w:t>Notification #2</w:t>
            </w:r>
            <w:r w:rsidRPr="00A86DE4">
              <w:rPr>
                <w:b/>
                <w:bCs/>
                <w:spacing w:val="-57"/>
              </w:rPr>
              <w:t xml:space="preserve"> </w:t>
            </w:r>
            <w:r w:rsidRPr="00A86DE4">
              <w:rPr>
                <w:b/>
                <w:bCs/>
              </w:rPr>
              <w:t>Filename(s)</w:t>
            </w:r>
          </w:p>
        </w:tc>
        <w:tc>
          <w:tcPr>
            <w:tcW w:w="6638" w:type="dxa"/>
          </w:tcPr>
          <w:p w14:paraId="7EEFE3BC"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624AC079" w14:textId="77777777" w:rsidTr="00EE4C0C">
        <w:trPr>
          <w:trHeight w:val="275"/>
        </w:trPr>
        <w:tc>
          <w:tcPr>
            <w:tcW w:w="2366" w:type="dxa"/>
            <w:shd w:val="clear" w:color="auto" w:fill="00395D" w:themeFill="accent1"/>
          </w:tcPr>
          <w:p w14:paraId="3431BDD7" w14:textId="77777777" w:rsidR="006E6524" w:rsidRPr="00A86DE4" w:rsidRDefault="006E6524" w:rsidP="00913349">
            <w:pPr>
              <w:kinsoku w:val="0"/>
              <w:overflowPunct w:val="0"/>
              <w:autoSpaceDE w:val="0"/>
              <w:autoSpaceDN w:val="0"/>
              <w:adjustRightInd w:val="0"/>
              <w:spacing w:line="255" w:lineRule="exact"/>
              <w:ind w:left="411" w:right="405"/>
              <w:jc w:val="center"/>
              <w:rPr>
                <w:b/>
                <w:bCs/>
              </w:rPr>
            </w:pPr>
            <w:r w:rsidRPr="00A86DE4">
              <w:rPr>
                <w:b/>
                <w:bCs/>
              </w:rPr>
              <w:t>Response</w:t>
            </w:r>
            <w:r w:rsidRPr="00A86DE4">
              <w:rPr>
                <w:b/>
                <w:bCs/>
                <w:spacing w:val="-2"/>
              </w:rPr>
              <w:t xml:space="preserve"> </w:t>
            </w:r>
            <w:r w:rsidRPr="00A86DE4">
              <w:rPr>
                <w:b/>
                <w:bCs/>
              </w:rPr>
              <w:t>Date</w:t>
            </w:r>
          </w:p>
        </w:tc>
        <w:tc>
          <w:tcPr>
            <w:tcW w:w="6638" w:type="dxa"/>
          </w:tcPr>
          <w:p w14:paraId="734CBF10"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344FB75" w14:textId="77777777" w:rsidTr="00EE4C0C">
        <w:trPr>
          <w:trHeight w:val="275"/>
        </w:trPr>
        <w:tc>
          <w:tcPr>
            <w:tcW w:w="2366" w:type="dxa"/>
            <w:shd w:val="clear" w:color="auto" w:fill="00395D" w:themeFill="accent1"/>
          </w:tcPr>
          <w:p w14:paraId="68C6BEF1" w14:textId="77777777" w:rsidR="006E6524" w:rsidRPr="00A86DE4" w:rsidRDefault="006E6524" w:rsidP="00913349">
            <w:pPr>
              <w:kinsoku w:val="0"/>
              <w:overflowPunct w:val="0"/>
              <w:autoSpaceDE w:val="0"/>
              <w:autoSpaceDN w:val="0"/>
              <w:adjustRightInd w:val="0"/>
              <w:spacing w:line="256" w:lineRule="exact"/>
              <w:ind w:left="410" w:right="406"/>
              <w:jc w:val="center"/>
              <w:rPr>
                <w:b/>
                <w:bCs/>
              </w:rPr>
            </w:pPr>
            <w:r w:rsidRPr="00A86DE4">
              <w:rPr>
                <w:b/>
                <w:bCs/>
              </w:rPr>
              <w:t>Comments</w:t>
            </w:r>
          </w:p>
        </w:tc>
        <w:tc>
          <w:tcPr>
            <w:tcW w:w="6638" w:type="dxa"/>
          </w:tcPr>
          <w:p w14:paraId="2B980D5A"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20B0B1EE" w14:textId="77777777" w:rsidTr="00EE4C0C">
        <w:trPr>
          <w:trHeight w:val="278"/>
        </w:trPr>
        <w:tc>
          <w:tcPr>
            <w:tcW w:w="2366" w:type="dxa"/>
            <w:shd w:val="clear" w:color="auto" w:fill="00395D" w:themeFill="accent1"/>
          </w:tcPr>
          <w:p w14:paraId="086F6F1B"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c>
          <w:tcPr>
            <w:tcW w:w="6638" w:type="dxa"/>
            <w:shd w:val="clear" w:color="auto" w:fill="00395D" w:themeFill="accent1"/>
          </w:tcPr>
          <w:p w14:paraId="360609BF"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7964EFBE" w14:textId="77777777" w:rsidTr="00EE4C0C">
        <w:trPr>
          <w:trHeight w:val="827"/>
        </w:trPr>
        <w:tc>
          <w:tcPr>
            <w:tcW w:w="2366" w:type="dxa"/>
            <w:shd w:val="clear" w:color="auto" w:fill="00395D" w:themeFill="accent1"/>
          </w:tcPr>
          <w:p w14:paraId="35A6C1F1" w14:textId="77777777" w:rsidR="006E6524" w:rsidRPr="00A86DE4" w:rsidRDefault="006E6524" w:rsidP="00913349">
            <w:pPr>
              <w:kinsoku w:val="0"/>
              <w:overflowPunct w:val="0"/>
              <w:autoSpaceDE w:val="0"/>
              <w:autoSpaceDN w:val="0"/>
              <w:adjustRightInd w:val="0"/>
              <w:spacing w:line="276" w:lineRule="exact"/>
              <w:ind w:left="424" w:right="415" w:hanging="1"/>
              <w:jc w:val="center"/>
              <w:rPr>
                <w:b/>
                <w:bCs/>
                <w:color w:val="FFFFFF" w:themeColor="background1"/>
              </w:rPr>
            </w:pPr>
            <w:r w:rsidRPr="00A86DE4">
              <w:rPr>
                <w:b/>
                <w:bCs/>
                <w:color w:val="FFFFFF" w:themeColor="background1"/>
              </w:rPr>
              <w:t>Response(s) to</w:t>
            </w:r>
            <w:r w:rsidRPr="00A86DE4">
              <w:rPr>
                <w:b/>
                <w:bCs/>
                <w:color w:val="FFFFFF" w:themeColor="background1"/>
                <w:spacing w:val="-57"/>
              </w:rPr>
              <w:t xml:space="preserve"> </w:t>
            </w:r>
            <w:r w:rsidRPr="00A86DE4">
              <w:rPr>
                <w:b/>
                <w:bCs/>
                <w:color w:val="FFFFFF" w:themeColor="background1"/>
              </w:rPr>
              <w:t>Notification #3</w:t>
            </w:r>
            <w:r w:rsidRPr="00A86DE4">
              <w:rPr>
                <w:b/>
                <w:bCs/>
                <w:color w:val="FFFFFF" w:themeColor="background1"/>
                <w:spacing w:val="-57"/>
              </w:rPr>
              <w:t xml:space="preserve"> </w:t>
            </w:r>
            <w:r w:rsidRPr="00A86DE4">
              <w:rPr>
                <w:b/>
                <w:bCs/>
                <w:color w:val="FFFFFF" w:themeColor="background1"/>
              </w:rPr>
              <w:t>Filename(s)</w:t>
            </w:r>
          </w:p>
        </w:tc>
        <w:tc>
          <w:tcPr>
            <w:tcW w:w="6638" w:type="dxa"/>
          </w:tcPr>
          <w:p w14:paraId="596B0328" w14:textId="77777777" w:rsidR="006E6524" w:rsidRPr="00A86DE4" w:rsidRDefault="006E6524" w:rsidP="00913349">
            <w:pPr>
              <w:kinsoku w:val="0"/>
              <w:overflowPunct w:val="0"/>
              <w:autoSpaceDE w:val="0"/>
              <w:autoSpaceDN w:val="0"/>
              <w:adjustRightInd w:val="0"/>
              <w:rPr>
                <w:rFonts w:ascii="Palatino Linotype" w:hAnsi="Palatino Linotype"/>
              </w:rPr>
            </w:pPr>
          </w:p>
        </w:tc>
      </w:tr>
      <w:tr w:rsidR="006E6524" w:rsidRPr="00A86DE4" w14:paraId="5FF59157" w14:textId="77777777" w:rsidTr="00EE4C0C">
        <w:trPr>
          <w:trHeight w:val="275"/>
        </w:trPr>
        <w:tc>
          <w:tcPr>
            <w:tcW w:w="2366" w:type="dxa"/>
            <w:shd w:val="clear" w:color="auto" w:fill="00395D" w:themeFill="accent1"/>
          </w:tcPr>
          <w:p w14:paraId="304E408A" w14:textId="77777777" w:rsidR="006E6524" w:rsidRPr="00A86DE4" w:rsidRDefault="006E6524" w:rsidP="00913349">
            <w:pPr>
              <w:kinsoku w:val="0"/>
              <w:overflowPunct w:val="0"/>
              <w:autoSpaceDE w:val="0"/>
              <w:autoSpaceDN w:val="0"/>
              <w:adjustRightInd w:val="0"/>
              <w:spacing w:line="255" w:lineRule="exact"/>
              <w:ind w:left="411" w:right="406"/>
              <w:jc w:val="center"/>
              <w:rPr>
                <w:b/>
                <w:bCs/>
                <w:color w:val="FFFFFF" w:themeColor="background1"/>
              </w:rPr>
            </w:pPr>
            <w:r w:rsidRPr="00A86DE4">
              <w:rPr>
                <w:b/>
                <w:bCs/>
                <w:color w:val="FFFFFF" w:themeColor="background1"/>
              </w:rPr>
              <w:t>Response</w:t>
            </w:r>
            <w:r w:rsidRPr="00A86DE4">
              <w:rPr>
                <w:b/>
                <w:bCs/>
                <w:color w:val="FFFFFF" w:themeColor="background1"/>
                <w:spacing w:val="-2"/>
              </w:rPr>
              <w:t xml:space="preserve"> </w:t>
            </w:r>
            <w:r w:rsidRPr="00A86DE4">
              <w:rPr>
                <w:b/>
                <w:bCs/>
                <w:color w:val="FFFFFF" w:themeColor="background1"/>
              </w:rPr>
              <w:t>Date</w:t>
            </w:r>
          </w:p>
        </w:tc>
        <w:tc>
          <w:tcPr>
            <w:tcW w:w="6638" w:type="dxa"/>
          </w:tcPr>
          <w:p w14:paraId="450EB2FE"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r w:rsidR="006E6524" w:rsidRPr="00A86DE4" w14:paraId="078F30AB" w14:textId="77777777" w:rsidTr="00EE4C0C">
        <w:trPr>
          <w:trHeight w:val="275"/>
        </w:trPr>
        <w:tc>
          <w:tcPr>
            <w:tcW w:w="2366" w:type="dxa"/>
            <w:shd w:val="clear" w:color="auto" w:fill="00395D" w:themeFill="accent1"/>
          </w:tcPr>
          <w:p w14:paraId="6AD592FD" w14:textId="77777777" w:rsidR="006E6524" w:rsidRPr="00A86DE4" w:rsidRDefault="006E6524" w:rsidP="00913349">
            <w:pPr>
              <w:kinsoku w:val="0"/>
              <w:overflowPunct w:val="0"/>
              <w:autoSpaceDE w:val="0"/>
              <w:autoSpaceDN w:val="0"/>
              <w:adjustRightInd w:val="0"/>
              <w:spacing w:line="256" w:lineRule="exact"/>
              <w:ind w:left="410" w:right="406"/>
              <w:jc w:val="center"/>
              <w:rPr>
                <w:b/>
                <w:bCs/>
                <w:color w:val="FFFFFF" w:themeColor="background1"/>
              </w:rPr>
            </w:pPr>
            <w:r w:rsidRPr="00A86DE4">
              <w:rPr>
                <w:b/>
                <w:bCs/>
                <w:color w:val="FFFFFF" w:themeColor="background1"/>
              </w:rPr>
              <w:t>Comments</w:t>
            </w:r>
          </w:p>
        </w:tc>
        <w:tc>
          <w:tcPr>
            <w:tcW w:w="6638" w:type="dxa"/>
          </w:tcPr>
          <w:p w14:paraId="1E74F2B1" w14:textId="77777777" w:rsidR="006E6524" w:rsidRPr="00A86DE4" w:rsidRDefault="006E6524" w:rsidP="00913349">
            <w:pPr>
              <w:kinsoku w:val="0"/>
              <w:overflowPunct w:val="0"/>
              <w:autoSpaceDE w:val="0"/>
              <w:autoSpaceDN w:val="0"/>
              <w:adjustRightInd w:val="0"/>
              <w:rPr>
                <w:rFonts w:ascii="Palatino Linotype" w:hAnsi="Palatino Linotype"/>
                <w:sz w:val="20"/>
                <w:szCs w:val="20"/>
              </w:rPr>
            </w:pPr>
          </w:p>
        </w:tc>
      </w:tr>
    </w:tbl>
    <w:p w14:paraId="1B4AC4B9" w14:textId="77777777" w:rsidR="006E6524" w:rsidRPr="00A86DE4" w:rsidRDefault="006E6524" w:rsidP="006E6524">
      <w:pPr>
        <w:ind w:left="270"/>
      </w:pPr>
    </w:p>
    <w:p w14:paraId="1E69B451" w14:textId="77777777" w:rsidR="006E6524" w:rsidRPr="00A86DE4" w:rsidRDefault="006E6524" w:rsidP="006E6524">
      <w:pPr>
        <w:ind w:left="270" w:hanging="270"/>
      </w:pPr>
      <w:r w:rsidRPr="00A86DE4">
        <w:t>3. Were all notifications responded to in accordance with Requirement R3? Submit either “Yes” or “No” below.</w:t>
      </w:r>
    </w:p>
    <w:p w14:paraId="5837495D" w14:textId="77777777" w:rsidR="006E6524" w:rsidRPr="00A86DE4" w:rsidRDefault="006E6524" w:rsidP="006E6524">
      <w:pPr>
        <w:ind w:left="270"/>
        <w:rPr>
          <w:rFonts w:ascii="Segoe UI Symbol" w:hAnsi="Segoe UI Symbol" w:cs="Segoe UI Symbol"/>
        </w:rPr>
      </w:pPr>
    </w:p>
    <w:p w14:paraId="5C0648A1" w14:textId="2C739288" w:rsidR="006E6524" w:rsidRPr="00A86DE4" w:rsidRDefault="006E6524" w:rsidP="006E6524">
      <w:pPr>
        <w:ind w:left="270"/>
      </w:pPr>
      <w:r w:rsidRPr="00A86DE4">
        <w:rPr>
          <w:rFonts w:ascii="Segoe UI Symbol" w:hAnsi="Segoe UI Symbol" w:cs="Segoe UI Symbol"/>
        </w:rPr>
        <w:t>☐</w:t>
      </w:r>
      <w:r w:rsidRPr="00A86DE4">
        <w:t xml:space="preserve"> Yes, respond “Compliant” for R3 to the Self-Certification in </w:t>
      </w:r>
      <w:r w:rsidR="00AA60AF" w:rsidRPr="00A86DE4">
        <w:t>Align</w:t>
      </w:r>
      <w:r w:rsidRPr="00A86DE4">
        <w:t xml:space="preserve">. Include a comment summary and upload supporting documentation to </w:t>
      </w:r>
      <w:r w:rsidR="00AA60AF" w:rsidRPr="00A86DE4">
        <w:t>the SEL</w:t>
      </w:r>
      <w:r w:rsidRPr="00A86DE4">
        <w:t>.</w:t>
      </w:r>
    </w:p>
    <w:p w14:paraId="781D2C24" w14:textId="77777777" w:rsidR="006E6524" w:rsidRPr="00A86DE4" w:rsidRDefault="006E6524" w:rsidP="006E6524">
      <w:pPr>
        <w:ind w:left="270"/>
        <w:rPr>
          <w:rFonts w:ascii="Segoe UI Symbol" w:hAnsi="Segoe UI Symbol" w:cs="Segoe UI Symbol"/>
        </w:rPr>
      </w:pPr>
    </w:p>
    <w:p w14:paraId="12335140" w14:textId="0875E179" w:rsidR="006E6524" w:rsidRPr="00A86DE4" w:rsidRDefault="006E6524" w:rsidP="006E6524">
      <w:pPr>
        <w:ind w:left="270"/>
      </w:pPr>
      <w:r w:rsidRPr="00A86DE4">
        <w:rPr>
          <w:rFonts w:ascii="Segoe UI Symbol" w:hAnsi="Segoe UI Symbol" w:cs="Segoe UI Symbol"/>
        </w:rPr>
        <w:t>☐</w:t>
      </w:r>
      <w:r w:rsidRPr="00A86DE4">
        <w:t xml:space="preserve"> No, respond “Not Compliant” for R3 to the Self-Certification in </w:t>
      </w:r>
      <w:r w:rsidR="00AA60AF" w:rsidRPr="00A86DE4">
        <w:t>Align</w:t>
      </w:r>
      <w:r w:rsidRPr="00A86DE4">
        <w:t xml:space="preserve">. Include a comment summary based on potential issues and upload supporting documentation to </w:t>
      </w:r>
      <w:r w:rsidR="00AA60AF" w:rsidRPr="00A86DE4">
        <w:t>the SEL</w:t>
      </w:r>
      <w:r w:rsidRPr="00A86DE4">
        <w:t>.</w:t>
      </w:r>
    </w:p>
    <w:p w14:paraId="55C0B494" w14:textId="77777777" w:rsidR="006E6524" w:rsidRPr="00A86DE4" w:rsidRDefault="006E6524" w:rsidP="006E6524">
      <w:pPr>
        <w:ind w:left="270"/>
      </w:pPr>
    </w:p>
    <w:p w14:paraId="5CDC71AC" w14:textId="77777777" w:rsidR="006E6524" w:rsidRPr="00A86DE4" w:rsidRDefault="006E6524" w:rsidP="006E6524">
      <w:pPr>
        <w:ind w:left="270" w:hanging="270"/>
      </w:pPr>
      <w:r w:rsidRPr="00A86DE4">
        <w:t>4. If a registered entity did not receive any written notification or the registered entity is not a Balancing Authority, Generator Owner, Load Serving Entity, Resource Planner, Transmission Owner, or Transmission Service Provider, submit “Not Applicable” below.</w:t>
      </w:r>
    </w:p>
    <w:p w14:paraId="1001C082" w14:textId="77777777" w:rsidR="006E6524" w:rsidRPr="00A86DE4" w:rsidRDefault="006E6524" w:rsidP="006E6524">
      <w:pPr>
        <w:ind w:left="270"/>
        <w:rPr>
          <w:rFonts w:ascii="Segoe UI Symbol" w:hAnsi="Segoe UI Symbol" w:cs="Segoe UI Symbol"/>
        </w:rPr>
      </w:pPr>
    </w:p>
    <w:p w14:paraId="2E42F9B8" w14:textId="144E95DA" w:rsidR="006E6524" w:rsidRPr="00A86DE4" w:rsidRDefault="006E6524" w:rsidP="006E6524">
      <w:pPr>
        <w:ind w:left="270"/>
      </w:pPr>
      <w:r w:rsidRPr="00A86DE4">
        <w:rPr>
          <w:rFonts w:ascii="Segoe UI Symbol" w:hAnsi="Segoe UI Symbol" w:cs="Segoe UI Symbol"/>
        </w:rPr>
        <w:t>☐</w:t>
      </w:r>
      <w:r w:rsidRPr="00A86DE4">
        <w:t xml:space="preserve"> The entity does not meet the applicability requirements, respond “Not Applicable” for R3 to the Self-Certification in </w:t>
      </w:r>
      <w:r w:rsidR="00AA60AF" w:rsidRPr="00A86DE4">
        <w:t>Align</w:t>
      </w:r>
      <w:r w:rsidRPr="00A86DE4">
        <w:t xml:space="preserve">. Include comments supporting the “Not Applicable” response and upload supporting documentation to </w:t>
      </w:r>
      <w:r w:rsidR="00AA60AF" w:rsidRPr="00A86DE4">
        <w:t>the SEL</w:t>
      </w:r>
      <w:r w:rsidRPr="00A86DE4">
        <w:t>.</w:t>
      </w:r>
    </w:p>
    <w:p w14:paraId="5A72CE0D" w14:textId="77777777" w:rsidR="006E6524" w:rsidRPr="00A86DE4" w:rsidRDefault="006E6524" w:rsidP="006E6524">
      <w:pPr>
        <w:ind w:left="270"/>
      </w:pPr>
    </w:p>
    <w:p w14:paraId="0157AA22" w14:textId="77777777" w:rsidR="006E6524" w:rsidRPr="00A86DE4" w:rsidRDefault="006E6524" w:rsidP="006E6524">
      <w:pPr>
        <w:autoSpaceDE w:val="0"/>
        <w:autoSpaceDN w:val="0"/>
        <w:adjustRightInd w:val="0"/>
        <w:rPr>
          <w:b/>
          <w:bCs/>
        </w:rPr>
      </w:pPr>
      <w:r w:rsidRPr="00A86DE4">
        <w:rPr>
          <w:b/>
          <w:bCs/>
        </w:rPr>
        <w:t>Requirement 4 (PC)</w:t>
      </w:r>
    </w:p>
    <w:p w14:paraId="31DF46E5" w14:textId="77777777" w:rsidR="006E6524" w:rsidRPr="00A86DE4" w:rsidRDefault="006E6524" w:rsidP="006E6524">
      <w:pPr>
        <w:ind w:left="270" w:hanging="270"/>
      </w:pPr>
      <w:r w:rsidRPr="00A86DE4">
        <w:t xml:space="preserve">1. As a Planning Coordinator, has the registered entity received modeling data submitted under the NERC reliability standard MOD-032-1 Requirement R2 and then made that modeling data available </w:t>
      </w:r>
      <w:r w:rsidRPr="00A86DE4">
        <w:lastRenderedPageBreak/>
        <w:t>for its planning area to the Electric Reliability Organization (ERO) or its designee to support creation of the Interconnection-wide case(s)?</w:t>
      </w:r>
    </w:p>
    <w:p w14:paraId="5DAF9864" w14:textId="77777777" w:rsidR="006E6524" w:rsidRPr="00A86DE4" w:rsidRDefault="006E6524" w:rsidP="006E6524">
      <w:pPr>
        <w:ind w:left="270"/>
        <w:rPr>
          <w:rFonts w:ascii="Segoe UI Symbol" w:hAnsi="Segoe UI Symbol" w:cs="Segoe UI Symbol"/>
        </w:rPr>
      </w:pPr>
    </w:p>
    <w:p w14:paraId="34762AAE" w14:textId="77777777" w:rsidR="006E6524" w:rsidRPr="00A86DE4" w:rsidRDefault="006E6524" w:rsidP="006E6524">
      <w:pPr>
        <w:ind w:left="270"/>
      </w:pPr>
      <w:r w:rsidRPr="00A86DE4">
        <w:rPr>
          <w:rFonts w:ascii="Segoe UI Symbol" w:hAnsi="Segoe UI Symbol" w:cs="Segoe UI Symbol"/>
        </w:rPr>
        <w:t>☐</w:t>
      </w:r>
      <w:r w:rsidRPr="00A86DE4">
        <w:t xml:space="preserve"> No, if the registered entity did not receive data submitted under the NERC reliability standard MOD-032-1 Requirement R2 or this requirement is not applicable to the entity, skip to step 2.</w:t>
      </w:r>
    </w:p>
    <w:p w14:paraId="3450180C" w14:textId="77777777" w:rsidR="006E6524" w:rsidRPr="00A86DE4" w:rsidRDefault="006E6524" w:rsidP="006E6524">
      <w:pPr>
        <w:ind w:left="270"/>
        <w:rPr>
          <w:rFonts w:ascii="Segoe UI Symbol" w:hAnsi="Segoe UI Symbol" w:cs="Segoe UI Symbol"/>
        </w:rPr>
      </w:pPr>
    </w:p>
    <w:p w14:paraId="7FB75F18" w14:textId="77777777" w:rsidR="006E6524" w:rsidRPr="00A86DE4" w:rsidRDefault="006E6524" w:rsidP="006E6524">
      <w:pPr>
        <w:ind w:left="270"/>
      </w:pPr>
      <w:r w:rsidRPr="00A86DE4">
        <w:rPr>
          <w:rFonts w:ascii="Segoe UI Symbol" w:hAnsi="Segoe UI Symbol" w:cs="Segoe UI Symbol"/>
        </w:rPr>
        <w:t>☐</w:t>
      </w:r>
      <w:r w:rsidRPr="00A86DE4">
        <w:t xml:space="preserve"> Yes, if the registered entity did receive data submitted under the NERC reliability standard MOD-032-1 Requirement R2 and then made this modeling data available to the Electric Reliability Organization (ERO) or its designee to support creation of the Interconnection-wide case(s).</w:t>
      </w:r>
    </w:p>
    <w:p w14:paraId="38C81AA6" w14:textId="77777777" w:rsidR="006E6524" w:rsidRPr="00A86DE4" w:rsidRDefault="006E6524" w:rsidP="006E6524">
      <w:pPr>
        <w:ind w:left="270"/>
      </w:pPr>
    </w:p>
    <w:p w14:paraId="6FB320C1" w14:textId="77777777" w:rsidR="006E6524" w:rsidRPr="00A86DE4" w:rsidRDefault="006E6524" w:rsidP="006E6524">
      <w:pPr>
        <w:ind w:left="270" w:hanging="270"/>
      </w:pPr>
      <w:r w:rsidRPr="00A86DE4">
        <w:t>2. If the registered entity did not receive data submitted under the NERC reliability standard MOD-032-1 Requirement R2 or the registered entity is not a Planning Coordinator, submit “Not Applicable” below.</w:t>
      </w:r>
    </w:p>
    <w:p w14:paraId="45FC6CC5" w14:textId="77777777" w:rsidR="006E6524" w:rsidRPr="00A86DE4" w:rsidRDefault="006E6524" w:rsidP="006E6524">
      <w:pPr>
        <w:ind w:left="270"/>
        <w:rPr>
          <w:rFonts w:ascii="Segoe UI Symbol" w:hAnsi="Segoe UI Symbol" w:cs="Segoe UI Symbol"/>
        </w:rPr>
      </w:pPr>
    </w:p>
    <w:p w14:paraId="52099946" w14:textId="144AF0AD" w:rsidR="006E6524" w:rsidRDefault="006E6524" w:rsidP="00A86DE4">
      <w:pPr>
        <w:ind w:left="270"/>
      </w:pPr>
      <w:r w:rsidRPr="00A86DE4">
        <w:rPr>
          <w:rFonts w:ascii="Segoe UI Symbol" w:hAnsi="Segoe UI Symbol" w:cs="Segoe UI Symbol"/>
        </w:rPr>
        <w:t>☐</w:t>
      </w:r>
      <w:r w:rsidRPr="00A86DE4">
        <w:t xml:space="preserve"> The entity does not meet the applicability requirements, respond “Not Applicable” for R4 to the Self-Certification in </w:t>
      </w:r>
      <w:r w:rsidR="00AA60AF" w:rsidRPr="00A86DE4">
        <w:t>Align</w:t>
      </w:r>
      <w:r w:rsidRPr="00A86DE4">
        <w:t xml:space="preserve">. Include comments supporting the “Not Applicable” response and upload supporting documentation to </w:t>
      </w:r>
      <w:r w:rsidR="00AA60AF" w:rsidRPr="00A86DE4">
        <w:t>the SEL</w:t>
      </w:r>
      <w:r w:rsidRPr="00A86DE4">
        <w:t>.</w:t>
      </w:r>
    </w:p>
    <w:p w14:paraId="19FFCC6E" w14:textId="77777777" w:rsidR="00A86DE4" w:rsidRPr="00A86DE4" w:rsidRDefault="00A86DE4" w:rsidP="00A86DE4">
      <w:pPr>
        <w:ind w:left="270"/>
      </w:pPr>
    </w:p>
    <w:p w14:paraId="5549EE11" w14:textId="77777777" w:rsidR="006E6524" w:rsidRPr="00A86DE4" w:rsidRDefault="006E6524" w:rsidP="006E6524">
      <w:pPr>
        <w:autoSpaceDE w:val="0"/>
        <w:autoSpaceDN w:val="0"/>
        <w:adjustRightInd w:val="0"/>
        <w:rPr>
          <w:rFonts w:ascii="Palatino Linotype" w:hAnsi="Palatino Linotype"/>
          <w:color w:val="000000"/>
          <w:sz w:val="23"/>
          <w:szCs w:val="23"/>
        </w:rPr>
      </w:pPr>
      <w:r w:rsidRPr="00A86DE4">
        <w:rPr>
          <w:rFonts w:ascii="Palatino Linotype" w:hAnsi="Palatino Linotype"/>
          <w:b/>
          <w:bCs/>
          <w:color w:val="000000"/>
          <w:sz w:val="23"/>
          <w:szCs w:val="23"/>
        </w:rPr>
        <w:t xml:space="preserve">Document Submittals </w:t>
      </w:r>
    </w:p>
    <w:p w14:paraId="162E3471" w14:textId="77777777" w:rsidR="006E6524" w:rsidRPr="00A86DE4" w:rsidRDefault="006E6524" w:rsidP="006E6524">
      <w:pPr>
        <w:autoSpaceDE w:val="0"/>
        <w:autoSpaceDN w:val="0"/>
        <w:adjustRightInd w:val="0"/>
      </w:pPr>
      <w:r w:rsidRPr="00A86DE4">
        <w:t xml:space="preserve">WECC requires copies of the following be submitted with the self-certification response: </w:t>
      </w:r>
    </w:p>
    <w:p w14:paraId="093B45D1" w14:textId="6C9B202C" w:rsidR="006E6524" w:rsidRPr="00A86DE4" w:rsidRDefault="006E6524" w:rsidP="006E6524">
      <w:pPr>
        <w:autoSpaceDE w:val="0"/>
        <w:autoSpaceDN w:val="0"/>
        <w:adjustRightInd w:val="0"/>
        <w:ind w:left="720"/>
      </w:pPr>
      <w:r w:rsidRPr="00A86DE4">
        <w:t xml:space="preserve">a) This worksheet; and </w:t>
      </w:r>
    </w:p>
    <w:p w14:paraId="01CAA2A4" w14:textId="254DA0E4" w:rsidR="006E6524" w:rsidRPr="00A86DE4" w:rsidRDefault="006E6524" w:rsidP="006E6524">
      <w:pPr>
        <w:autoSpaceDE w:val="0"/>
        <w:autoSpaceDN w:val="0"/>
        <w:adjustRightInd w:val="0"/>
        <w:ind w:left="720"/>
      </w:pPr>
      <w:r w:rsidRPr="00A86DE4">
        <w:t xml:space="preserve">b) Supporting documentation referenced in the Assessment Guidance. </w:t>
      </w:r>
    </w:p>
    <w:p w14:paraId="61E21039" w14:textId="49D88650" w:rsidR="006E6524" w:rsidRPr="00A86DE4" w:rsidRDefault="006E6524" w:rsidP="006E6524">
      <w:pPr>
        <w:autoSpaceDE w:val="0"/>
        <w:autoSpaceDN w:val="0"/>
        <w:adjustRightInd w:val="0"/>
      </w:pPr>
      <w:r w:rsidRPr="00A86DE4">
        <w:t xml:space="preserve">Please make sure to use unique file names for each evidence file </w:t>
      </w:r>
      <w:r w:rsidR="00A86DE4" w:rsidRPr="00A86DE4">
        <w:t>submitted and</w:t>
      </w:r>
      <w:r w:rsidRPr="00A86DE4">
        <w:t xml:space="preserve"> identify within your responses to the steps above which specific evidence files support each conclusion made. These references and the use of unique file names helps facilitate and expedite WECC’s review of the Self-Certification work that has been performed. </w:t>
      </w:r>
    </w:p>
    <w:p w14:paraId="783BC52C" w14:textId="58B14FC2" w:rsidR="006E6524" w:rsidRPr="00A86DE4" w:rsidRDefault="006E6524" w:rsidP="006E6524">
      <w:r w:rsidRPr="00A86DE4">
        <w:t>All other data related to the registered entity’s analysis and self-certification response are to be retained for at least 180 days after the submission date. WECC staff may request submission of additional information at a later date to verify accuracy of self-certification submittals.</w:t>
      </w:r>
    </w:p>
    <w:p w14:paraId="16FD3D8D" w14:textId="77777777" w:rsidR="003521B6" w:rsidRDefault="003521B6">
      <w:pPr>
        <w:rPr>
          <w:b/>
          <w:sz w:val="27"/>
          <w:szCs w:val="28"/>
        </w:rPr>
      </w:pPr>
      <w:r>
        <w:br w:type="page"/>
      </w:r>
    </w:p>
    <w:p w14:paraId="0BA9B4AC" w14:textId="5679BAB9" w:rsidR="00BC57E8" w:rsidRPr="00A86DE4" w:rsidRDefault="00BC57E8" w:rsidP="00BC57E8">
      <w:pPr>
        <w:pStyle w:val="Heading1"/>
      </w:pPr>
      <w:r w:rsidRPr="00A86DE4">
        <w:lastRenderedPageBreak/>
        <w:t>Assessment Guidance – Controls</w:t>
      </w:r>
    </w:p>
    <w:p w14:paraId="027D7CB9" w14:textId="77777777" w:rsidR="009300D3" w:rsidRDefault="009300D3" w:rsidP="009300D3">
      <w:pPr>
        <w:spacing w:after="240"/>
        <w:rPr>
          <w:rFonts w:ascii="Palatino Linotype" w:hAnsi="Palatino Linotype"/>
        </w:rPr>
      </w:pPr>
      <w:r w:rsidRPr="005B4A80">
        <w:rPr>
          <w:rFonts w:ascii="Palatino Linotype" w:hAnsi="Palatino Linotype"/>
          <w:b/>
          <w:bCs/>
          <w:u w:val="single"/>
        </w:rPr>
        <w:t>Controls Instructions</w:t>
      </w:r>
      <w:r>
        <w:rPr>
          <w:rFonts w:ascii="Palatino Linotype" w:hAnsi="Palatino Linotype"/>
          <w:b/>
          <w:bCs/>
        </w:rPr>
        <w:t>:</w:t>
      </w:r>
    </w:p>
    <w:p w14:paraId="23266B33" w14:textId="77777777" w:rsidR="009300D3" w:rsidRDefault="009300D3" w:rsidP="009300D3">
      <w:pPr>
        <w:spacing w:after="240"/>
        <w:ind w:left="360"/>
        <w:rPr>
          <w:rFonts w:ascii="Palatino Linotype" w:hAnsi="Palatino Linotype"/>
        </w:rPr>
      </w:pPr>
      <w:r>
        <w:rPr>
          <w:rFonts w:ascii="Palatino Linotype" w:hAnsi="Palatino Linotype"/>
        </w:rPr>
        <w:t xml:space="preserve">In this section of the document, WECC asks you to identify/describe the internal controls your entity 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 xml:space="preserve">evidence (examples include check lists, </w:t>
      </w:r>
      <w:r w:rsidRPr="00496450">
        <w:rPr>
          <w:rFonts w:ascii="Palatino Linotype" w:hAnsi="Palatino Linotype"/>
        </w:rPr>
        <w:t>processes, procedures, training</w:t>
      </w:r>
      <w:r>
        <w:rPr>
          <w:rFonts w:ascii="Palatino Linotype" w:hAnsi="Palatino Linotype"/>
        </w:rPr>
        <w:t xml:space="preserve">, sign-in sheets, </w:t>
      </w:r>
      <w:r>
        <w:rPr>
          <w:rFonts w:ascii="Palatino Linotype" w:hAnsi="Palatino Linotype"/>
          <w:i/>
          <w:iCs/>
        </w:rPr>
        <w:t>etc</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demonstrating your entity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13EB3A88" w14:textId="77777777" w:rsidR="009300D3" w:rsidRPr="00201856" w:rsidRDefault="009300D3" w:rsidP="009300D3">
      <w:pPr>
        <w:spacing w:after="240"/>
        <w:ind w:left="360"/>
        <w:rPr>
          <w:rFonts w:ascii="Palatino Linotype" w:hAnsi="Palatino Linotype"/>
        </w:rPr>
      </w:pPr>
      <w:r>
        <w:rPr>
          <w:rFonts w:ascii="Palatino Linotype" w:hAnsi="Palatino Linotype"/>
        </w:rPr>
        <w:t xml:space="preserve">When WECC asks for the </w:t>
      </w:r>
      <w:r w:rsidRPr="00F65EFA">
        <w:rPr>
          <w:rFonts w:ascii="Palatino Linotype" w:hAnsi="Palatino Linotype"/>
        </w:rPr>
        <w:t xml:space="preserve">Quality Control/Quality Assurance </w:t>
      </w:r>
      <w:r>
        <w:rPr>
          <w:rFonts w:ascii="Palatino Linotype" w:hAnsi="Palatino Linotype"/>
        </w:rPr>
        <w:t>(</w:t>
      </w:r>
      <w:r w:rsidRPr="000E63DF">
        <w:rPr>
          <w:rFonts w:ascii="Palatino Linotype" w:hAnsi="Palatino Linotype"/>
        </w:rPr>
        <w:t>QC/QA</w:t>
      </w:r>
      <w:r>
        <w:rPr>
          <w:rFonts w:ascii="Palatino Linotype" w:hAnsi="Palatino Linotype"/>
        </w:rPr>
        <w:t xml:space="preserve">) your entity used in connection with a risk assessment or control, please describe how your entity </w:t>
      </w:r>
      <w:r w:rsidRPr="00E872FB">
        <w:rPr>
          <w:rFonts w:ascii="Palatino Linotype" w:hAnsi="Palatino Linotype"/>
          <w:i/>
          <w:iCs/>
        </w:rPr>
        <w:t>verifie</w:t>
      </w:r>
      <w:r>
        <w:rPr>
          <w:rFonts w:ascii="Palatino Linotype" w:hAnsi="Palatino Linotype"/>
          <w:i/>
          <w:iCs/>
        </w:rPr>
        <w:t xml:space="preserve">d </w:t>
      </w:r>
      <w:r>
        <w:rPr>
          <w:rFonts w:ascii="Palatino Linotype" w:hAnsi="Palatino Linotype"/>
        </w:rPr>
        <w:t xml:space="preserve">it performed an activity or </w:t>
      </w:r>
      <w:r w:rsidRPr="00E872FB">
        <w:rPr>
          <w:rFonts w:ascii="Palatino Linotype" w:hAnsi="Palatino Linotype"/>
        </w:rPr>
        <w:t>verified</w:t>
      </w:r>
      <w:r>
        <w:rPr>
          <w:rFonts w:ascii="Palatino Linotype" w:hAnsi="Palatino Linotype"/>
        </w:rPr>
        <w:t xml:space="preserve"> an activity was performed </w:t>
      </w:r>
      <w:r>
        <w:rPr>
          <w:rFonts w:ascii="Palatino Linotype" w:hAnsi="Palatino Linotype"/>
          <w:i/>
          <w:iCs/>
        </w:rPr>
        <w:t>correctly</w:t>
      </w:r>
      <w:r>
        <w:rPr>
          <w:rFonts w:ascii="Palatino Linotype" w:hAnsi="Palatino Linotype"/>
        </w:rPr>
        <w:t xml:space="preserve"> (examples include separation of duties, having a supervisor double-check someone’s work, </w:t>
      </w:r>
      <w:r>
        <w:rPr>
          <w:rFonts w:ascii="Palatino Linotype" w:hAnsi="Palatino Linotype"/>
          <w:i/>
          <w:iCs/>
        </w:rPr>
        <w:t>etc</w:t>
      </w:r>
      <w:r>
        <w:rPr>
          <w:rFonts w:ascii="Palatino Linotype" w:hAnsi="Palatino Linotype"/>
        </w:rPr>
        <w:t>.).</w:t>
      </w:r>
    </w:p>
    <w:p w14:paraId="49D53D0F" w14:textId="42FD8172" w:rsidR="009300D3" w:rsidRDefault="009300D3" w:rsidP="009300D3">
      <w:pPr>
        <w:spacing w:after="240"/>
        <w:ind w:left="360"/>
      </w:pPr>
      <w:r>
        <w:rPr>
          <w:rFonts w:ascii="Palatino Linotype" w:hAnsi="Palatino Linotype"/>
        </w:rPr>
        <w:t xml:space="preserve">If you have any questions, please reach out to </w:t>
      </w:r>
      <w:r w:rsidR="00AB73B5">
        <w:t xml:space="preserve">WECC at </w:t>
      </w:r>
      <w:hyperlink r:id="rId13" w:history="1">
        <w:r w:rsidR="00AB73B5">
          <w:rPr>
            <w:rStyle w:val="Hyperlink"/>
          </w:rPr>
          <w:t>internalcontrols@wecc.org</w:t>
        </w:r>
      </w:hyperlink>
      <w:r>
        <w:rPr>
          <w:rFonts w:ascii="Palatino Linotype" w:hAnsi="Palatino Linotype"/>
        </w:rPr>
        <w:t xml:space="preserve">. </w:t>
      </w:r>
      <w:r>
        <w:t xml:space="preserve"> </w:t>
      </w:r>
      <w:r w:rsidR="00AA60AF" w:rsidRPr="00A86DE4">
        <w:t xml:space="preserve"> </w:t>
      </w:r>
    </w:p>
    <w:p w14:paraId="372528AD" w14:textId="31BA0EC4" w:rsidR="00AA60AF" w:rsidRPr="00A86DE4" w:rsidRDefault="00AA60AF" w:rsidP="00AA60AF">
      <w:pPr>
        <w:rPr>
          <w:b/>
          <w:bCs/>
        </w:rPr>
      </w:pPr>
      <w:r w:rsidRPr="00A86DE4">
        <w:rPr>
          <w:b/>
          <w:bCs/>
          <w:u w:val="single"/>
        </w:rPr>
        <w:t>Controls Questions</w:t>
      </w:r>
      <w:r w:rsidRPr="00A86DE4">
        <w:rPr>
          <w:b/>
          <w:bCs/>
        </w:rPr>
        <w:t>:</w:t>
      </w:r>
    </w:p>
    <w:p w14:paraId="279648FE" w14:textId="77777777" w:rsidR="00AA60AF" w:rsidRPr="00A86DE4" w:rsidRDefault="00AA60AF" w:rsidP="00AA60AF">
      <w:pPr>
        <w:pStyle w:val="ListParagraph"/>
        <w:numPr>
          <w:ilvl w:val="0"/>
          <w:numId w:val="21"/>
        </w:numPr>
      </w:pPr>
      <w:r w:rsidRPr="00A86DE4">
        <w:t xml:space="preserve">If your entity is a Planning Coordinator (PC), describe how it:  </w:t>
      </w:r>
    </w:p>
    <w:p w14:paraId="4B7B1170" w14:textId="77777777" w:rsidR="00AA60AF" w:rsidRPr="00A86DE4" w:rsidRDefault="00AA60AF" w:rsidP="00AA60AF">
      <w:pPr>
        <w:pStyle w:val="ListParagraph"/>
        <w:numPr>
          <w:ilvl w:val="1"/>
          <w:numId w:val="26"/>
        </w:numPr>
        <w:ind w:left="1080"/>
      </w:pPr>
      <w:r w:rsidRPr="00A86DE4">
        <w:t xml:space="preserve">Defined its PC planning area; </w:t>
      </w:r>
    </w:p>
    <w:p w14:paraId="4B58D55F" w14:textId="77777777" w:rsidR="00AA60AF" w:rsidRPr="00A86DE4" w:rsidRDefault="00AA60AF" w:rsidP="00AA60AF">
      <w:pPr>
        <w:pStyle w:val="ListParagraph"/>
        <w:numPr>
          <w:ilvl w:val="1"/>
          <w:numId w:val="26"/>
        </w:numPr>
        <w:ind w:left="1080"/>
      </w:pPr>
      <w:r w:rsidRPr="00A86DE4">
        <w:t>Collaborated with neighboring PCs to establish the boundaries of its PC planning area.</w:t>
      </w:r>
    </w:p>
    <w:p w14:paraId="29FE75A1" w14:textId="77777777" w:rsidR="00AA60AF" w:rsidRPr="00A86DE4" w:rsidRDefault="00AA60AF" w:rsidP="00AA60AF">
      <w:pPr>
        <w:pStyle w:val="ListParagraph"/>
        <w:numPr>
          <w:ilvl w:val="0"/>
          <w:numId w:val="0"/>
        </w:numPr>
        <w:ind w:left="1080"/>
      </w:pPr>
    </w:p>
    <w:tbl>
      <w:tblPr>
        <w:tblStyle w:val="WECCTable"/>
        <w:tblW w:w="0" w:type="auto"/>
        <w:jc w:val="center"/>
        <w:tblLook w:val="04A0" w:firstRow="1" w:lastRow="0" w:firstColumn="1" w:lastColumn="0" w:noHBand="0" w:noVBand="1"/>
      </w:tblPr>
      <w:tblGrid>
        <w:gridCol w:w="9805"/>
      </w:tblGrid>
      <w:tr w:rsidR="00AA60AF" w:rsidRPr="00A86DE4" w14:paraId="1290310E" w14:textId="77777777" w:rsidTr="00EE4C0C">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21F36C58"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3C348F" w14:textId="77777777" w:rsidTr="00EE4C0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9E89D38" w14:textId="77777777" w:rsidR="003521B6" w:rsidRDefault="003521B6" w:rsidP="00913349">
            <w:pPr>
              <w:widowControl w:val="0"/>
              <w:spacing w:before="0" w:after="0"/>
              <w:rPr>
                <w:bCs w:val="0"/>
              </w:rPr>
            </w:pPr>
            <w:r>
              <w:t>Response:</w:t>
            </w:r>
          </w:p>
          <w:p w14:paraId="40B6ABB2" w14:textId="3319A556" w:rsidR="00AA60AF" w:rsidRPr="00A86DE4" w:rsidRDefault="00AA60AF" w:rsidP="00913349">
            <w:pPr>
              <w:widowControl w:val="0"/>
              <w:spacing w:before="0" w:after="0"/>
              <w:rPr>
                <w:bCs w:val="0"/>
              </w:rPr>
            </w:pPr>
            <w:r w:rsidRPr="00A86DE4">
              <w:t xml:space="preserve">(a) </w:t>
            </w:r>
          </w:p>
          <w:p w14:paraId="3AE59BB0" w14:textId="77777777" w:rsidR="00AA60AF" w:rsidRPr="00A86DE4" w:rsidRDefault="00AA60AF" w:rsidP="00913349">
            <w:pPr>
              <w:widowControl w:val="0"/>
              <w:spacing w:after="0"/>
              <w:rPr>
                <w:bCs w:val="0"/>
              </w:rPr>
            </w:pPr>
          </w:p>
          <w:p w14:paraId="1592887B" w14:textId="77777777" w:rsidR="00AA60AF" w:rsidRPr="00A86DE4" w:rsidRDefault="00AA60AF" w:rsidP="00913349">
            <w:pPr>
              <w:widowControl w:val="0"/>
              <w:spacing w:after="0"/>
              <w:rPr>
                <w:bCs w:val="0"/>
              </w:rPr>
            </w:pPr>
            <w:r w:rsidRPr="00A86DE4">
              <w:t xml:space="preserve">(b) </w:t>
            </w:r>
          </w:p>
          <w:p w14:paraId="318A8C7C" w14:textId="77777777" w:rsidR="00AA60AF" w:rsidRPr="00A86DE4" w:rsidRDefault="00AA60AF" w:rsidP="00913349">
            <w:pPr>
              <w:widowControl w:val="0"/>
              <w:spacing w:after="0"/>
            </w:pPr>
          </w:p>
        </w:tc>
      </w:tr>
    </w:tbl>
    <w:p w14:paraId="3FB91EAD"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4F1FAD9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BDAACB0"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C7EF0E"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0D541311" w14:textId="4D21572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D6C1B09" w14:textId="1318F8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1008A2"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D3F1404" w14:textId="4227FA3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7EFC54E" w14:textId="12B778F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47111E3" w14:textId="23A737F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05263FE0"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412AD1C4" w14:textId="77777777" w:rsidR="00A86DE4" w:rsidRPr="00A86DE4" w:rsidRDefault="00A86DE4" w:rsidP="00A86DE4">
            <w:pPr>
              <w:pStyle w:val="ListParagraph"/>
              <w:numPr>
                <w:ilvl w:val="0"/>
                <w:numId w:val="0"/>
              </w:numPr>
              <w:jc w:val="center"/>
              <w:rPr>
                <w:bCs w:val="0"/>
              </w:rPr>
            </w:pPr>
          </w:p>
        </w:tc>
        <w:tc>
          <w:tcPr>
            <w:tcW w:w="2701" w:type="dxa"/>
            <w:vAlign w:val="center"/>
          </w:tcPr>
          <w:p w14:paraId="22BE126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0D5278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C5B2B2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10937CC5"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3AC7EBAA"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76D319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2314570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E5C8ED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1FE00D3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167EBA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3A26884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2A8A09E" w14:textId="43E7BE8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654DA73E" w14:textId="77777777" w:rsidR="00A86DE4" w:rsidRPr="00A86DE4" w:rsidRDefault="00A86DE4" w:rsidP="00AA60AF"/>
    <w:p w14:paraId="17900FED" w14:textId="3256CF1D" w:rsidR="00AA60AF" w:rsidRPr="00A86DE4" w:rsidRDefault="00AA60AF" w:rsidP="00AA60AF">
      <w:pPr>
        <w:pStyle w:val="ListParagraph"/>
        <w:numPr>
          <w:ilvl w:val="0"/>
          <w:numId w:val="21"/>
        </w:numPr>
      </w:pPr>
      <w:r w:rsidRPr="00A86DE4">
        <w:lastRenderedPageBreak/>
        <w:t>What Quality Assurance/Quality Control (</w:t>
      </w:r>
      <w:r w:rsidR="008E70E1">
        <w:t>QC/QA</w:t>
      </w:r>
      <w:r w:rsidRPr="00A86DE4">
        <w:t>) did your entity perform to ensure it correctly defined its PC planning area?</w:t>
      </w:r>
    </w:p>
    <w:p w14:paraId="0CBFC40D"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9805"/>
      </w:tblGrid>
      <w:tr w:rsidR="00AA60AF" w:rsidRPr="00A86DE4" w14:paraId="7171A41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3D0EF1B"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56CBAF49"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57EDBF2B" w14:textId="0913F8CB" w:rsidR="00AA60AF" w:rsidRPr="00A86DE4" w:rsidRDefault="003521B6" w:rsidP="00913349">
            <w:pPr>
              <w:widowControl w:val="0"/>
              <w:spacing w:after="0"/>
            </w:pPr>
            <w:r>
              <w:t xml:space="preserve">Response: </w:t>
            </w:r>
          </w:p>
        </w:tc>
      </w:tr>
    </w:tbl>
    <w:p w14:paraId="5F10551D"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1FFD462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vAlign w:val="center"/>
          </w:tcPr>
          <w:p w14:paraId="109E3253"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6C0CAE4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2787818" w14:textId="3C9624C4"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72A40037" w14:textId="670D54D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057C6339"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E28553E" w14:textId="0FF72E25"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C5AEC69" w14:textId="18B1E9E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272C5D86" w14:textId="7C67200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5EE889B" w14:textId="77777777" w:rsidTr="00913349">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tcBorders>
            <w:vAlign w:val="center"/>
          </w:tcPr>
          <w:p w14:paraId="3D87AAE5" w14:textId="77777777" w:rsidR="00A86DE4" w:rsidRPr="00A86DE4" w:rsidRDefault="00A86DE4" w:rsidP="00A86DE4">
            <w:pPr>
              <w:pStyle w:val="ListParagraph"/>
              <w:numPr>
                <w:ilvl w:val="0"/>
                <w:numId w:val="0"/>
              </w:numPr>
              <w:jc w:val="center"/>
              <w:rPr>
                <w:bCs w:val="0"/>
              </w:rPr>
            </w:pPr>
          </w:p>
        </w:tc>
        <w:tc>
          <w:tcPr>
            <w:tcW w:w="2701" w:type="dxa"/>
            <w:tcBorders>
              <w:top w:val="single" w:sz="4" w:space="0" w:color="auto"/>
            </w:tcBorders>
            <w:vAlign w:val="center"/>
          </w:tcPr>
          <w:p w14:paraId="18B3F4D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tcBorders>
              <w:top w:val="single" w:sz="4" w:space="0" w:color="auto"/>
            </w:tcBorders>
            <w:vAlign w:val="center"/>
          </w:tcPr>
          <w:p w14:paraId="4AC4102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auto"/>
            </w:tcBorders>
            <w:vAlign w:val="center"/>
          </w:tcPr>
          <w:p w14:paraId="5EAB94C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tcBorders>
              <w:top w:val="single" w:sz="4" w:space="0" w:color="auto"/>
            </w:tcBorders>
            <w:vAlign w:val="center"/>
          </w:tcPr>
          <w:p w14:paraId="7777B1D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9092711" w14:textId="77777777" w:rsidTr="00913349">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vAlign w:val="center"/>
          </w:tcPr>
          <w:p w14:paraId="6AFB73C1" w14:textId="77777777" w:rsidR="00A86DE4" w:rsidRPr="00A86DE4" w:rsidRDefault="00A86DE4" w:rsidP="00A86DE4">
            <w:pPr>
              <w:pStyle w:val="ListParagraph"/>
              <w:numPr>
                <w:ilvl w:val="0"/>
                <w:numId w:val="0"/>
              </w:numPr>
              <w:jc w:val="center"/>
              <w:rPr>
                <w:bCs w:val="0"/>
              </w:rPr>
            </w:pPr>
          </w:p>
        </w:tc>
        <w:tc>
          <w:tcPr>
            <w:tcW w:w="2701" w:type="dxa"/>
            <w:vAlign w:val="center"/>
          </w:tcPr>
          <w:p w14:paraId="4B949DF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vAlign w:val="center"/>
          </w:tcPr>
          <w:p w14:paraId="1F7CC11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vAlign w:val="center"/>
          </w:tcPr>
          <w:p w14:paraId="1009016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vAlign w:val="center"/>
          </w:tcPr>
          <w:p w14:paraId="44868E2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1ED1F507" w14:textId="77777777" w:rsidTr="00913349">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left w:val="single" w:sz="4" w:space="0" w:color="00395D" w:themeColor="accent1"/>
              <w:right w:val="single" w:sz="4" w:space="0" w:color="00395D" w:themeColor="accent1"/>
            </w:tcBorders>
            <w:vAlign w:val="center"/>
          </w:tcPr>
          <w:p w14:paraId="6F2CA565" w14:textId="3F73CDE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7B1BF38" w14:textId="77777777" w:rsidR="00AA60AF" w:rsidRPr="00A86DE4" w:rsidRDefault="00AA60AF" w:rsidP="00AA60AF">
      <w:pPr>
        <w:pStyle w:val="ListParagraph"/>
        <w:numPr>
          <w:ilvl w:val="0"/>
          <w:numId w:val="0"/>
        </w:numPr>
        <w:ind w:left="720"/>
      </w:pPr>
    </w:p>
    <w:p w14:paraId="7901B197" w14:textId="77777777" w:rsidR="00AA60AF" w:rsidRPr="00A86DE4" w:rsidRDefault="00AA60AF" w:rsidP="00AA60AF">
      <w:pPr>
        <w:pStyle w:val="ListParagraph"/>
        <w:numPr>
          <w:ilvl w:val="0"/>
          <w:numId w:val="21"/>
        </w:numPr>
      </w:pPr>
      <w:r w:rsidRPr="00A86DE4">
        <w:t xml:space="preserve">If your entity is a Transmission Planner (TP), describe how it:  </w:t>
      </w:r>
    </w:p>
    <w:p w14:paraId="05AEB816" w14:textId="77777777" w:rsidR="009300D3" w:rsidRDefault="00AA60AF" w:rsidP="009300D3">
      <w:pPr>
        <w:pStyle w:val="ListParagraph"/>
        <w:numPr>
          <w:ilvl w:val="1"/>
          <w:numId w:val="21"/>
        </w:numPr>
      </w:pPr>
      <w:r w:rsidRPr="00A86DE4">
        <w:t xml:space="preserve">Defined its TP area; </w:t>
      </w:r>
    </w:p>
    <w:p w14:paraId="35B76994" w14:textId="76466572" w:rsidR="00AA60AF" w:rsidRPr="00A86DE4" w:rsidRDefault="00AA60AF" w:rsidP="009300D3">
      <w:pPr>
        <w:pStyle w:val="ListParagraph"/>
        <w:numPr>
          <w:ilvl w:val="1"/>
          <w:numId w:val="21"/>
        </w:numPr>
      </w:pPr>
      <w:r w:rsidRPr="00A86DE4">
        <w:t>Collaborated with neighboring TPs to establish the boundaries of its TP area.</w:t>
      </w:r>
    </w:p>
    <w:tbl>
      <w:tblPr>
        <w:tblStyle w:val="WECCTable"/>
        <w:tblW w:w="0" w:type="auto"/>
        <w:jc w:val="center"/>
        <w:tblLook w:val="04A0" w:firstRow="1" w:lastRow="0" w:firstColumn="1" w:lastColumn="0" w:noHBand="0" w:noVBand="1"/>
      </w:tblPr>
      <w:tblGrid>
        <w:gridCol w:w="9805"/>
      </w:tblGrid>
      <w:tr w:rsidR="00AA60AF" w:rsidRPr="00A86DE4" w14:paraId="1337ECF8"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85A172D"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B45543"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3678870" w14:textId="77777777" w:rsidR="003521B6" w:rsidRDefault="003521B6" w:rsidP="00913349">
            <w:pPr>
              <w:widowControl w:val="0"/>
              <w:spacing w:before="0" w:after="0"/>
              <w:rPr>
                <w:bCs w:val="0"/>
              </w:rPr>
            </w:pPr>
            <w:r>
              <w:t>Response:</w:t>
            </w:r>
          </w:p>
          <w:p w14:paraId="638AB4D7" w14:textId="66CE4CDC" w:rsidR="00AA60AF" w:rsidRPr="00A86DE4" w:rsidRDefault="00AA60AF" w:rsidP="00913349">
            <w:pPr>
              <w:widowControl w:val="0"/>
              <w:spacing w:before="0" w:after="0"/>
              <w:rPr>
                <w:bCs w:val="0"/>
              </w:rPr>
            </w:pPr>
            <w:r w:rsidRPr="00A86DE4">
              <w:t>(a)</w:t>
            </w:r>
          </w:p>
          <w:p w14:paraId="5B4898A3" w14:textId="77777777" w:rsidR="00AA60AF" w:rsidRPr="00A86DE4" w:rsidRDefault="00AA60AF" w:rsidP="00913349">
            <w:pPr>
              <w:widowControl w:val="0"/>
              <w:spacing w:after="0"/>
              <w:rPr>
                <w:bCs w:val="0"/>
              </w:rPr>
            </w:pPr>
          </w:p>
          <w:p w14:paraId="0B147AB6" w14:textId="77777777" w:rsidR="00AA60AF" w:rsidRPr="00A86DE4" w:rsidRDefault="00AA60AF" w:rsidP="00913349">
            <w:pPr>
              <w:widowControl w:val="0"/>
              <w:spacing w:after="0"/>
            </w:pPr>
            <w:r w:rsidRPr="00A86DE4">
              <w:t>(b)</w:t>
            </w:r>
          </w:p>
        </w:tc>
      </w:tr>
    </w:tbl>
    <w:p w14:paraId="4037A735" w14:textId="77777777" w:rsidR="00AA60AF" w:rsidRPr="00A86DE4" w:rsidRDefault="00AA60AF" w:rsidP="00AA60AF">
      <w:pPr>
        <w:pStyle w:val="ListParagraph"/>
        <w:numPr>
          <w:ilvl w:val="0"/>
          <w:numId w:val="0"/>
        </w:numPr>
        <w:ind w:left="144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237DDFBA"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2167B1D"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38776DF9"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FCB465" w14:textId="65470E2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2FA147A8" w14:textId="71F7544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3868D44D"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9F46BF5" w14:textId="28A563E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00DE5AF1" w14:textId="6BF6EEF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D538738" w14:textId="7B3A1C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32AB2944"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8C2CDC9" w14:textId="77777777" w:rsidR="00A86DE4" w:rsidRPr="00A86DE4" w:rsidRDefault="00A86DE4" w:rsidP="00A86DE4">
            <w:pPr>
              <w:pStyle w:val="ListParagraph"/>
              <w:numPr>
                <w:ilvl w:val="0"/>
                <w:numId w:val="0"/>
              </w:numPr>
              <w:jc w:val="center"/>
              <w:rPr>
                <w:bCs w:val="0"/>
              </w:rPr>
            </w:pPr>
          </w:p>
        </w:tc>
        <w:tc>
          <w:tcPr>
            <w:tcW w:w="2701" w:type="dxa"/>
            <w:vAlign w:val="center"/>
          </w:tcPr>
          <w:p w14:paraId="445D7A2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124E83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FEE487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435F1B6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7EE7540"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B5AF04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AC137E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18962E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EA4A35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D1B35D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4EA58878"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2151A7A" w14:textId="74D0B5C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5BBB859B" w14:textId="729D00F3" w:rsidR="00AA60AF" w:rsidRDefault="00AA60AF" w:rsidP="009300D3"/>
    <w:p w14:paraId="523D69C7" w14:textId="7040D286" w:rsidR="009300D3" w:rsidRPr="00A86DE4" w:rsidRDefault="009300D3" w:rsidP="009300D3">
      <w:pPr>
        <w:pStyle w:val="ListParagraph"/>
        <w:numPr>
          <w:ilvl w:val="0"/>
          <w:numId w:val="21"/>
        </w:numPr>
      </w:pPr>
      <w:r>
        <w:t>What Quality Assurance/Quality Control (</w:t>
      </w:r>
      <w:r w:rsidR="008E70E1">
        <w:t>QC/QA</w:t>
      </w:r>
      <w:r>
        <w:t xml:space="preserve">) did your entity perform to ensure it correctly defined its TC planning area? </w:t>
      </w:r>
    </w:p>
    <w:tbl>
      <w:tblPr>
        <w:tblStyle w:val="WECCTable"/>
        <w:tblW w:w="0" w:type="auto"/>
        <w:jc w:val="center"/>
        <w:tblLook w:val="04A0" w:firstRow="1" w:lastRow="0" w:firstColumn="1" w:lastColumn="0" w:noHBand="0" w:noVBand="1"/>
      </w:tblPr>
      <w:tblGrid>
        <w:gridCol w:w="9805"/>
      </w:tblGrid>
      <w:tr w:rsidR="00AA60AF" w:rsidRPr="00A86DE4" w14:paraId="0707B828"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4401758F"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8826A88"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39D481C0" w14:textId="4A597ED7" w:rsidR="00AA60AF" w:rsidRPr="00A86DE4" w:rsidRDefault="003521B6" w:rsidP="00913349">
            <w:pPr>
              <w:widowControl w:val="0"/>
              <w:spacing w:after="0"/>
            </w:pPr>
            <w:r>
              <w:t xml:space="preserve">Response: </w:t>
            </w:r>
          </w:p>
        </w:tc>
      </w:tr>
    </w:tbl>
    <w:p w14:paraId="2E3DBDB2"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3BAD21AF"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11A32AC9"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lastRenderedPageBreak/>
              <w:t>Evidence (if available)</w:t>
            </w:r>
          </w:p>
        </w:tc>
      </w:tr>
      <w:tr w:rsidR="00A86DE4" w:rsidRPr="00A86DE4" w14:paraId="605DC6A8"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BF2070B" w14:textId="2B8F52EE"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0F053459" w14:textId="346D4B3B"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5FEBD6F2"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1D81432" w14:textId="75A1EAD0"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98B9C01" w14:textId="5FBA12CA"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1BECA40A" w14:textId="006FB88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5D1B90E"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089B0FA0" w14:textId="77777777" w:rsidR="00A86DE4" w:rsidRPr="00A86DE4" w:rsidRDefault="00A86DE4" w:rsidP="00A86DE4">
            <w:pPr>
              <w:pStyle w:val="ListParagraph"/>
              <w:numPr>
                <w:ilvl w:val="0"/>
                <w:numId w:val="0"/>
              </w:numPr>
              <w:jc w:val="center"/>
              <w:rPr>
                <w:bCs w:val="0"/>
              </w:rPr>
            </w:pPr>
          </w:p>
        </w:tc>
        <w:tc>
          <w:tcPr>
            <w:tcW w:w="2701" w:type="dxa"/>
            <w:vAlign w:val="center"/>
          </w:tcPr>
          <w:p w14:paraId="3FB3128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3DA1DE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1BB145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3108487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3014CB0D"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79B51929"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33933A3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322E6292"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888532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0EAF062"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2DF4C7E7"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8BE7755" w14:textId="1C08B99D"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2A5C276" w14:textId="77777777" w:rsidR="00AA60AF" w:rsidRPr="00A86DE4" w:rsidRDefault="00AA60AF" w:rsidP="00AA60AF">
      <w:pPr>
        <w:ind w:left="360"/>
      </w:pPr>
    </w:p>
    <w:p w14:paraId="4C21DEAA" w14:textId="77777777" w:rsidR="00AA60AF" w:rsidRPr="00A86DE4" w:rsidRDefault="00AA60AF" w:rsidP="009300D3">
      <w:pPr>
        <w:pStyle w:val="ListParagraph"/>
        <w:numPr>
          <w:ilvl w:val="0"/>
          <w:numId w:val="21"/>
        </w:numPr>
        <w:spacing w:after="0" w:line="266" w:lineRule="auto"/>
      </w:pPr>
      <w:r w:rsidRPr="00A86DE4">
        <w:t xml:space="preserve">If your entity is a PC: </w:t>
      </w:r>
    </w:p>
    <w:p w14:paraId="4A6809A2" w14:textId="77777777" w:rsidR="00AA60AF" w:rsidRPr="00A86DE4" w:rsidRDefault="00AA60AF" w:rsidP="00AA60AF">
      <w:pPr>
        <w:pStyle w:val="ListParagraph"/>
        <w:numPr>
          <w:ilvl w:val="1"/>
          <w:numId w:val="28"/>
        </w:numPr>
      </w:pPr>
      <w:r w:rsidRPr="00A86DE4">
        <w:t>Describe how it determined the modeling it should perform for the planning horizon to ensure Bulk Power System (BPS) reliability and security in its PC area;</w:t>
      </w:r>
    </w:p>
    <w:p w14:paraId="14465895" w14:textId="77777777" w:rsidR="00AA60AF" w:rsidRPr="00A86DE4" w:rsidRDefault="00AA60AF" w:rsidP="00AA60AF">
      <w:pPr>
        <w:pStyle w:val="ListParagraph"/>
        <w:numPr>
          <w:ilvl w:val="1"/>
          <w:numId w:val="28"/>
        </w:numPr>
      </w:pPr>
      <w:r w:rsidRPr="00A86DE4">
        <w:t xml:space="preserve">Describe the verification it performed to ensure it correctly identified the modeling it should perform for the planning horizon to ensure BPS reliability and security in its PC area </w:t>
      </w:r>
    </w:p>
    <w:p w14:paraId="69C0FF9A" w14:textId="77777777" w:rsidR="00AA60AF" w:rsidRPr="00A86DE4" w:rsidRDefault="00AA60AF" w:rsidP="00AA60AF">
      <w:pPr>
        <w:pStyle w:val="ListParagraph"/>
        <w:numPr>
          <w:ilvl w:val="1"/>
          <w:numId w:val="28"/>
        </w:numPr>
      </w:pPr>
      <w:r w:rsidRPr="00A86DE4">
        <w:t xml:space="preserve">Did it hire an independent third-party to assess the validity of its modeling for the planning horizon? </w:t>
      </w:r>
    </w:p>
    <w:p w14:paraId="2C1AAEFB" w14:textId="77777777" w:rsidR="00AA60AF" w:rsidRPr="00A86DE4" w:rsidRDefault="00AA60AF" w:rsidP="00AA60AF">
      <w:pPr>
        <w:pStyle w:val="ListParagraph"/>
        <w:numPr>
          <w:ilvl w:val="2"/>
          <w:numId w:val="28"/>
        </w:numPr>
      </w:pPr>
      <w:r w:rsidRPr="00A86DE4">
        <w:t>If not, how does it validate the results of its modeling studies for the planning horizon?</w:t>
      </w:r>
    </w:p>
    <w:tbl>
      <w:tblPr>
        <w:tblStyle w:val="WECCTable"/>
        <w:tblW w:w="0" w:type="auto"/>
        <w:jc w:val="center"/>
        <w:tblLook w:val="04A0" w:firstRow="1" w:lastRow="0" w:firstColumn="1" w:lastColumn="0" w:noHBand="0" w:noVBand="1"/>
      </w:tblPr>
      <w:tblGrid>
        <w:gridCol w:w="9805"/>
      </w:tblGrid>
      <w:tr w:rsidR="00AA60AF" w:rsidRPr="00A86DE4" w14:paraId="669C593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F6451A1"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72495C2"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B9341CE" w14:textId="77777777" w:rsidR="003521B6" w:rsidRDefault="003521B6" w:rsidP="00913349">
            <w:pPr>
              <w:widowControl w:val="0"/>
              <w:spacing w:before="0" w:after="0"/>
              <w:rPr>
                <w:bCs w:val="0"/>
              </w:rPr>
            </w:pPr>
            <w:r>
              <w:t>Response:</w:t>
            </w:r>
          </w:p>
          <w:p w14:paraId="17186B81" w14:textId="466A6AE2" w:rsidR="00AA60AF" w:rsidRPr="00A86DE4" w:rsidRDefault="00AA60AF" w:rsidP="00913349">
            <w:pPr>
              <w:widowControl w:val="0"/>
              <w:spacing w:before="0" w:after="0"/>
              <w:rPr>
                <w:bCs w:val="0"/>
              </w:rPr>
            </w:pPr>
            <w:r w:rsidRPr="00A86DE4">
              <w:t>(a)</w:t>
            </w:r>
          </w:p>
          <w:p w14:paraId="1EE0EE62" w14:textId="77777777" w:rsidR="00AA60AF" w:rsidRPr="00A86DE4" w:rsidRDefault="00AA60AF" w:rsidP="00913349">
            <w:pPr>
              <w:widowControl w:val="0"/>
              <w:spacing w:after="0"/>
              <w:rPr>
                <w:bCs w:val="0"/>
              </w:rPr>
            </w:pPr>
          </w:p>
          <w:p w14:paraId="3625FA1F" w14:textId="77777777" w:rsidR="00AA60AF" w:rsidRPr="00A86DE4" w:rsidRDefault="00AA60AF" w:rsidP="00913349">
            <w:pPr>
              <w:widowControl w:val="0"/>
              <w:spacing w:after="0"/>
              <w:rPr>
                <w:bCs w:val="0"/>
              </w:rPr>
            </w:pPr>
            <w:r w:rsidRPr="00A86DE4">
              <w:t xml:space="preserve">(b) </w:t>
            </w:r>
          </w:p>
          <w:p w14:paraId="69F94CE7" w14:textId="77777777" w:rsidR="00AA60AF" w:rsidRPr="00A86DE4" w:rsidRDefault="00AA60AF" w:rsidP="00913349">
            <w:pPr>
              <w:widowControl w:val="0"/>
              <w:spacing w:after="0"/>
              <w:rPr>
                <w:bCs w:val="0"/>
              </w:rPr>
            </w:pPr>
          </w:p>
          <w:p w14:paraId="1C082B5D" w14:textId="77777777" w:rsidR="00AA60AF" w:rsidRPr="00A86DE4" w:rsidRDefault="00AA60AF" w:rsidP="00913349">
            <w:pPr>
              <w:widowControl w:val="0"/>
              <w:spacing w:after="0"/>
              <w:rPr>
                <w:bCs w:val="0"/>
              </w:rPr>
            </w:pPr>
            <w:r w:rsidRPr="00A86DE4">
              <w:t xml:space="preserve">(c) </w:t>
            </w:r>
          </w:p>
          <w:p w14:paraId="0074426A" w14:textId="77777777" w:rsidR="00AA60AF" w:rsidRPr="00A86DE4" w:rsidRDefault="00AA60AF" w:rsidP="00913349">
            <w:pPr>
              <w:widowControl w:val="0"/>
              <w:spacing w:after="0"/>
            </w:pPr>
          </w:p>
        </w:tc>
      </w:tr>
    </w:tbl>
    <w:p w14:paraId="2191DE44" w14:textId="4F972732" w:rsidR="00AA60AF"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635852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6C2474A"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5A330190"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42D808" w14:textId="5C5214F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556665B9" w14:textId="53FAED5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5C7029DA"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2F58B1C" w14:textId="560264B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0E65763" w14:textId="34DE962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FB33CDF" w14:textId="5A3214B4"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6085FE4D"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1CFE73F" w14:textId="77777777" w:rsidR="00A86DE4" w:rsidRPr="00A86DE4" w:rsidRDefault="00A86DE4" w:rsidP="00A86DE4">
            <w:pPr>
              <w:pStyle w:val="ListParagraph"/>
              <w:numPr>
                <w:ilvl w:val="0"/>
                <w:numId w:val="0"/>
              </w:numPr>
              <w:jc w:val="center"/>
              <w:rPr>
                <w:bCs w:val="0"/>
              </w:rPr>
            </w:pPr>
          </w:p>
        </w:tc>
        <w:tc>
          <w:tcPr>
            <w:tcW w:w="2701" w:type="dxa"/>
            <w:vAlign w:val="center"/>
          </w:tcPr>
          <w:p w14:paraId="4FE7585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934F69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FE4074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69F7BFC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54830F98"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0F79C03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CCFDB9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D271E7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0C9B94A"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5D62CD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0DA1437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2FA0BBE" w14:textId="641C35B3"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EA675C9" w14:textId="77777777" w:rsidR="00AA60AF" w:rsidRPr="00A86DE4" w:rsidRDefault="00AA60AF" w:rsidP="00AA60AF"/>
    <w:p w14:paraId="53019163" w14:textId="77777777" w:rsidR="00AA60AF" w:rsidRPr="00A86DE4" w:rsidRDefault="00AA60AF" w:rsidP="009300D3">
      <w:pPr>
        <w:pStyle w:val="ListParagraph"/>
        <w:numPr>
          <w:ilvl w:val="0"/>
          <w:numId w:val="21"/>
        </w:numPr>
      </w:pPr>
      <w:r w:rsidRPr="00A86DE4">
        <w:lastRenderedPageBreak/>
        <w:t>(a) If your entity is a PC, describe how it ensures it collaborates with TPs in its area to develop steady-state, dynamics and short circuit modeling data requirements and reporting procedures.</w:t>
      </w:r>
    </w:p>
    <w:p w14:paraId="7E33560F" w14:textId="77777777" w:rsidR="00AA60AF" w:rsidRPr="00A86DE4" w:rsidRDefault="00AA60AF" w:rsidP="00AA60AF">
      <w:pPr>
        <w:ind w:left="720"/>
      </w:pPr>
      <w:r w:rsidRPr="00A86DE4">
        <w:t>(b) If your entity is a TP, describe how it ensures it collaborates with its PC(s) to develop steady-state, dynamics and short circuit modeling data requirements and reporting.</w:t>
      </w:r>
    </w:p>
    <w:p w14:paraId="12796826" w14:textId="0859959D" w:rsidR="00AA60AF" w:rsidRPr="00A86DE4" w:rsidRDefault="00AA60AF" w:rsidP="00AA60AF">
      <w:pPr>
        <w:ind w:left="720"/>
      </w:pPr>
      <w:r w:rsidRPr="00A86DE4">
        <w:t xml:space="preserve">(c)  </w:t>
      </w:r>
      <w:r w:rsidR="009300D3">
        <w:rPr>
          <w:rStyle w:val="normaltextrun"/>
          <w:rFonts w:ascii="Palatino Linotype" w:hAnsi="Palatino Linotype"/>
          <w:color w:val="000000"/>
          <w:shd w:val="clear" w:color="auto" w:fill="FFFFFF"/>
        </w:rPr>
        <w:t xml:space="preserve">What </w:t>
      </w:r>
      <w:r w:rsidR="008E70E1">
        <w:rPr>
          <w:rStyle w:val="normaltextrun"/>
          <w:rFonts w:ascii="Palatino Linotype" w:hAnsi="Palatino Linotype"/>
          <w:color w:val="000000"/>
          <w:shd w:val="clear" w:color="auto" w:fill="FFFFFF"/>
        </w:rPr>
        <w:t>QC/QA</w:t>
      </w:r>
      <w:r w:rsidR="009300D3">
        <w:rPr>
          <w:rStyle w:val="normaltextrun"/>
          <w:rFonts w:ascii="Palatino Linotype" w:hAnsi="Palatino Linotype"/>
          <w:color w:val="000000"/>
          <w:shd w:val="clear" w:color="auto" w:fill="FFFFFF"/>
        </w:rPr>
        <w:t xml:space="preserve"> does your entity perform to ensure it collaborates to develop steady-state, dynamics and short circuit modeling data requirements and reporting</w:t>
      </w:r>
      <w:r w:rsidR="009300D3">
        <w:t xml:space="preserve"> procedures </w:t>
      </w:r>
      <w:r w:rsidR="009300D3" w:rsidRPr="00B4004C">
        <w:t xml:space="preserve">for </w:t>
      </w:r>
      <w:r w:rsidR="009300D3">
        <w:t>s</w:t>
      </w:r>
      <w:r w:rsidR="009300D3" w:rsidRPr="00B4004C">
        <w:t xml:space="preserve">teady-state, </w:t>
      </w:r>
      <w:proofErr w:type="gramStart"/>
      <w:r w:rsidR="009300D3" w:rsidRPr="00B4004C">
        <w:t>dynamic</w:t>
      </w:r>
      <w:r w:rsidR="009300D3">
        <w:t>s</w:t>
      </w:r>
      <w:proofErr w:type="gramEnd"/>
      <w:r w:rsidR="009300D3" w:rsidRPr="00B4004C">
        <w:t xml:space="preserve"> and short circuit modeling</w:t>
      </w:r>
      <w:r w:rsidR="009300D3">
        <w:t>.</w:t>
      </w:r>
    </w:p>
    <w:tbl>
      <w:tblPr>
        <w:tblStyle w:val="WECCTable"/>
        <w:tblW w:w="0" w:type="auto"/>
        <w:jc w:val="center"/>
        <w:tblLook w:val="04A0" w:firstRow="1" w:lastRow="0" w:firstColumn="1" w:lastColumn="0" w:noHBand="0" w:noVBand="1"/>
      </w:tblPr>
      <w:tblGrid>
        <w:gridCol w:w="9805"/>
      </w:tblGrid>
      <w:tr w:rsidR="00AA60AF" w:rsidRPr="00A86DE4" w14:paraId="6AA4C95F"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69D4675"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661127A"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E485A01" w14:textId="77777777" w:rsidR="003521B6" w:rsidRDefault="003521B6" w:rsidP="00913349">
            <w:pPr>
              <w:widowControl w:val="0"/>
              <w:spacing w:before="0" w:after="0"/>
              <w:rPr>
                <w:bCs w:val="0"/>
              </w:rPr>
            </w:pPr>
            <w:r>
              <w:t xml:space="preserve">Response: </w:t>
            </w:r>
          </w:p>
          <w:p w14:paraId="4ECE3DAB" w14:textId="02CC9A4E" w:rsidR="00AA60AF" w:rsidRPr="00A86DE4" w:rsidRDefault="00AA60AF" w:rsidP="00913349">
            <w:pPr>
              <w:widowControl w:val="0"/>
              <w:spacing w:before="0" w:after="0"/>
              <w:rPr>
                <w:bCs w:val="0"/>
              </w:rPr>
            </w:pPr>
            <w:r w:rsidRPr="00A86DE4">
              <w:t>(a)</w:t>
            </w:r>
          </w:p>
          <w:p w14:paraId="5920A222" w14:textId="77777777" w:rsidR="00AA60AF" w:rsidRPr="00A86DE4" w:rsidRDefault="00AA60AF" w:rsidP="00913349">
            <w:pPr>
              <w:widowControl w:val="0"/>
              <w:spacing w:after="0"/>
              <w:rPr>
                <w:bCs w:val="0"/>
              </w:rPr>
            </w:pPr>
          </w:p>
          <w:p w14:paraId="53F8EA76" w14:textId="77777777" w:rsidR="00AA60AF" w:rsidRPr="00A86DE4" w:rsidRDefault="00AA60AF" w:rsidP="00913349">
            <w:pPr>
              <w:widowControl w:val="0"/>
              <w:spacing w:after="0"/>
              <w:rPr>
                <w:bCs w:val="0"/>
              </w:rPr>
            </w:pPr>
            <w:r w:rsidRPr="00A86DE4">
              <w:t>(b)</w:t>
            </w:r>
          </w:p>
          <w:p w14:paraId="0F47913A" w14:textId="77777777" w:rsidR="00AA60AF" w:rsidRPr="00A86DE4" w:rsidRDefault="00AA60AF" w:rsidP="00913349">
            <w:pPr>
              <w:widowControl w:val="0"/>
              <w:spacing w:after="0"/>
              <w:rPr>
                <w:bCs w:val="0"/>
              </w:rPr>
            </w:pPr>
          </w:p>
          <w:p w14:paraId="479B282D" w14:textId="77777777" w:rsidR="00AA60AF" w:rsidRPr="00A86DE4" w:rsidRDefault="00AA60AF" w:rsidP="00913349">
            <w:pPr>
              <w:widowControl w:val="0"/>
              <w:spacing w:after="0"/>
            </w:pPr>
            <w:r w:rsidRPr="00A86DE4">
              <w:t xml:space="preserve">(c) </w:t>
            </w:r>
          </w:p>
        </w:tc>
      </w:tr>
    </w:tbl>
    <w:p w14:paraId="750E9AC6"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33B0794"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C549092" w14:textId="77777777" w:rsidR="00AA60AF" w:rsidRPr="00A86DE4" w:rsidRDefault="00AA60AF" w:rsidP="00A86DE4">
            <w:pPr>
              <w:pStyle w:val="ListParagraph"/>
              <w:keepNext/>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48F1C83F"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6A9EB119" w14:textId="4B02B19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4FD0158" w14:textId="4164507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6EBD51"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5E3B328" w14:textId="7361A41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B5CC36C" w14:textId="03E0F4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20C1E16D" w14:textId="68024D82"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03034F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E9BF4D2" w14:textId="77777777" w:rsidR="00A86DE4" w:rsidRPr="00A86DE4" w:rsidRDefault="00A86DE4" w:rsidP="00A86DE4">
            <w:pPr>
              <w:pStyle w:val="ListParagraph"/>
              <w:numPr>
                <w:ilvl w:val="0"/>
                <w:numId w:val="0"/>
              </w:numPr>
              <w:jc w:val="center"/>
              <w:rPr>
                <w:bCs w:val="0"/>
              </w:rPr>
            </w:pPr>
          </w:p>
        </w:tc>
        <w:tc>
          <w:tcPr>
            <w:tcW w:w="2701" w:type="dxa"/>
            <w:vAlign w:val="center"/>
          </w:tcPr>
          <w:p w14:paraId="400C179F"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AF3080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4886CEA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6B2B0A9"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1249424"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146D8F7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A25EC5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2BE7FE0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E0A00A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0C7EEE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C22BF1C"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35417D3" w14:textId="201BC730"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0C0A7DA0" w14:textId="40E17932" w:rsidR="00AA60AF" w:rsidRDefault="00AA60AF" w:rsidP="00AA60AF">
      <w:pPr>
        <w:ind w:left="360"/>
      </w:pPr>
    </w:p>
    <w:p w14:paraId="5FE055A6" w14:textId="77777777" w:rsidR="00AA60AF" w:rsidRPr="00A86DE4" w:rsidRDefault="00AA60AF" w:rsidP="009300D3">
      <w:pPr>
        <w:pStyle w:val="ListParagraph"/>
        <w:numPr>
          <w:ilvl w:val="0"/>
          <w:numId w:val="21"/>
        </w:numPr>
      </w:pPr>
      <w:r w:rsidRPr="00A86DE4">
        <w:t xml:space="preserve">(a) Describe how your entity determined the entities to which it would send the data requirements and reporting procedures for steady-state, </w:t>
      </w:r>
      <w:proofErr w:type="gramStart"/>
      <w:r w:rsidRPr="00A86DE4">
        <w:t>dynamics</w:t>
      </w:r>
      <w:proofErr w:type="gramEnd"/>
      <w:r w:rsidRPr="00A86DE4">
        <w:t xml:space="preserve"> and short circuit modeling.</w:t>
      </w:r>
    </w:p>
    <w:p w14:paraId="1A86E8B3" w14:textId="0367BBE5" w:rsidR="003521B6" w:rsidRPr="00A86DE4" w:rsidRDefault="00AA60AF" w:rsidP="003521B6">
      <w:pPr>
        <w:ind w:left="720"/>
      </w:pPr>
      <w:r w:rsidRPr="00A86DE4">
        <w:t xml:space="preserve">(b) Describe the QC/QA your entity performs to ensure it correctly determines the entities to which it sends the data requirements and reporting procedures for steady-state, </w:t>
      </w:r>
      <w:proofErr w:type="gramStart"/>
      <w:r w:rsidRPr="00A86DE4">
        <w:t>dynamics</w:t>
      </w:r>
      <w:proofErr w:type="gramEnd"/>
      <w:r w:rsidRPr="00A86DE4">
        <w:t xml:space="preserve"> and short circuit modeling.</w:t>
      </w:r>
    </w:p>
    <w:tbl>
      <w:tblPr>
        <w:tblStyle w:val="WECCTable"/>
        <w:tblW w:w="0" w:type="auto"/>
        <w:jc w:val="center"/>
        <w:tblLook w:val="04A0" w:firstRow="1" w:lastRow="0" w:firstColumn="1" w:lastColumn="0" w:noHBand="0" w:noVBand="1"/>
      </w:tblPr>
      <w:tblGrid>
        <w:gridCol w:w="9805"/>
      </w:tblGrid>
      <w:tr w:rsidR="00AA60AF" w:rsidRPr="00A86DE4" w14:paraId="16BB9447"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47FD281"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66E71137"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197B496" w14:textId="77777777" w:rsidR="003521B6" w:rsidRDefault="003521B6" w:rsidP="00913349">
            <w:pPr>
              <w:widowControl w:val="0"/>
              <w:spacing w:before="0" w:after="0"/>
              <w:rPr>
                <w:bCs w:val="0"/>
              </w:rPr>
            </w:pPr>
            <w:r>
              <w:t>Response:</w:t>
            </w:r>
          </w:p>
          <w:p w14:paraId="35343379" w14:textId="4367D65E" w:rsidR="00AA60AF" w:rsidRPr="00A86DE4" w:rsidRDefault="00AA60AF" w:rsidP="00913349">
            <w:pPr>
              <w:widowControl w:val="0"/>
              <w:spacing w:before="0" w:after="0"/>
              <w:rPr>
                <w:bCs w:val="0"/>
              </w:rPr>
            </w:pPr>
            <w:r w:rsidRPr="00A86DE4">
              <w:t>(a)</w:t>
            </w:r>
          </w:p>
          <w:p w14:paraId="2EA76DF8" w14:textId="77777777" w:rsidR="00AA60AF" w:rsidRPr="00A86DE4" w:rsidRDefault="00AA60AF" w:rsidP="00913349">
            <w:pPr>
              <w:widowControl w:val="0"/>
              <w:spacing w:after="0"/>
              <w:rPr>
                <w:bCs w:val="0"/>
              </w:rPr>
            </w:pPr>
          </w:p>
          <w:p w14:paraId="683281BB" w14:textId="77777777" w:rsidR="00AA60AF" w:rsidRPr="00A86DE4" w:rsidRDefault="00AA60AF" w:rsidP="00913349">
            <w:pPr>
              <w:widowControl w:val="0"/>
              <w:spacing w:after="0"/>
              <w:rPr>
                <w:bCs w:val="0"/>
              </w:rPr>
            </w:pPr>
            <w:r w:rsidRPr="00A86DE4">
              <w:t>(b)</w:t>
            </w:r>
          </w:p>
          <w:p w14:paraId="74A7DD70" w14:textId="77777777" w:rsidR="00AA60AF" w:rsidRPr="00A86DE4" w:rsidRDefault="00AA60AF" w:rsidP="00913349">
            <w:pPr>
              <w:widowControl w:val="0"/>
              <w:spacing w:after="0"/>
            </w:pPr>
          </w:p>
        </w:tc>
      </w:tr>
    </w:tbl>
    <w:p w14:paraId="498C4AD0"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0C74B70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61EF39E"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4F5C9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49DB3EC" w14:textId="39D4DDA7"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10C49A9" w14:textId="3648275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919D5A7"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2094CFB" w14:textId="3F261F1E"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9DB1460" w14:textId="3484854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04A95C87" w14:textId="5AF91A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3BEA24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2FA0EE5E" w14:textId="77777777" w:rsidR="00A86DE4" w:rsidRPr="00A86DE4" w:rsidRDefault="00A86DE4" w:rsidP="00A86DE4">
            <w:pPr>
              <w:pStyle w:val="ListParagraph"/>
              <w:numPr>
                <w:ilvl w:val="0"/>
                <w:numId w:val="0"/>
              </w:numPr>
              <w:jc w:val="center"/>
              <w:rPr>
                <w:bCs w:val="0"/>
              </w:rPr>
            </w:pPr>
          </w:p>
        </w:tc>
        <w:tc>
          <w:tcPr>
            <w:tcW w:w="2701" w:type="dxa"/>
            <w:vAlign w:val="center"/>
          </w:tcPr>
          <w:p w14:paraId="4BE5656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3A6F6D9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D1A6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A7A5FEB"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6D267E8E"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36514F9"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37E28CB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93D36C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C6B322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76FF56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2AF24C61"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8D1FD60" w14:textId="73753A6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C68EC7F" w14:textId="77777777" w:rsidR="00AA60AF" w:rsidRPr="00A86DE4" w:rsidRDefault="00AA60AF" w:rsidP="00AA60AF"/>
    <w:p w14:paraId="50459402" w14:textId="77777777" w:rsidR="00AA60AF" w:rsidRPr="00A86DE4" w:rsidRDefault="00AA60AF" w:rsidP="009300D3">
      <w:pPr>
        <w:pStyle w:val="ListParagraph"/>
        <w:numPr>
          <w:ilvl w:val="0"/>
          <w:numId w:val="21"/>
        </w:numPr>
      </w:pPr>
      <w:r w:rsidRPr="00A86DE4">
        <w:t xml:space="preserve">(a) Describe how your entity identifies the data it needs to develop planning horizon cases to analyze BPS reliability in its PC area. </w:t>
      </w:r>
    </w:p>
    <w:p w14:paraId="184C02B2" w14:textId="77777777" w:rsidR="00AA60AF" w:rsidRPr="00A86DE4" w:rsidRDefault="00AA60AF" w:rsidP="00AA60AF">
      <w:pPr>
        <w:ind w:left="720"/>
      </w:pPr>
      <w:r w:rsidRPr="00A86DE4">
        <w:t xml:space="preserve">(b) Describe how your entity ensures it consults the correct personnel to identify the data it needs to develop planning horizon cases in its PC area. </w:t>
      </w:r>
    </w:p>
    <w:p w14:paraId="371024B5" w14:textId="77777777" w:rsidR="00AA60AF" w:rsidRPr="00A86DE4" w:rsidRDefault="00AA60AF" w:rsidP="00AA60AF">
      <w:pPr>
        <w:ind w:left="720"/>
      </w:pPr>
      <w:r w:rsidRPr="00A86DE4">
        <w:t xml:space="preserve">(c) What verification does your entity perform to ensure it identified all data it needs to develop planning horizon cases in its PC area?  </w:t>
      </w:r>
    </w:p>
    <w:tbl>
      <w:tblPr>
        <w:tblStyle w:val="WECCTable"/>
        <w:tblW w:w="0" w:type="auto"/>
        <w:jc w:val="center"/>
        <w:tblLook w:val="04A0" w:firstRow="1" w:lastRow="0" w:firstColumn="1" w:lastColumn="0" w:noHBand="0" w:noVBand="1"/>
      </w:tblPr>
      <w:tblGrid>
        <w:gridCol w:w="9805"/>
      </w:tblGrid>
      <w:tr w:rsidR="00AA60AF" w:rsidRPr="00A86DE4" w14:paraId="6669F9B9"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015CF685"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790BBDE2"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5868F7E1" w14:textId="77777777" w:rsidR="003521B6" w:rsidRDefault="003521B6" w:rsidP="00913349">
            <w:pPr>
              <w:widowControl w:val="0"/>
              <w:spacing w:before="0" w:after="0"/>
              <w:rPr>
                <w:bCs w:val="0"/>
              </w:rPr>
            </w:pPr>
            <w:r>
              <w:t>Response:</w:t>
            </w:r>
          </w:p>
          <w:p w14:paraId="0A9E0AE6" w14:textId="78F1341B" w:rsidR="00AA60AF" w:rsidRPr="00A86DE4" w:rsidRDefault="00AA60AF" w:rsidP="00913349">
            <w:pPr>
              <w:widowControl w:val="0"/>
              <w:spacing w:before="0" w:after="0"/>
              <w:rPr>
                <w:bCs w:val="0"/>
              </w:rPr>
            </w:pPr>
            <w:r w:rsidRPr="00A86DE4">
              <w:t>(a)</w:t>
            </w:r>
          </w:p>
          <w:p w14:paraId="6C14CC94" w14:textId="77777777" w:rsidR="00AA60AF" w:rsidRPr="00A86DE4" w:rsidRDefault="00AA60AF" w:rsidP="00913349">
            <w:pPr>
              <w:widowControl w:val="0"/>
              <w:spacing w:after="0"/>
              <w:rPr>
                <w:bCs w:val="0"/>
              </w:rPr>
            </w:pPr>
          </w:p>
          <w:p w14:paraId="74F93E5A" w14:textId="77777777" w:rsidR="00AA60AF" w:rsidRPr="00A86DE4" w:rsidRDefault="00AA60AF" w:rsidP="00913349">
            <w:pPr>
              <w:widowControl w:val="0"/>
              <w:spacing w:after="0"/>
              <w:rPr>
                <w:bCs w:val="0"/>
              </w:rPr>
            </w:pPr>
            <w:r w:rsidRPr="00A86DE4">
              <w:t>(b)</w:t>
            </w:r>
          </w:p>
          <w:p w14:paraId="18D9F4D0" w14:textId="77777777" w:rsidR="00AA60AF" w:rsidRPr="00A86DE4" w:rsidRDefault="00AA60AF" w:rsidP="00913349">
            <w:pPr>
              <w:widowControl w:val="0"/>
              <w:spacing w:after="0"/>
              <w:rPr>
                <w:bCs w:val="0"/>
              </w:rPr>
            </w:pPr>
          </w:p>
          <w:p w14:paraId="7C919B9D" w14:textId="77777777" w:rsidR="00AA60AF" w:rsidRPr="00A86DE4" w:rsidRDefault="00AA60AF" w:rsidP="00913349">
            <w:pPr>
              <w:widowControl w:val="0"/>
              <w:spacing w:after="0"/>
            </w:pPr>
            <w:r w:rsidRPr="00A86DE4">
              <w:t xml:space="preserve">(c) </w:t>
            </w:r>
          </w:p>
        </w:tc>
      </w:tr>
    </w:tbl>
    <w:p w14:paraId="52807E03" w14:textId="69E74483" w:rsidR="00AA60AF" w:rsidRDefault="00AA60AF" w:rsidP="00AA60AF">
      <w:p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5EFE60DF"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FBCF48C"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316838A"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5FD725D3" w14:textId="5932591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5BD2EF2F" w14:textId="7B911E19"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93C9541"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CB9567F" w14:textId="74368EF0"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3D380A79" w14:textId="6C16937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29F6909C" w14:textId="3923DC8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63B7080B"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41C1414A" w14:textId="77777777" w:rsidR="00A86DE4" w:rsidRPr="00A86DE4" w:rsidRDefault="00A86DE4" w:rsidP="00A86DE4">
            <w:pPr>
              <w:pStyle w:val="ListParagraph"/>
              <w:numPr>
                <w:ilvl w:val="0"/>
                <w:numId w:val="0"/>
              </w:numPr>
              <w:jc w:val="center"/>
              <w:rPr>
                <w:bCs w:val="0"/>
              </w:rPr>
            </w:pPr>
          </w:p>
        </w:tc>
        <w:tc>
          <w:tcPr>
            <w:tcW w:w="2701" w:type="dxa"/>
            <w:vAlign w:val="center"/>
          </w:tcPr>
          <w:p w14:paraId="2DF28CF9"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4D17052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72E453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15226630"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400F46BF"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7FBC6835"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79F6ADC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775236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3DCE3B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3C19AD0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FC536D9"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519F47D" w14:textId="7EF2D982"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BD6220F" w14:textId="77777777" w:rsidR="00AA60AF" w:rsidRPr="00A86DE4" w:rsidRDefault="00AA60AF" w:rsidP="00AA60AF"/>
    <w:p w14:paraId="60E583C5" w14:textId="77777777" w:rsidR="00AA60AF" w:rsidRPr="00A86DE4" w:rsidRDefault="00AA60AF" w:rsidP="009300D3">
      <w:pPr>
        <w:pStyle w:val="ListParagraph"/>
        <w:numPr>
          <w:ilvl w:val="0"/>
          <w:numId w:val="21"/>
        </w:numPr>
      </w:pPr>
      <w:r w:rsidRPr="00A86DE4">
        <w:t xml:space="preserve">(a) Describe how your entity ensures it has the proper number of Subject Matter Experts to timely develop planning horizon cases for its PC area. </w:t>
      </w:r>
    </w:p>
    <w:p w14:paraId="5FFD132D" w14:textId="77777777" w:rsidR="00AA60AF" w:rsidRPr="00A86DE4" w:rsidRDefault="00AA60AF" w:rsidP="00AA60AF">
      <w:pPr>
        <w:ind w:left="720"/>
      </w:pPr>
      <w:r w:rsidRPr="00A86DE4">
        <w:lastRenderedPageBreak/>
        <w:t xml:space="preserve">(b) Has your entity defined roles and responsibilities for staff charged with developing planning horizon cases for its PC area? </w:t>
      </w:r>
    </w:p>
    <w:p w14:paraId="0AD593CC" w14:textId="3983699F" w:rsidR="00AA60AF" w:rsidRPr="00A86DE4" w:rsidRDefault="00AA60AF" w:rsidP="00AA60AF">
      <w:pPr>
        <w:ind w:left="720"/>
      </w:pPr>
      <w:r w:rsidRPr="00A86DE4">
        <w:t>(c) Does your entity hold accountable personnel responsible for developing planning horizon cases for its PC area? If yes, describe how it holds personnel responsible</w:t>
      </w:r>
      <w:r w:rsidR="009300D3">
        <w:t>.</w:t>
      </w:r>
    </w:p>
    <w:tbl>
      <w:tblPr>
        <w:tblStyle w:val="WECCTable"/>
        <w:tblW w:w="0" w:type="auto"/>
        <w:jc w:val="center"/>
        <w:tblLook w:val="04A0" w:firstRow="1" w:lastRow="0" w:firstColumn="1" w:lastColumn="0" w:noHBand="0" w:noVBand="1"/>
      </w:tblPr>
      <w:tblGrid>
        <w:gridCol w:w="9805"/>
      </w:tblGrid>
      <w:tr w:rsidR="00AA60AF" w:rsidRPr="00A86DE4" w14:paraId="40CF997E"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E93A28C"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9FA2651"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41B949F0" w14:textId="77777777" w:rsidR="003521B6" w:rsidRDefault="003521B6" w:rsidP="00913349">
            <w:pPr>
              <w:widowControl w:val="0"/>
              <w:spacing w:before="0" w:after="0"/>
              <w:rPr>
                <w:bCs w:val="0"/>
              </w:rPr>
            </w:pPr>
            <w:r>
              <w:t>Response:</w:t>
            </w:r>
          </w:p>
          <w:p w14:paraId="77405F4C" w14:textId="5944DC03" w:rsidR="00AA60AF" w:rsidRPr="00A86DE4" w:rsidRDefault="00AA60AF" w:rsidP="00913349">
            <w:pPr>
              <w:widowControl w:val="0"/>
              <w:spacing w:before="0" w:after="0"/>
              <w:rPr>
                <w:bCs w:val="0"/>
              </w:rPr>
            </w:pPr>
            <w:r w:rsidRPr="00A86DE4">
              <w:t>(a)</w:t>
            </w:r>
          </w:p>
          <w:p w14:paraId="7B94CF5B" w14:textId="77777777" w:rsidR="00AA60AF" w:rsidRPr="00A86DE4" w:rsidRDefault="00AA60AF" w:rsidP="00913349">
            <w:pPr>
              <w:widowControl w:val="0"/>
              <w:spacing w:after="0"/>
              <w:rPr>
                <w:bCs w:val="0"/>
              </w:rPr>
            </w:pPr>
          </w:p>
          <w:p w14:paraId="16E3D3DE" w14:textId="77777777" w:rsidR="00AA60AF" w:rsidRPr="00A86DE4" w:rsidRDefault="00AA60AF" w:rsidP="00913349">
            <w:pPr>
              <w:widowControl w:val="0"/>
              <w:spacing w:after="0"/>
              <w:rPr>
                <w:bCs w:val="0"/>
              </w:rPr>
            </w:pPr>
            <w:r w:rsidRPr="00A86DE4">
              <w:t>(b)</w:t>
            </w:r>
          </w:p>
          <w:p w14:paraId="3D439E3A" w14:textId="77777777" w:rsidR="00AA60AF" w:rsidRPr="00A86DE4" w:rsidRDefault="00AA60AF" w:rsidP="00913349">
            <w:pPr>
              <w:widowControl w:val="0"/>
              <w:spacing w:after="0"/>
              <w:rPr>
                <w:bCs w:val="0"/>
              </w:rPr>
            </w:pPr>
          </w:p>
          <w:p w14:paraId="6619E1D9" w14:textId="77777777" w:rsidR="00AA60AF" w:rsidRPr="00A86DE4" w:rsidRDefault="00AA60AF" w:rsidP="00913349">
            <w:pPr>
              <w:widowControl w:val="0"/>
              <w:spacing w:after="0"/>
            </w:pPr>
            <w:r w:rsidRPr="00A86DE4">
              <w:t xml:space="preserve">(c) </w:t>
            </w:r>
          </w:p>
        </w:tc>
      </w:tr>
    </w:tbl>
    <w:p w14:paraId="5C9C94CA" w14:textId="77777777" w:rsidR="00AA60AF" w:rsidRPr="00A86DE4" w:rsidRDefault="00AA60AF" w:rsidP="00AA60AF">
      <w:p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20C6A2C1"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7E04FF64"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5D104A15"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F5E90AA" w14:textId="2A0DBAE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9E0BFB1" w14:textId="6BC79C49"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63C38617"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54ED1BE" w14:textId="5EFC1E02"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BD1458F" w14:textId="0918240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46664921" w14:textId="7E2A9FD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CEF9F0D"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4F6F253" w14:textId="77777777" w:rsidR="00A86DE4" w:rsidRPr="00A86DE4" w:rsidRDefault="00A86DE4" w:rsidP="00A86DE4">
            <w:pPr>
              <w:pStyle w:val="ListParagraph"/>
              <w:numPr>
                <w:ilvl w:val="0"/>
                <w:numId w:val="0"/>
              </w:numPr>
              <w:jc w:val="center"/>
              <w:rPr>
                <w:bCs w:val="0"/>
              </w:rPr>
            </w:pPr>
          </w:p>
        </w:tc>
        <w:tc>
          <w:tcPr>
            <w:tcW w:w="2701" w:type="dxa"/>
            <w:vAlign w:val="center"/>
          </w:tcPr>
          <w:p w14:paraId="20BB4D2B"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4C8C3D7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B1FE09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0F6F3B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5190240B"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7FB56FB7"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6E8BAFF2"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7FE9C97A"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6E3432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795314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86FBA60"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1C39D21" w14:textId="75705437"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44D727EC" w14:textId="4443EF80" w:rsidR="00AA60AF" w:rsidRPr="00A86DE4" w:rsidRDefault="00AA60AF" w:rsidP="00AA60AF"/>
    <w:p w14:paraId="0D236C2B" w14:textId="77777777" w:rsidR="00AA60AF" w:rsidRPr="00A86DE4" w:rsidRDefault="00AA60AF" w:rsidP="009300D3">
      <w:pPr>
        <w:pStyle w:val="ListParagraph"/>
        <w:numPr>
          <w:ilvl w:val="0"/>
          <w:numId w:val="21"/>
        </w:numPr>
      </w:pPr>
      <w:r w:rsidRPr="00A86DE4">
        <w:t xml:space="preserve">(a) Describe how your entity tracks changes in topology in its PC area? </w:t>
      </w:r>
    </w:p>
    <w:p w14:paraId="22F96286" w14:textId="77777777" w:rsidR="00AA60AF" w:rsidRPr="00A86DE4" w:rsidRDefault="00AA60AF" w:rsidP="00AA60AF">
      <w:pPr>
        <w:ind w:left="720"/>
      </w:pPr>
      <w:r w:rsidRPr="00A86DE4">
        <w:t xml:space="preserve">(b) Describe how your entity ensures it timely updates its model(s) when changes in topology occur in its PC area? </w:t>
      </w:r>
    </w:p>
    <w:p w14:paraId="54456B4C" w14:textId="77777777" w:rsidR="00AA60AF" w:rsidRPr="00A86DE4" w:rsidRDefault="00AA60AF" w:rsidP="00AA60AF">
      <w:pPr>
        <w:ind w:left="720"/>
      </w:pPr>
      <w:r w:rsidRPr="00A86DE4">
        <w:t>(c) How does your entity verify it timely updated its model(s) when changes in topology occurred in its PC area?</w:t>
      </w:r>
    </w:p>
    <w:tbl>
      <w:tblPr>
        <w:tblStyle w:val="WECCTable"/>
        <w:tblW w:w="0" w:type="auto"/>
        <w:jc w:val="center"/>
        <w:tblLook w:val="04A0" w:firstRow="1" w:lastRow="0" w:firstColumn="1" w:lastColumn="0" w:noHBand="0" w:noVBand="1"/>
      </w:tblPr>
      <w:tblGrid>
        <w:gridCol w:w="9805"/>
      </w:tblGrid>
      <w:tr w:rsidR="00AA60AF" w:rsidRPr="00A86DE4" w14:paraId="4B2C9CF1"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06321A6E"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CACC2EB"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62A00FCA" w14:textId="77777777" w:rsidR="003521B6" w:rsidRDefault="003521B6" w:rsidP="00913349">
            <w:pPr>
              <w:widowControl w:val="0"/>
              <w:spacing w:before="0" w:after="0"/>
              <w:rPr>
                <w:bCs w:val="0"/>
              </w:rPr>
            </w:pPr>
            <w:r>
              <w:t>Response:</w:t>
            </w:r>
          </w:p>
          <w:p w14:paraId="098D9F1F" w14:textId="18F0A2BE" w:rsidR="00AA60AF" w:rsidRPr="00A86DE4" w:rsidRDefault="00AA60AF" w:rsidP="00913349">
            <w:pPr>
              <w:widowControl w:val="0"/>
              <w:spacing w:before="0" w:after="0"/>
              <w:rPr>
                <w:bCs w:val="0"/>
              </w:rPr>
            </w:pPr>
            <w:r w:rsidRPr="00A86DE4">
              <w:t>(a)</w:t>
            </w:r>
          </w:p>
          <w:p w14:paraId="191E2C60" w14:textId="77777777" w:rsidR="00AA60AF" w:rsidRPr="00A86DE4" w:rsidRDefault="00AA60AF" w:rsidP="00913349">
            <w:pPr>
              <w:widowControl w:val="0"/>
              <w:spacing w:after="0"/>
              <w:rPr>
                <w:bCs w:val="0"/>
              </w:rPr>
            </w:pPr>
          </w:p>
          <w:p w14:paraId="3599169F" w14:textId="77777777" w:rsidR="00AA60AF" w:rsidRPr="00A86DE4" w:rsidRDefault="00AA60AF" w:rsidP="00913349">
            <w:pPr>
              <w:widowControl w:val="0"/>
              <w:spacing w:after="0"/>
              <w:rPr>
                <w:bCs w:val="0"/>
              </w:rPr>
            </w:pPr>
            <w:r w:rsidRPr="00A86DE4">
              <w:t>(b)</w:t>
            </w:r>
          </w:p>
          <w:p w14:paraId="4D05B0FF" w14:textId="77777777" w:rsidR="00AA60AF" w:rsidRPr="00A86DE4" w:rsidRDefault="00AA60AF" w:rsidP="00913349">
            <w:pPr>
              <w:widowControl w:val="0"/>
              <w:spacing w:after="0"/>
              <w:rPr>
                <w:bCs w:val="0"/>
              </w:rPr>
            </w:pPr>
          </w:p>
          <w:p w14:paraId="6E63FB4E" w14:textId="77777777" w:rsidR="00AA60AF" w:rsidRPr="00A86DE4" w:rsidRDefault="00AA60AF" w:rsidP="00913349">
            <w:pPr>
              <w:widowControl w:val="0"/>
              <w:spacing w:after="0"/>
            </w:pPr>
            <w:r w:rsidRPr="00A86DE4">
              <w:t xml:space="preserve">(c) </w:t>
            </w:r>
          </w:p>
        </w:tc>
      </w:tr>
    </w:tbl>
    <w:p w14:paraId="5ABE7448" w14:textId="77777777" w:rsidR="00AA60AF" w:rsidRPr="00A86DE4" w:rsidRDefault="00AA60AF" w:rsidP="00AA60AF">
      <w:p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5D5625BA"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577FCFDD"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lastRenderedPageBreak/>
              <w:t>Evidence (if available)</w:t>
            </w:r>
          </w:p>
        </w:tc>
      </w:tr>
      <w:tr w:rsidR="00A86DE4" w:rsidRPr="00A86DE4" w14:paraId="2CE7F492"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4CF2459C" w14:textId="3642E3C0"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056540E0" w14:textId="3F28208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175BF55"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5CAD142" w14:textId="1D39C7E5"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0CA905E" w14:textId="4CB64F8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16113341" w14:textId="0915708F"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730AB3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99E421B" w14:textId="77777777" w:rsidR="00A86DE4" w:rsidRPr="00A86DE4" w:rsidRDefault="00A86DE4" w:rsidP="00A86DE4">
            <w:pPr>
              <w:pStyle w:val="ListParagraph"/>
              <w:numPr>
                <w:ilvl w:val="0"/>
                <w:numId w:val="0"/>
              </w:numPr>
              <w:jc w:val="center"/>
              <w:rPr>
                <w:bCs w:val="0"/>
              </w:rPr>
            </w:pPr>
          </w:p>
        </w:tc>
        <w:tc>
          <w:tcPr>
            <w:tcW w:w="2701" w:type="dxa"/>
            <w:vAlign w:val="center"/>
          </w:tcPr>
          <w:p w14:paraId="275AE11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6479528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1D5F902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6293DB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1FA9029E"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1125E10F"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7537C22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771F695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B192A7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F7ED472"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7DF4537E"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31D61BC6" w14:textId="43A50E29"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133FD70" w14:textId="77777777" w:rsidR="00AA60AF" w:rsidRPr="00A86DE4" w:rsidRDefault="00AA60AF" w:rsidP="00AA60AF">
      <w:pPr>
        <w:ind w:left="720"/>
      </w:pPr>
    </w:p>
    <w:p w14:paraId="628E847B" w14:textId="77777777" w:rsidR="00AA60AF" w:rsidRPr="00A86DE4" w:rsidRDefault="00AA60AF" w:rsidP="009300D3">
      <w:pPr>
        <w:pStyle w:val="ListParagraph"/>
        <w:numPr>
          <w:ilvl w:val="0"/>
          <w:numId w:val="21"/>
        </w:numPr>
      </w:pPr>
      <w:r w:rsidRPr="00A86DE4">
        <w:t>(a) Describe how your entity determined the data format; level of detail to model equipment; case types or scenarios to be modeled; and schedule for submitting data.</w:t>
      </w:r>
    </w:p>
    <w:p w14:paraId="33A0E326" w14:textId="64D833ED" w:rsidR="00AA60AF" w:rsidRPr="00A86DE4" w:rsidRDefault="00AA60AF" w:rsidP="009300D3">
      <w:pPr>
        <w:pStyle w:val="ListParagraph"/>
        <w:numPr>
          <w:ilvl w:val="0"/>
          <w:numId w:val="0"/>
        </w:numPr>
        <w:ind w:left="720"/>
      </w:pPr>
      <w:r w:rsidRPr="00A86DE4">
        <w:t>(b) Describe the QC/QA your entity performs to ensure it correctly determines the data format; level of detail to model equipment; case types or scenarios to be modeled; and schedule for submitting data.</w:t>
      </w:r>
    </w:p>
    <w:tbl>
      <w:tblPr>
        <w:tblStyle w:val="WECCTable"/>
        <w:tblW w:w="0" w:type="auto"/>
        <w:jc w:val="center"/>
        <w:tblLook w:val="04A0" w:firstRow="1" w:lastRow="0" w:firstColumn="1" w:lastColumn="0" w:noHBand="0" w:noVBand="1"/>
      </w:tblPr>
      <w:tblGrid>
        <w:gridCol w:w="9805"/>
      </w:tblGrid>
      <w:tr w:rsidR="00AA60AF" w:rsidRPr="00A86DE4" w14:paraId="5E28743A"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E36FA2D" w14:textId="77777777" w:rsidR="00AA60AF" w:rsidRPr="00A86DE4" w:rsidRDefault="00AA60AF" w:rsidP="009300D3">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78EE48A5"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F481116" w14:textId="77777777" w:rsidR="003521B6" w:rsidRDefault="003521B6" w:rsidP="00913349">
            <w:pPr>
              <w:widowControl w:val="0"/>
              <w:spacing w:before="0" w:after="0"/>
            </w:pPr>
            <w:r>
              <w:rPr>
                <w:bCs w:val="0"/>
              </w:rPr>
              <w:t>Response:</w:t>
            </w:r>
          </w:p>
          <w:p w14:paraId="50FFB3C7" w14:textId="0F5371F9" w:rsidR="00AA60AF" w:rsidRPr="00A86DE4" w:rsidRDefault="00AA60AF" w:rsidP="00913349">
            <w:pPr>
              <w:widowControl w:val="0"/>
              <w:spacing w:before="0" w:after="0"/>
              <w:rPr>
                <w:bCs w:val="0"/>
              </w:rPr>
            </w:pPr>
            <w:r w:rsidRPr="00A86DE4">
              <w:rPr>
                <w:bCs w:val="0"/>
              </w:rPr>
              <w:t>(a)</w:t>
            </w:r>
          </w:p>
          <w:p w14:paraId="7CA0C9E8" w14:textId="77777777" w:rsidR="00AA60AF" w:rsidRPr="00A86DE4" w:rsidRDefault="00AA60AF" w:rsidP="00913349">
            <w:pPr>
              <w:widowControl w:val="0"/>
              <w:spacing w:after="0"/>
              <w:rPr>
                <w:bCs w:val="0"/>
              </w:rPr>
            </w:pPr>
          </w:p>
          <w:p w14:paraId="3F6EC9B5" w14:textId="77777777" w:rsidR="00AA60AF" w:rsidRPr="00A86DE4" w:rsidRDefault="00AA60AF" w:rsidP="00913349">
            <w:pPr>
              <w:widowControl w:val="0"/>
              <w:spacing w:after="0"/>
              <w:rPr>
                <w:bCs w:val="0"/>
              </w:rPr>
            </w:pPr>
            <w:r w:rsidRPr="00A86DE4">
              <w:t>(b)</w:t>
            </w:r>
          </w:p>
          <w:p w14:paraId="183D0B7C" w14:textId="77777777" w:rsidR="00AA60AF" w:rsidRPr="00A86DE4" w:rsidRDefault="00AA60AF" w:rsidP="00913349">
            <w:pPr>
              <w:widowControl w:val="0"/>
              <w:spacing w:after="0"/>
            </w:pPr>
          </w:p>
        </w:tc>
      </w:tr>
    </w:tbl>
    <w:p w14:paraId="0A89CFD2" w14:textId="77777777" w:rsidR="00A86DE4" w:rsidRPr="00A86DE4" w:rsidRDefault="00A86DE4" w:rsidP="00AA60AF"/>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4F16A585"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7A2E421"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8C50BF3"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32D8CFDC" w14:textId="428BDC60"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42AAFE04" w14:textId="0A921F0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22BDF6D6"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85B06D3" w14:textId="6CB343A9"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7217929" w14:textId="3437950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4A31EFB0" w14:textId="535CA69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05928D5A"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3A686163" w14:textId="77777777" w:rsidR="00A86DE4" w:rsidRPr="00A86DE4" w:rsidRDefault="00A86DE4" w:rsidP="00A86DE4">
            <w:pPr>
              <w:pStyle w:val="ListParagraph"/>
              <w:numPr>
                <w:ilvl w:val="0"/>
                <w:numId w:val="0"/>
              </w:numPr>
              <w:jc w:val="center"/>
              <w:rPr>
                <w:bCs w:val="0"/>
              </w:rPr>
            </w:pPr>
          </w:p>
        </w:tc>
        <w:tc>
          <w:tcPr>
            <w:tcW w:w="2701" w:type="dxa"/>
            <w:vAlign w:val="center"/>
          </w:tcPr>
          <w:p w14:paraId="516CF366"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BC26120"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4B14F6F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E545D7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4574D0C7"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245778E"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E0875D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459D076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432D06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C71667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42D81340"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D7A2B33" w14:textId="5D8BF43B"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6676247" w14:textId="77777777" w:rsidR="00AA60AF" w:rsidRPr="00A86DE4" w:rsidRDefault="00AA60AF" w:rsidP="00AA60AF">
      <w:pPr>
        <w:ind w:left="360"/>
      </w:pPr>
    </w:p>
    <w:p w14:paraId="77322A70" w14:textId="77777777" w:rsidR="00AA60AF" w:rsidRPr="00A86DE4" w:rsidRDefault="00AA60AF" w:rsidP="009300D3">
      <w:pPr>
        <w:pStyle w:val="ListParagraph"/>
        <w:numPr>
          <w:ilvl w:val="0"/>
          <w:numId w:val="21"/>
        </w:numPr>
      </w:pPr>
      <w:r w:rsidRPr="00A86DE4">
        <w:t xml:space="preserve">(a) If your entity is a Balancing Authority (BA), Generator Owner (GO), Resource Planner (RP), Transmission Owner (TO) or Transmission Service Provider (TSP), describe the controls it has in place to ensure it timely provides steady-state, </w:t>
      </w:r>
      <w:proofErr w:type="gramStart"/>
      <w:r w:rsidRPr="00A86DE4">
        <w:t>dynamics</w:t>
      </w:r>
      <w:proofErr w:type="gramEnd"/>
      <w:r w:rsidRPr="00A86DE4">
        <w:t xml:space="preserve"> and short circuit modeling data to its TP(s) and PC(s) according to the data requirements and reporting procedures developed by its PC and TP. </w:t>
      </w:r>
    </w:p>
    <w:p w14:paraId="5A92F336" w14:textId="77777777" w:rsidR="00AA60AF" w:rsidRPr="00A86DE4" w:rsidRDefault="00AA60AF" w:rsidP="00AA60AF">
      <w:pPr>
        <w:ind w:left="720"/>
      </w:pPr>
      <w:r w:rsidRPr="00A86DE4">
        <w:lastRenderedPageBreak/>
        <w:t xml:space="preserve">(b) Describe the QC/QA your entity performs to ensure it timely provides steady-state, </w:t>
      </w:r>
      <w:proofErr w:type="gramStart"/>
      <w:r w:rsidRPr="00A86DE4">
        <w:t>dynamics</w:t>
      </w:r>
      <w:proofErr w:type="gramEnd"/>
      <w:r w:rsidRPr="00A86DE4">
        <w:t xml:space="preserve"> and short circuit modeling data to its TP(s) and PC(s) according to the data requirements and reporting procedures developed by its PC and TP.</w:t>
      </w:r>
    </w:p>
    <w:tbl>
      <w:tblPr>
        <w:tblStyle w:val="WECCTable"/>
        <w:tblW w:w="0" w:type="auto"/>
        <w:jc w:val="center"/>
        <w:tblLook w:val="04A0" w:firstRow="1" w:lastRow="0" w:firstColumn="1" w:lastColumn="0" w:noHBand="0" w:noVBand="1"/>
      </w:tblPr>
      <w:tblGrid>
        <w:gridCol w:w="9805"/>
      </w:tblGrid>
      <w:tr w:rsidR="00AA60AF" w:rsidRPr="00A86DE4" w14:paraId="7786984F"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2894771"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771BD6FA"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4D99D5EF" w14:textId="77777777" w:rsidR="003521B6" w:rsidRDefault="003521B6" w:rsidP="00913349">
            <w:pPr>
              <w:widowControl w:val="0"/>
              <w:spacing w:before="0" w:after="0"/>
            </w:pPr>
            <w:r>
              <w:rPr>
                <w:bCs w:val="0"/>
              </w:rPr>
              <w:t>Response:</w:t>
            </w:r>
          </w:p>
          <w:p w14:paraId="018DFBE0" w14:textId="1B209FA9" w:rsidR="00AA60AF" w:rsidRPr="00A86DE4" w:rsidRDefault="00AA60AF" w:rsidP="00913349">
            <w:pPr>
              <w:widowControl w:val="0"/>
              <w:spacing w:before="0" w:after="0"/>
              <w:rPr>
                <w:bCs w:val="0"/>
              </w:rPr>
            </w:pPr>
            <w:r w:rsidRPr="00A86DE4">
              <w:rPr>
                <w:bCs w:val="0"/>
              </w:rPr>
              <w:t>(a)</w:t>
            </w:r>
          </w:p>
          <w:p w14:paraId="3F046684" w14:textId="77777777" w:rsidR="00AA60AF" w:rsidRPr="00A86DE4" w:rsidRDefault="00AA60AF" w:rsidP="00913349">
            <w:pPr>
              <w:widowControl w:val="0"/>
              <w:spacing w:after="0"/>
              <w:rPr>
                <w:bCs w:val="0"/>
              </w:rPr>
            </w:pPr>
          </w:p>
          <w:p w14:paraId="26DD9AE4" w14:textId="77777777" w:rsidR="00AA60AF" w:rsidRPr="00A86DE4" w:rsidRDefault="00AA60AF" w:rsidP="00913349">
            <w:pPr>
              <w:widowControl w:val="0"/>
              <w:spacing w:after="0"/>
              <w:rPr>
                <w:bCs w:val="0"/>
              </w:rPr>
            </w:pPr>
            <w:r w:rsidRPr="00A86DE4">
              <w:t>(b)</w:t>
            </w:r>
          </w:p>
          <w:p w14:paraId="1E8BDFF7" w14:textId="77777777" w:rsidR="00AA60AF" w:rsidRPr="00A86DE4" w:rsidRDefault="00AA60AF" w:rsidP="00913349">
            <w:pPr>
              <w:widowControl w:val="0"/>
              <w:spacing w:after="0"/>
            </w:pPr>
          </w:p>
        </w:tc>
      </w:tr>
    </w:tbl>
    <w:p w14:paraId="02132345" w14:textId="77777777" w:rsidR="00AA60AF" w:rsidRPr="00A86DE4" w:rsidRDefault="00AA60AF" w:rsidP="00AA60AF"/>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3B5E543E"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33CB7A7" w14:textId="77777777" w:rsidR="00AA60AF" w:rsidRPr="00A86DE4"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12DCB6F3"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CD29F73" w14:textId="5E6A179C"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273BB8D9" w14:textId="27189969"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75C20D89"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200E549" w14:textId="308E2A0C"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576910B6" w14:textId="58EFC9C7"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74B3053C" w14:textId="021CB2B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325AD38E"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38634E56" w14:textId="77777777" w:rsidR="00A86DE4" w:rsidRPr="00A86DE4" w:rsidRDefault="00A86DE4" w:rsidP="00A86DE4">
            <w:pPr>
              <w:pStyle w:val="ListParagraph"/>
              <w:numPr>
                <w:ilvl w:val="0"/>
                <w:numId w:val="0"/>
              </w:numPr>
              <w:jc w:val="center"/>
              <w:rPr>
                <w:bCs w:val="0"/>
              </w:rPr>
            </w:pPr>
          </w:p>
        </w:tc>
        <w:tc>
          <w:tcPr>
            <w:tcW w:w="2701" w:type="dxa"/>
            <w:vAlign w:val="center"/>
          </w:tcPr>
          <w:p w14:paraId="54C10CB6"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0D11894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4CCE0A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2D361C6"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BD782FC"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172B45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087D71E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4F8888C2"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3F3576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96C53CB"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5B4B3A07"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5C90180" w14:textId="21FE0C2E"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6FFE1706" w14:textId="01DDB065" w:rsidR="00AA60AF" w:rsidRDefault="00AA60AF" w:rsidP="00AA60AF"/>
    <w:p w14:paraId="2E3A192D" w14:textId="77777777" w:rsidR="00AA60AF" w:rsidRPr="00A86DE4" w:rsidRDefault="00AA60AF" w:rsidP="009300D3">
      <w:pPr>
        <w:pStyle w:val="ListParagraph"/>
        <w:numPr>
          <w:ilvl w:val="0"/>
          <w:numId w:val="21"/>
        </w:numPr>
      </w:pPr>
      <w:r w:rsidRPr="00A86DE4">
        <w:t>(a) If your entity is a BA, GO, RP, TO or TSP, describe the controls it created to ensure it will timely provide either updated data or an explanation with a technical basis for maintaining the current data when notified by the PC or TP about technical concerns with the data submitted.</w:t>
      </w:r>
    </w:p>
    <w:p w14:paraId="05E4A853" w14:textId="77777777" w:rsidR="00AA60AF" w:rsidRPr="00A86DE4" w:rsidRDefault="00AA60AF" w:rsidP="00AA60AF">
      <w:pPr>
        <w:ind w:left="720"/>
      </w:pPr>
      <w:r w:rsidRPr="00A86DE4">
        <w:t>(b) Describe the QC/QA your entity performs to ensure it timely provides either updated data or an explanation with a technical basis for maintaining the current data when notified by the PC or TP about technical concerns with the data submitted.</w:t>
      </w:r>
    </w:p>
    <w:tbl>
      <w:tblPr>
        <w:tblStyle w:val="WECCTable"/>
        <w:tblW w:w="0" w:type="auto"/>
        <w:jc w:val="center"/>
        <w:tblLook w:val="04A0" w:firstRow="1" w:lastRow="0" w:firstColumn="1" w:lastColumn="0" w:noHBand="0" w:noVBand="1"/>
      </w:tblPr>
      <w:tblGrid>
        <w:gridCol w:w="9805"/>
      </w:tblGrid>
      <w:tr w:rsidR="00AA60AF" w:rsidRPr="00A86DE4" w14:paraId="749E8CF6"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01A1B85" w14:textId="77777777" w:rsidR="00AA60AF" w:rsidRPr="00A86DE4" w:rsidRDefault="00AA60AF" w:rsidP="0091334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425F0640"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B9E37E9" w14:textId="35300A8A" w:rsidR="009300D3" w:rsidRDefault="009300D3" w:rsidP="00913349">
            <w:pPr>
              <w:widowControl w:val="0"/>
              <w:spacing w:before="0" w:after="0"/>
            </w:pPr>
            <w:r>
              <w:t>Response:</w:t>
            </w:r>
          </w:p>
          <w:p w14:paraId="0192BCCC" w14:textId="75A6D09E" w:rsidR="00AA60AF" w:rsidRPr="00A86DE4" w:rsidRDefault="00AA60AF" w:rsidP="00913349">
            <w:pPr>
              <w:widowControl w:val="0"/>
              <w:spacing w:before="0" w:after="0"/>
              <w:rPr>
                <w:bCs w:val="0"/>
              </w:rPr>
            </w:pPr>
            <w:r w:rsidRPr="00A86DE4">
              <w:rPr>
                <w:bCs w:val="0"/>
              </w:rPr>
              <w:t>(a)</w:t>
            </w:r>
          </w:p>
          <w:p w14:paraId="7561824C" w14:textId="77777777" w:rsidR="00AA60AF" w:rsidRPr="00A86DE4" w:rsidRDefault="00AA60AF" w:rsidP="00913349">
            <w:pPr>
              <w:widowControl w:val="0"/>
              <w:spacing w:after="0"/>
              <w:rPr>
                <w:bCs w:val="0"/>
              </w:rPr>
            </w:pPr>
          </w:p>
          <w:p w14:paraId="38D0938C" w14:textId="77777777" w:rsidR="00AA60AF" w:rsidRPr="00A86DE4" w:rsidRDefault="00AA60AF" w:rsidP="00913349">
            <w:pPr>
              <w:widowControl w:val="0"/>
              <w:spacing w:after="0"/>
              <w:rPr>
                <w:bCs w:val="0"/>
              </w:rPr>
            </w:pPr>
            <w:r w:rsidRPr="00A86DE4">
              <w:t>(b)</w:t>
            </w:r>
          </w:p>
          <w:p w14:paraId="34B9437E" w14:textId="77777777" w:rsidR="00AA60AF" w:rsidRPr="00A86DE4" w:rsidRDefault="00AA60AF" w:rsidP="00913349">
            <w:pPr>
              <w:widowControl w:val="0"/>
              <w:spacing w:after="0"/>
            </w:pPr>
          </w:p>
        </w:tc>
      </w:tr>
    </w:tbl>
    <w:p w14:paraId="527F980C" w14:textId="77777777" w:rsidR="00AA60AF" w:rsidRPr="00A86DE4" w:rsidRDefault="00AA60AF" w:rsidP="00AA60AF"/>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14:paraId="7BCA8F35"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3F8D330" w14:textId="77777777" w:rsidR="00AA60AF" w:rsidRPr="00976E0D" w:rsidRDefault="00AA60AF" w:rsidP="0091334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14:paraId="6FD1BC6F"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4E4DBFE" w14:textId="19F162F4" w:rsidR="00A86DE4" w:rsidRPr="00F65EFA"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7AD85CF0" w14:textId="5C6DE60F" w:rsidR="00A86DE4" w:rsidRPr="00F65EFA"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7F1FA8DC"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16D86E8" w14:textId="7C9DF0D6"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31DD34AB" w14:textId="522D37C1" w:rsidR="00A86DE4" w:rsidRPr="00F65EFA"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0E3A5B6A" w14:textId="2BC0C440" w:rsidR="00A86DE4" w:rsidRPr="00F65EFA"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14:paraId="7744AC91"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C36E0BD" w14:textId="77777777" w:rsidR="00A86DE4" w:rsidRDefault="00A86DE4" w:rsidP="00A86DE4">
            <w:pPr>
              <w:pStyle w:val="ListParagraph"/>
              <w:numPr>
                <w:ilvl w:val="0"/>
                <w:numId w:val="0"/>
              </w:numPr>
              <w:jc w:val="center"/>
              <w:rPr>
                <w:bCs w:val="0"/>
              </w:rPr>
            </w:pPr>
          </w:p>
        </w:tc>
        <w:tc>
          <w:tcPr>
            <w:tcW w:w="2701" w:type="dxa"/>
            <w:vAlign w:val="center"/>
          </w:tcPr>
          <w:p w14:paraId="40589A96" w14:textId="77777777" w:rsid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22F43DC" w14:textId="77777777" w:rsid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A4B20D2" w14:textId="77777777" w:rsid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F36E037" w14:textId="77777777" w:rsid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14:paraId="530EE2C4"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09D29FE" w14:textId="77777777" w:rsid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860BDBB" w14:textId="77777777" w:rsid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425B7B36" w14:textId="77777777" w:rsid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A929D02" w14:textId="77777777" w:rsid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59E401F" w14:textId="77777777" w:rsid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14:paraId="10D48E1E"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D1E5CA1" w14:textId="3B818D2B" w:rsidR="00A86DE4" w:rsidRPr="00F65EFA"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148EE963" w14:textId="2A221A1A" w:rsidR="00206B97" w:rsidRPr="003521B6" w:rsidRDefault="00206B97" w:rsidP="00A86DE4">
      <w:pPr>
        <w:spacing w:after="240"/>
        <w:rPr>
          <w:rFonts w:ascii="Palatino Linotype" w:hAnsi="Palatino Linotype"/>
          <w:sz w:val="4"/>
          <w:szCs w:val="4"/>
        </w:rPr>
      </w:pPr>
    </w:p>
    <w:sectPr w:rsidR="00206B97" w:rsidRPr="003521B6" w:rsidSect="00EE4C0C">
      <w:headerReference w:type="default"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40A7" w14:textId="77777777" w:rsidR="00D0201E" w:rsidRDefault="00D0201E" w:rsidP="00F82512">
      <w:pPr>
        <w:spacing w:line="240" w:lineRule="auto"/>
      </w:pPr>
      <w:r>
        <w:separator/>
      </w:r>
    </w:p>
    <w:p w14:paraId="12E7211C" w14:textId="77777777" w:rsidR="00D0201E" w:rsidRDefault="00D0201E"/>
  </w:endnote>
  <w:endnote w:type="continuationSeparator" w:id="0">
    <w:p w14:paraId="0D7E5C13" w14:textId="77777777" w:rsidR="00D0201E" w:rsidRDefault="00D0201E" w:rsidP="00F82512">
      <w:pPr>
        <w:spacing w:line="240" w:lineRule="auto"/>
      </w:pPr>
      <w:r>
        <w:continuationSeparator/>
      </w:r>
    </w:p>
    <w:p w14:paraId="439EEFC3" w14:textId="77777777" w:rsidR="00D0201E" w:rsidRDefault="00D0201E"/>
  </w:endnote>
  <w:endnote w:type="continuationNotice" w:id="1">
    <w:p w14:paraId="76C29C9B" w14:textId="77777777" w:rsidR="00D0201E" w:rsidRDefault="00D02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C92DA9" w:rsidRPr="009D141F" w:rsidRDefault="00C92DA9"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4EB55E6C" w14:textId="77777777" w:rsidTr="00F2488A">
      <w:tc>
        <w:tcPr>
          <w:tcW w:w="3360" w:type="dxa"/>
        </w:tcPr>
        <w:p w14:paraId="7B18DF38" w14:textId="09D7B879" w:rsidR="00C92DA9" w:rsidRDefault="00C92DA9" w:rsidP="00071244">
          <w:pPr>
            <w:pStyle w:val="Header"/>
            <w:ind w:left="-115"/>
            <w:jc w:val="left"/>
          </w:pPr>
        </w:p>
      </w:tc>
      <w:tc>
        <w:tcPr>
          <w:tcW w:w="3360" w:type="dxa"/>
        </w:tcPr>
        <w:p w14:paraId="79D690B9" w14:textId="3A0D0ADE" w:rsidR="00C92DA9" w:rsidRDefault="00C92DA9" w:rsidP="00071244">
          <w:pPr>
            <w:pStyle w:val="Header"/>
            <w:jc w:val="center"/>
          </w:pPr>
        </w:p>
      </w:tc>
      <w:tc>
        <w:tcPr>
          <w:tcW w:w="3360" w:type="dxa"/>
        </w:tcPr>
        <w:p w14:paraId="60F45265" w14:textId="180C8221" w:rsidR="00C92DA9" w:rsidRDefault="00C92DA9" w:rsidP="00071244">
          <w:pPr>
            <w:pStyle w:val="Header"/>
            <w:ind w:right="-115"/>
          </w:pPr>
        </w:p>
      </w:tc>
    </w:tr>
  </w:tbl>
  <w:p w14:paraId="3BA275D1" w14:textId="7988FC12" w:rsidR="00C92DA9" w:rsidRDefault="00C92DA9"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3C80" w14:textId="77777777" w:rsidR="00D0201E" w:rsidRDefault="00D0201E" w:rsidP="00F82512">
      <w:pPr>
        <w:spacing w:line="240" w:lineRule="auto"/>
      </w:pPr>
      <w:r>
        <w:separator/>
      </w:r>
    </w:p>
  </w:footnote>
  <w:footnote w:type="continuationSeparator" w:id="0">
    <w:p w14:paraId="6EE5D3F3" w14:textId="77777777" w:rsidR="00D0201E" w:rsidRDefault="00D0201E" w:rsidP="00F82512">
      <w:pPr>
        <w:spacing w:line="240" w:lineRule="auto"/>
      </w:pPr>
      <w:r>
        <w:continuationSeparator/>
      </w:r>
    </w:p>
    <w:p w14:paraId="0201118F" w14:textId="77777777" w:rsidR="00D0201E" w:rsidRDefault="00D0201E"/>
  </w:footnote>
  <w:footnote w:type="continuationNotice" w:id="1">
    <w:p w14:paraId="129E7F58" w14:textId="77777777" w:rsidR="00D0201E" w:rsidRDefault="00D02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79F42404" w:rsidR="00C92DA9" w:rsidRDefault="006E6524" w:rsidP="004D404D">
    <w:pPr>
      <w:pStyle w:val="Header"/>
    </w:pPr>
    <w:r>
      <w:t xml:space="preserve">MOD-032-1 </w:t>
    </w:r>
    <w:r w:rsidR="00C92DA9">
      <w:t>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2F2C98CE" w14:textId="77777777" w:rsidTr="00071244">
      <w:tc>
        <w:tcPr>
          <w:tcW w:w="3360" w:type="dxa"/>
        </w:tcPr>
        <w:p w14:paraId="5411F29C" w14:textId="4BD88562" w:rsidR="00C92DA9" w:rsidRDefault="00C92DA9" w:rsidP="00071244">
          <w:pPr>
            <w:pStyle w:val="Header"/>
            <w:ind w:left="-115"/>
            <w:jc w:val="left"/>
          </w:pPr>
        </w:p>
      </w:tc>
      <w:tc>
        <w:tcPr>
          <w:tcW w:w="3360" w:type="dxa"/>
        </w:tcPr>
        <w:p w14:paraId="2057F728" w14:textId="7059A750" w:rsidR="00C92DA9" w:rsidRDefault="00C92DA9" w:rsidP="00071244">
          <w:pPr>
            <w:pStyle w:val="Header"/>
            <w:jc w:val="center"/>
          </w:pPr>
        </w:p>
      </w:tc>
      <w:tc>
        <w:tcPr>
          <w:tcW w:w="3360" w:type="dxa"/>
        </w:tcPr>
        <w:p w14:paraId="2CCCD576" w14:textId="4A7E5902" w:rsidR="00C92DA9" w:rsidRDefault="00C92DA9" w:rsidP="00071244">
          <w:pPr>
            <w:pStyle w:val="Header"/>
            <w:ind w:right="-115"/>
          </w:pPr>
        </w:p>
      </w:tc>
    </w:tr>
  </w:tbl>
  <w:p w14:paraId="0277CEB3" w14:textId="52B44FF2" w:rsidR="00C92DA9" w:rsidRDefault="00C92DA9"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E75"/>
    <w:multiLevelType w:val="hybridMultilevel"/>
    <w:tmpl w:val="E2009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76ADC"/>
    <w:multiLevelType w:val="multilevel"/>
    <w:tmpl w:val="6DAA8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B75B24"/>
    <w:multiLevelType w:val="hybridMultilevel"/>
    <w:tmpl w:val="988E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5DDA"/>
    <w:multiLevelType w:val="hybridMultilevel"/>
    <w:tmpl w:val="FFCE0CD8"/>
    <w:lvl w:ilvl="0" w:tplc="130AD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51CD6B62"/>
    <w:multiLevelType w:val="hybridMultilevel"/>
    <w:tmpl w:val="1D86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52307"/>
    <w:multiLevelType w:val="hybridMultilevel"/>
    <w:tmpl w:val="0BA4DF20"/>
    <w:lvl w:ilvl="0" w:tplc="8D1A87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F60EC7"/>
    <w:multiLevelType w:val="hybridMultilevel"/>
    <w:tmpl w:val="ECE6F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D07CB"/>
    <w:multiLevelType w:val="hybridMultilevel"/>
    <w:tmpl w:val="D834D790"/>
    <w:lvl w:ilvl="0" w:tplc="AF5ABA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77BB8"/>
    <w:multiLevelType w:val="hybridMultilevel"/>
    <w:tmpl w:val="0AAA9A6E"/>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55EBB"/>
    <w:multiLevelType w:val="hybridMultilevel"/>
    <w:tmpl w:val="C7161918"/>
    <w:lvl w:ilvl="0" w:tplc="A8F68D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266AC3"/>
    <w:multiLevelType w:val="hybridMultilevel"/>
    <w:tmpl w:val="F30821E4"/>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71A18"/>
    <w:multiLevelType w:val="hybridMultilevel"/>
    <w:tmpl w:val="69B6CE5A"/>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286283">
    <w:abstractNumId w:val="5"/>
  </w:num>
  <w:num w:numId="2" w16cid:durableId="1564830611">
    <w:abstractNumId w:val="4"/>
  </w:num>
  <w:num w:numId="3" w16cid:durableId="27948027">
    <w:abstractNumId w:val="11"/>
  </w:num>
  <w:num w:numId="4" w16cid:durableId="1764564815">
    <w:abstractNumId w:val="8"/>
  </w:num>
  <w:num w:numId="5" w16cid:durableId="174659614">
    <w:abstractNumId w:val="5"/>
  </w:num>
  <w:num w:numId="6" w16cid:durableId="426385171">
    <w:abstractNumId w:val="7"/>
  </w:num>
  <w:num w:numId="7" w16cid:durableId="1382826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733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123961">
    <w:abstractNumId w:val="5"/>
  </w:num>
  <w:num w:numId="10" w16cid:durableId="46994054">
    <w:abstractNumId w:val="1"/>
  </w:num>
  <w:num w:numId="11" w16cid:durableId="305622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985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714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9603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93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090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99865">
    <w:abstractNumId w:val="5"/>
  </w:num>
  <w:num w:numId="18" w16cid:durableId="381902024">
    <w:abstractNumId w:val="5"/>
  </w:num>
  <w:num w:numId="19" w16cid:durableId="177358515">
    <w:abstractNumId w:val="5"/>
  </w:num>
  <w:num w:numId="20" w16cid:durableId="1713260651">
    <w:abstractNumId w:val="5"/>
  </w:num>
  <w:num w:numId="21" w16cid:durableId="247691097">
    <w:abstractNumId w:val="10"/>
  </w:num>
  <w:num w:numId="22" w16cid:durableId="1334139422">
    <w:abstractNumId w:val="2"/>
  </w:num>
  <w:num w:numId="23" w16cid:durableId="1480801083">
    <w:abstractNumId w:val="6"/>
  </w:num>
  <w:num w:numId="24" w16cid:durableId="959725172">
    <w:abstractNumId w:val="3"/>
  </w:num>
  <w:num w:numId="25" w16cid:durableId="74673409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0493421">
    <w:abstractNumId w:val="14"/>
  </w:num>
  <w:num w:numId="27" w16cid:durableId="361790541">
    <w:abstractNumId w:val="12"/>
  </w:num>
  <w:num w:numId="28" w16cid:durableId="1751542976">
    <w:abstractNumId w:val="13"/>
  </w:num>
  <w:num w:numId="29" w16cid:durableId="2065983924">
    <w:abstractNumId w:val="5"/>
  </w:num>
  <w:num w:numId="30" w16cid:durableId="1048145371">
    <w:abstractNumId w:val="5"/>
  </w:num>
  <w:num w:numId="31" w16cid:durableId="884869883">
    <w:abstractNumId w:val="5"/>
  </w:num>
  <w:num w:numId="32" w16cid:durableId="1263219365">
    <w:abstractNumId w:val="5"/>
  </w:num>
  <w:num w:numId="33" w16cid:durableId="895435569">
    <w:abstractNumId w:val="5"/>
  </w:num>
  <w:num w:numId="34" w16cid:durableId="66656586">
    <w:abstractNumId w:val="5"/>
  </w:num>
  <w:num w:numId="35" w16cid:durableId="385883706">
    <w:abstractNumId w:val="5"/>
  </w:num>
  <w:num w:numId="36" w16cid:durableId="340671314">
    <w:abstractNumId w:val="5"/>
  </w:num>
  <w:num w:numId="37" w16cid:durableId="581372051">
    <w:abstractNumId w:val="5"/>
  </w:num>
  <w:num w:numId="38" w16cid:durableId="1000962340">
    <w:abstractNumId w:val="5"/>
  </w:num>
  <w:num w:numId="39" w16cid:durableId="1478647128">
    <w:abstractNumId w:val="0"/>
  </w:num>
  <w:num w:numId="40" w16cid:durableId="10395907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2158"/>
    <w:rsid w:val="000147D4"/>
    <w:rsid w:val="00020943"/>
    <w:rsid w:val="00021659"/>
    <w:rsid w:val="00022256"/>
    <w:rsid w:val="00026A27"/>
    <w:rsid w:val="000335CC"/>
    <w:rsid w:val="000347BA"/>
    <w:rsid w:val="00042CFB"/>
    <w:rsid w:val="000440EC"/>
    <w:rsid w:val="00044E6B"/>
    <w:rsid w:val="00051F0F"/>
    <w:rsid w:val="00054B44"/>
    <w:rsid w:val="00055DB5"/>
    <w:rsid w:val="00056553"/>
    <w:rsid w:val="0005680F"/>
    <w:rsid w:val="00060747"/>
    <w:rsid w:val="000658DA"/>
    <w:rsid w:val="00066E48"/>
    <w:rsid w:val="00067EFB"/>
    <w:rsid w:val="00071244"/>
    <w:rsid w:val="00072418"/>
    <w:rsid w:val="00076EA0"/>
    <w:rsid w:val="0008567F"/>
    <w:rsid w:val="00091525"/>
    <w:rsid w:val="00091FD7"/>
    <w:rsid w:val="000A1755"/>
    <w:rsid w:val="000A4F13"/>
    <w:rsid w:val="000A6CD4"/>
    <w:rsid w:val="000A6E14"/>
    <w:rsid w:val="000B0654"/>
    <w:rsid w:val="000D6595"/>
    <w:rsid w:val="000E14EF"/>
    <w:rsid w:val="000E47D6"/>
    <w:rsid w:val="000F2613"/>
    <w:rsid w:val="000F5EBD"/>
    <w:rsid w:val="000F6D4D"/>
    <w:rsid w:val="000F72C0"/>
    <w:rsid w:val="00106F12"/>
    <w:rsid w:val="00116923"/>
    <w:rsid w:val="00120418"/>
    <w:rsid w:val="00121ED9"/>
    <w:rsid w:val="00125408"/>
    <w:rsid w:val="0014447F"/>
    <w:rsid w:val="001556E2"/>
    <w:rsid w:val="001636D2"/>
    <w:rsid w:val="00164CE4"/>
    <w:rsid w:val="00166526"/>
    <w:rsid w:val="00167AF0"/>
    <w:rsid w:val="00171260"/>
    <w:rsid w:val="001723B5"/>
    <w:rsid w:val="00180212"/>
    <w:rsid w:val="00187AFE"/>
    <w:rsid w:val="00192F0A"/>
    <w:rsid w:val="001957C6"/>
    <w:rsid w:val="00197075"/>
    <w:rsid w:val="001A0B07"/>
    <w:rsid w:val="001A45DA"/>
    <w:rsid w:val="001A6F59"/>
    <w:rsid w:val="001B0179"/>
    <w:rsid w:val="001B344A"/>
    <w:rsid w:val="001B3B36"/>
    <w:rsid w:val="001B68DE"/>
    <w:rsid w:val="001C0F58"/>
    <w:rsid w:val="001C4F57"/>
    <w:rsid w:val="001D1625"/>
    <w:rsid w:val="001E191B"/>
    <w:rsid w:val="001E27A9"/>
    <w:rsid w:val="001E6025"/>
    <w:rsid w:val="001E69A0"/>
    <w:rsid w:val="001F25F1"/>
    <w:rsid w:val="00206781"/>
    <w:rsid w:val="00206B97"/>
    <w:rsid w:val="002070CC"/>
    <w:rsid w:val="002136E6"/>
    <w:rsid w:val="00214122"/>
    <w:rsid w:val="002203DA"/>
    <w:rsid w:val="00222020"/>
    <w:rsid w:val="00224905"/>
    <w:rsid w:val="0023324B"/>
    <w:rsid w:val="00236A95"/>
    <w:rsid w:val="00240A58"/>
    <w:rsid w:val="00245034"/>
    <w:rsid w:val="0025538B"/>
    <w:rsid w:val="0026075C"/>
    <w:rsid w:val="0026087C"/>
    <w:rsid w:val="002615E0"/>
    <w:rsid w:val="0026570A"/>
    <w:rsid w:val="00270EA9"/>
    <w:rsid w:val="00281CFE"/>
    <w:rsid w:val="002829A8"/>
    <w:rsid w:val="00292DC9"/>
    <w:rsid w:val="00295EE0"/>
    <w:rsid w:val="002A2003"/>
    <w:rsid w:val="002A224B"/>
    <w:rsid w:val="002A6D3E"/>
    <w:rsid w:val="002A7A89"/>
    <w:rsid w:val="002B28C0"/>
    <w:rsid w:val="002B3FAE"/>
    <w:rsid w:val="002B46F9"/>
    <w:rsid w:val="002D03BD"/>
    <w:rsid w:val="002D0D69"/>
    <w:rsid w:val="002E20B2"/>
    <w:rsid w:val="002E4EC6"/>
    <w:rsid w:val="002E78A4"/>
    <w:rsid w:val="002F4E8C"/>
    <w:rsid w:val="002F50A1"/>
    <w:rsid w:val="002F55F8"/>
    <w:rsid w:val="00300B01"/>
    <w:rsid w:val="00302768"/>
    <w:rsid w:val="00315043"/>
    <w:rsid w:val="00321B46"/>
    <w:rsid w:val="00323BC9"/>
    <w:rsid w:val="003269E9"/>
    <w:rsid w:val="0032729B"/>
    <w:rsid w:val="00327EC4"/>
    <w:rsid w:val="0033212B"/>
    <w:rsid w:val="003321E2"/>
    <w:rsid w:val="00332A9A"/>
    <w:rsid w:val="00332E64"/>
    <w:rsid w:val="00333E34"/>
    <w:rsid w:val="003365B9"/>
    <w:rsid w:val="003368A5"/>
    <w:rsid w:val="0034437A"/>
    <w:rsid w:val="003477E8"/>
    <w:rsid w:val="003509B7"/>
    <w:rsid w:val="0035122C"/>
    <w:rsid w:val="003516C8"/>
    <w:rsid w:val="003521B6"/>
    <w:rsid w:val="00353F95"/>
    <w:rsid w:val="00354C63"/>
    <w:rsid w:val="00364B1A"/>
    <w:rsid w:val="00366AFE"/>
    <w:rsid w:val="00367DD2"/>
    <w:rsid w:val="0037065C"/>
    <w:rsid w:val="0037108E"/>
    <w:rsid w:val="00373894"/>
    <w:rsid w:val="00374AF7"/>
    <w:rsid w:val="00375A31"/>
    <w:rsid w:val="003842C9"/>
    <w:rsid w:val="003A1D0E"/>
    <w:rsid w:val="003B0BBD"/>
    <w:rsid w:val="003B2567"/>
    <w:rsid w:val="003B6FD3"/>
    <w:rsid w:val="003C0266"/>
    <w:rsid w:val="003C1B1F"/>
    <w:rsid w:val="003C32D5"/>
    <w:rsid w:val="003C7784"/>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D9E"/>
    <w:rsid w:val="004312ED"/>
    <w:rsid w:val="00435B88"/>
    <w:rsid w:val="0043674F"/>
    <w:rsid w:val="00436D51"/>
    <w:rsid w:val="0043738A"/>
    <w:rsid w:val="004373CA"/>
    <w:rsid w:val="00442AEB"/>
    <w:rsid w:val="0045451B"/>
    <w:rsid w:val="004857E4"/>
    <w:rsid w:val="00493DF5"/>
    <w:rsid w:val="00494CB2"/>
    <w:rsid w:val="004A0D23"/>
    <w:rsid w:val="004A3B67"/>
    <w:rsid w:val="004A7481"/>
    <w:rsid w:val="004B2170"/>
    <w:rsid w:val="004D1F97"/>
    <w:rsid w:val="004D404D"/>
    <w:rsid w:val="004E1356"/>
    <w:rsid w:val="004E458A"/>
    <w:rsid w:val="004E64F6"/>
    <w:rsid w:val="004F1AE7"/>
    <w:rsid w:val="004F5DA6"/>
    <w:rsid w:val="004F6304"/>
    <w:rsid w:val="004F7BB0"/>
    <w:rsid w:val="00506902"/>
    <w:rsid w:val="0051633B"/>
    <w:rsid w:val="00517D12"/>
    <w:rsid w:val="005208AC"/>
    <w:rsid w:val="00521909"/>
    <w:rsid w:val="0052236B"/>
    <w:rsid w:val="00527CA9"/>
    <w:rsid w:val="005333EA"/>
    <w:rsid w:val="0054145B"/>
    <w:rsid w:val="005522CF"/>
    <w:rsid w:val="0055358C"/>
    <w:rsid w:val="00553F65"/>
    <w:rsid w:val="005563CA"/>
    <w:rsid w:val="00574226"/>
    <w:rsid w:val="00581AAB"/>
    <w:rsid w:val="005840CF"/>
    <w:rsid w:val="00591C12"/>
    <w:rsid w:val="005931EF"/>
    <w:rsid w:val="0059403D"/>
    <w:rsid w:val="0059443E"/>
    <w:rsid w:val="0059780E"/>
    <w:rsid w:val="005A0A2E"/>
    <w:rsid w:val="005A4222"/>
    <w:rsid w:val="005B082D"/>
    <w:rsid w:val="005B45EC"/>
    <w:rsid w:val="005B4A80"/>
    <w:rsid w:val="005C2628"/>
    <w:rsid w:val="005C4117"/>
    <w:rsid w:val="005C7407"/>
    <w:rsid w:val="005D0C8B"/>
    <w:rsid w:val="005D606C"/>
    <w:rsid w:val="005D6A2E"/>
    <w:rsid w:val="005E6BD6"/>
    <w:rsid w:val="00603CB7"/>
    <w:rsid w:val="006100A4"/>
    <w:rsid w:val="00610C79"/>
    <w:rsid w:val="00616452"/>
    <w:rsid w:val="0061706E"/>
    <w:rsid w:val="00623ACA"/>
    <w:rsid w:val="006339EA"/>
    <w:rsid w:val="00642BE7"/>
    <w:rsid w:val="00667530"/>
    <w:rsid w:val="00677CEA"/>
    <w:rsid w:val="006806D7"/>
    <w:rsid w:val="00684847"/>
    <w:rsid w:val="00690121"/>
    <w:rsid w:val="00695E3E"/>
    <w:rsid w:val="00696AF2"/>
    <w:rsid w:val="006976AD"/>
    <w:rsid w:val="006A3CA9"/>
    <w:rsid w:val="006A72FE"/>
    <w:rsid w:val="006C52BE"/>
    <w:rsid w:val="006C64DC"/>
    <w:rsid w:val="006D0FC6"/>
    <w:rsid w:val="006D3E21"/>
    <w:rsid w:val="006D4BDB"/>
    <w:rsid w:val="006E6524"/>
    <w:rsid w:val="00701499"/>
    <w:rsid w:val="007114C0"/>
    <w:rsid w:val="007130D6"/>
    <w:rsid w:val="00715D12"/>
    <w:rsid w:val="00721232"/>
    <w:rsid w:val="00723F5E"/>
    <w:rsid w:val="00731160"/>
    <w:rsid w:val="00734533"/>
    <w:rsid w:val="00736C31"/>
    <w:rsid w:val="00736FAA"/>
    <w:rsid w:val="007553CE"/>
    <w:rsid w:val="00760D4D"/>
    <w:rsid w:val="00761FA8"/>
    <w:rsid w:val="007636A1"/>
    <w:rsid w:val="0076470B"/>
    <w:rsid w:val="007702DC"/>
    <w:rsid w:val="00782D06"/>
    <w:rsid w:val="007836C5"/>
    <w:rsid w:val="007838B7"/>
    <w:rsid w:val="00784907"/>
    <w:rsid w:val="00795D0D"/>
    <w:rsid w:val="007A016B"/>
    <w:rsid w:val="007A4166"/>
    <w:rsid w:val="007A53C1"/>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11C1B"/>
    <w:rsid w:val="00811F11"/>
    <w:rsid w:val="0081652F"/>
    <w:rsid w:val="008177C6"/>
    <w:rsid w:val="0082182D"/>
    <w:rsid w:val="008303D2"/>
    <w:rsid w:val="00831C92"/>
    <w:rsid w:val="008338E8"/>
    <w:rsid w:val="008424C7"/>
    <w:rsid w:val="008453E4"/>
    <w:rsid w:val="0085389A"/>
    <w:rsid w:val="00856516"/>
    <w:rsid w:val="00860F41"/>
    <w:rsid w:val="00864515"/>
    <w:rsid w:val="00866213"/>
    <w:rsid w:val="00866C53"/>
    <w:rsid w:val="00870FE8"/>
    <w:rsid w:val="008711D6"/>
    <w:rsid w:val="00877568"/>
    <w:rsid w:val="00880809"/>
    <w:rsid w:val="00882A97"/>
    <w:rsid w:val="00884FE2"/>
    <w:rsid w:val="00897DE4"/>
    <w:rsid w:val="008A0FE7"/>
    <w:rsid w:val="008B0709"/>
    <w:rsid w:val="008B2D61"/>
    <w:rsid w:val="008B358B"/>
    <w:rsid w:val="008B643F"/>
    <w:rsid w:val="008B65E1"/>
    <w:rsid w:val="008C5EDA"/>
    <w:rsid w:val="008D14F2"/>
    <w:rsid w:val="008D6C78"/>
    <w:rsid w:val="008E2C6A"/>
    <w:rsid w:val="008E456A"/>
    <w:rsid w:val="008E70E1"/>
    <w:rsid w:val="008E7DE0"/>
    <w:rsid w:val="008F1027"/>
    <w:rsid w:val="008F3E53"/>
    <w:rsid w:val="008F7EF5"/>
    <w:rsid w:val="009007BC"/>
    <w:rsid w:val="00902C28"/>
    <w:rsid w:val="00911BA5"/>
    <w:rsid w:val="0091511E"/>
    <w:rsid w:val="009213B9"/>
    <w:rsid w:val="00924278"/>
    <w:rsid w:val="00924646"/>
    <w:rsid w:val="009300D3"/>
    <w:rsid w:val="009307AB"/>
    <w:rsid w:val="00930A00"/>
    <w:rsid w:val="00931147"/>
    <w:rsid w:val="00932F79"/>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E4F"/>
    <w:rsid w:val="009C3C38"/>
    <w:rsid w:val="009C416C"/>
    <w:rsid w:val="009D141F"/>
    <w:rsid w:val="009D5609"/>
    <w:rsid w:val="009D5D8D"/>
    <w:rsid w:val="009D7F38"/>
    <w:rsid w:val="009E1B07"/>
    <w:rsid w:val="009F1E58"/>
    <w:rsid w:val="00A04002"/>
    <w:rsid w:val="00A05A61"/>
    <w:rsid w:val="00A06668"/>
    <w:rsid w:val="00A145C3"/>
    <w:rsid w:val="00A16782"/>
    <w:rsid w:val="00A20313"/>
    <w:rsid w:val="00A246C9"/>
    <w:rsid w:val="00A2568E"/>
    <w:rsid w:val="00A26B67"/>
    <w:rsid w:val="00A35D47"/>
    <w:rsid w:val="00A44442"/>
    <w:rsid w:val="00A478D9"/>
    <w:rsid w:val="00A60E81"/>
    <w:rsid w:val="00A654A1"/>
    <w:rsid w:val="00A7481A"/>
    <w:rsid w:val="00A77579"/>
    <w:rsid w:val="00A80C64"/>
    <w:rsid w:val="00A83E14"/>
    <w:rsid w:val="00A86DE4"/>
    <w:rsid w:val="00A87086"/>
    <w:rsid w:val="00A93CB6"/>
    <w:rsid w:val="00A979D3"/>
    <w:rsid w:val="00AA0566"/>
    <w:rsid w:val="00AA1541"/>
    <w:rsid w:val="00AA3550"/>
    <w:rsid w:val="00AA60AF"/>
    <w:rsid w:val="00AB73B5"/>
    <w:rsid w:val="00AC6B4B"/>
    <w:rsid w:val="00AD0B0E"/>
    <w:rsid w:val="00AD1DCA"/>
    <w:rsid w:val="00AD50F7"/>
    <w:rsid w:val="00AD52E8"/>
    <w:rsid w:val="00AE4218"/>
    <w:rsid w:val="00AE5127"/>
    <w:rsid w:val="00AF012A"/>
    <w:rsid w:val="00AF0C46"/>
    <w:rsid w:val="00B03F6F"/>
    <w:rsid w:val="00B055A8"/>
    <w:rsid w:val="00B06533"/>
    <w:rsid w:val="00B120C6"/>
    <w:rsid w:val="00B13D55"/>
    <w:rsid w:val="00B26944"/>
    <w:rsid w:val="00B275CB"/>
    <w:rsid w:val="00B300BB"/>
    <w:rsid w:val="00B3270B"/>
    <w:rsid w:val="00B348F2"/>
    <w:rsid w:val="00B3764A"/>
    <w:rsid w:val="00B40E69"/>
    <w:rsid w:val="00B53DF7"/>
    <w:rsid w:val="00B560AB"/>
    <w:rsid w:val="00B574ED"/>
    <w:rsid w:val="00B64A13"/>
    <w:rsid w:val="00B7417D"/>
    <w:rsid w:val="00B75E43"/>
    <w:rsid w:val="00B805F4"/>
    <w:rsid w:val="00B84591"/>
    <w:rsid w:val="00B87C22"/>
    <w:rsid w:val="00B908D5"/>
    <w:rsid w:val="00B91D6B"/>
    <w:rsid w:val="00B92C97"/>
    <w:rsid w:val="00B93EA7"/>
    <w:rsid w:val="00B95A1E"/>
    <w:rsid w:val="00B95AEB"/>
    <w:rsid w:val="00BA0D77"/>
    <w:rsid w:val="00BA1722"/>
    <w:rsid w:val="00BA3711"/>
    <w:rsid w:val="00BA7DBE"/>
    <w:rsid w:val="00BB238A"/>
    <w:rsid w:val="00BB53B9"/>
    <w:rsid w:val="00BC025F"/>
    <w:rsid w:val="00BC2526"/>
    <w:rsid w:val="00BC26A5"/>
    <w:rsid w:val="00BC2A6C"/>
    <w:rsid w:val="00BC57E8"/>
    <w:rsid w:val="00BD1408"/>
    <w:rsid w:val="00BD454D"/>
    <w:rsid w:val="00BD741A"/>
    <w:rsid w:val="00BE442C"/>
    <w:rsid w:val="00C05A50"/>
    <w:rsid w:val="00C117E5"/>
    <w:rsid w:val="00C230FA"/>
    <w:rsid w:val="00C30FD7"/>
    <w:rsid w:val="00C32BBA"/>
    <w:rsid w:val="00C34B6F"/>
    <w:rsid w:val="00C45517"/>
    <w:rsid w:val="00C50BAB"/>
    <w:rsid w:val="00C52CFC"/>
    <w:rsid w:val="00C645EE"/>
    <w:rsid w:val="00C662A6"/>
    <w:rsid w:val="00C84BE4"/>
    <w:rsid w:val="00C926B4"/>
    <w:rsid w:val="00C92DA9"/>
    <w:rsid w:val="00CA08E6"/>
    <w:rsid w:val="00CB0CB8"/>
    <w:rsid w:val="00CB7E01"/>
    <w:rsid w:val="00CC2686"/>
    <w:rsid w:val="00CC7488"/>
    <w:rsid w:val="00CD0197"/>
    <w:rsid w:val="00CD07B7"/>
    <w:rsid w:val="00CD0D86"/>
    <w:rsid w:val="00CD130F"/>
    <w:rsid w:val="00CD4963"/>
    <w:rsid w:val="00CD76B3"/>
    <w:rsid w:val="00CE19D9"/>
    <w:rsid w:val="00CF202D"/>
    <w:rsid w:val="00CF774D"/>
    <w:rsid w:val="00D0201E"/>
    <w:rsid w:val="00D0379C"/>
    <w:rsid w:val="00D109C3"/>
    <w:rsid w:val="00D14DAF"/>
    <w:rsid w:val="00D34C5F"/>
    <w:rsid w:val="00D479CB"/>
    <w:rsid w:val="00D501D3"/>
    <w:rsid w:val="00D55436"/>
    <w:rsid w:val="00D5545D"/>
    <w:rsid w:val="00D6045C"/>
    <w:rsid w:val="00D66CE6"/>
    <w:rsid w:val="00D67837"/>
    <w:rsid w:val="00D67CD0"/>
    <w:rsid w:val="00D70AE5"/>
    <w:rsid w:val="00D7202B"/>
    <w:rsid w:val="00D7671D"/>
    <w:rsid w:val="00DA3CC1"/>
    <w:rsid w:val="00DA4246"/>
    <w:rsid w:val="00DA6A4C"/>
    <w:rsid w:val="00DA6C00"/>
    <w:rsid w:val="00DB27FA"/>
    <w:rsid w:val="00DB34FC"/>
    <w:rsid w:val="00DC2472"/>
    <w:rsid w:val="00DD5CD4"/>
    <w:rsid w:val="00DE1303"/>
    <w:rsid w:val="00DF53C2"/>
    <w:rsid w:val="00DF5CA7"/>
    <w:rsid w:val="00E00A30"/>
    <w:rsid w:val="00E141AA"/>
    <w:rsid w:val="00E21499"/>
    <w:rsid w:val="00E23207"/>
    <w:rsid w:val="00E24646"/>
    <w:rsid w:val="00E30E0D"/>
    <w:rsid w:val="00E362B9"/>
    <w:rsid w:val="00E379F1"/>
    <w:rsid w:val="00E50D5C"/>
    <w:rsid w:val="00E60E28"/>
    <w:rsid w:val="00E716FA"/>
    <w:rsid w:val="00E7534A"/>
    <w:rsid w:val="00E75BEF"/>
    <w:rsid w:val="00E77D72"/>
    <w:rsid w:val="00E85119"/>
    <w:rsid w:val="00E87B24"/>
    <w:rsid w:val="00E93B3A"/>
    <w:rsid w:val="00E94FAC"/>
    <w:rsid w:val="00EA2394"/>
    <w:rsid w:val="00EC1D17"/>
    <w:rsid w:val="00EC720F"/>
    <w:rsid w:val="00EE34E7"/>
    <w:rsid w:val="00EE4C0C"/>
    <w:rsid w:val="00EE7E70"/>
    <w:rsid w:val="00EF6C92"/>
    <w:rsid w:val="00F005A0"/>
    <w:rsid w:val="00F05288"/>
    <w:rsid w:val="00F066D9"/>
    <w:rsid w:val="00F16F22"/>
    <w:rsid w:val="00F20C19"/>
    <w:rsid w:val="00F22CD8"/>
    <w:rsid w:val="00F2488A"/>
    <w:rsid w:val="00F3691F"/>
    <w:rsid w:val="00F41E8E"/>
    <w:rsid w:val="00F4277E"/>
    <w:rsid w:val="00F447C7"/>
    <w:rsid w:val="00F51E1D"/>
    <w:rsid w:val="00F537B5"/>
    <w:rsid w:val="00F56067"/>
    <w:rsid w:val="00F71EF7"/>
    <w:rsid w:val="00F74170"/>
    <w:rsid w:val="00F82512"/>
    <w:rsid w:val="00F82D9B"/>
    <w:rsid w:val="00F853EC"/>
    <w:rsid w:val="00F95253"/>
    <w:rsid w:val="00F95E2A"/>
    <w:rsid w:val="00F978FC"/>
    <w:rsid w:val="00FA172B"/>
    <w:rsid w:val="00FACE74"/>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6E6524"/>
    <w:pPr>
      <w:spacing w:after="0" w:line="240" w:lineRule="auto"/>
    </w:pPr>
    <w:rPr>
      <w:rFonts w:eastAsiaTheme="minorEastAsia" w:cs="Times New Roman"/>
      <w:sz w:val="24"/>
      <w:szCs w:val="32"/>
    </w:rPr>
  </w:style>
  <w:style w:type="character" w:customStyle="1" w:styleId="normaltextrun">
    <w:name w:val="normaltextrun"/>
    <w:basedOn w:val="DefaultParagraphFont"/>
    <w:rsid w:val="00AA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lcontrols@we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WECC Document" ma:contentTypeID="0x010100E45EF0F8AAA65E428351BA36F1B645BE004AE3600376A13A419C9D0B0F7CEDE111" ma:contentTypeVersion="20" ma:contentTypeDescription="Parent type for all WECC documents" ma:contentTypeScope="" ma:versionID="37b39790c8c83af81cf50b15320c2b58">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d493d438308b3bdcbeeb5ba99a37323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NDA"/>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Event_x0020_ID" ma:index="19" nillable="true" ma:displayName="Calendar Event ID" ma:internalName="Event_x0020_ID">
      <xsd:simpleType>
        <xsd:restriction base="dms:Note">
          <xsd:maxLength value="255"/>
        </xsd:restriction>
      </xsd:simpleType>
    </xsd:element>
    <xsd:element name="Approver" ma:index="20"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4359</AccountId>
        <AccountType/>
      </UserInfo>
    </Approver>
    <_dlc_DocId xmlns="4bd63098-0c83-43cf-abdd-085f2cc55a51">YWEQ7USXTMD7-11-20203</_dlc_DocId>
    <_dlc_DocIdUrl xmlns="4bd63098-0c83-43cf-abdd-085f2cc55a51">
      <Url>https://www.wecc.org/_layouts/15/DocIdRedir.aspx?ID=YWEQ7USXTMD7-11-20203</Url>
      <Description>YWEQ7USXTMD7-11-20203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A6802-AAD3-4735-913F-1E1F6F893150}">
  <ds:schemaRefs>
    <ds:schemaRef ds:uri="http://schemas.openxmlformats.org/officeDocument/2006/bibliography"/>
  </ds:schemaRefs>
</ds:datastoreItem>
</file>

<file path=customXml/itemProps2.xml><?xml version="1.0" encoding="utf-8"?>
<ds:datastoreItem xmlns:ds="http://schemas.openxmlformats.org/officeDocument/2006/customXml" ds:itemID="{27222B9D-DA2F-425E-9CE8-E553FA0AB6C8}"/>
</file>

<file path=customXml/itemProps3.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4.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5A8811-7CA4-48B2-9D29-FE42F7A26931}"/>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1</TotalTime>
  <Pages>19</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MOD-032-1 GSC Worksheet</dc:title>
  <dc:subject/>
  <dc:creator>Whiting, Tyler</dc:creator>
  <cp:keywords>Reporting Forms</cp:keywords>
  <dc:description/>
  <cp:lastModifiedBy>Cooke, Duane</cp:lastModifiedBy>
  <cp:revision>2</cp:revision>
  <cp:lastPrinted>2019-01-05T00:00:00Z</cp:lastPrinted>
  <dcterms:created xsi:type="dcterms:W3CDTF">2022-07-15T20:12:00Z</dcterms:created>
  <dcterms:modified xsi:type="dcterms:W3CDTF">2022-07-15T20:12:00Z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0x010100E45EF0F8AAA65E428351BA36F1B645BE004AE3600376A13A419C9D0B0F7CEDE111</vt:lpwstr>
  </property>
  <property fmtid="{D5CDD505-2E9C-101B-9397-08002B2CF9AE}" pid="3" name="TaxKeyword">
    <vt:lpwstr>838;#Reporting Forms|cbabdd42-7035-4179-9224-bb9842289203</vt:lpwstr>
  </property>
  <property fmtid="{D5CDD505-2E9C-101B-9397-08002B2CF9AE}" pid="4" name="Jurisdiction">
    <vt:lpwstr>;#US (United States);#</vt:lpwstr>
  </property>
  <property fmtid="{D5CDD505-2E9C-101B-9397-08002B2CF9AE}" pid="5" name="_dlc_DocIdItemGuid">
    <vt:lpwstr>95117d4b-2032-45da-8bf3-6a9b820cebb8</vt:lpwstr>
  </property>
</Properties>
</file>