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80773" w14:textId="5DA7E393" w:rsidR="00C85E0D" w:rsidRPr="00EB3A8D" w:rsidRDefault="00C85E0D" w:rsidP="001E6785">
      <w:pPr>
        <w:pStyle w:val="VirtualInfo"/>
      </w:pPr>
      <w:bookmarkStart w:id="0" w:name="_Hlk118794348"/>
      <w:r>
        <w:t>Meeting</w:t>
      </w:r>
      <w:r w:rsidRPr="00EB3A8D">
        <w:t xml:space="preserve"> </w:t>
      </w:r>
      <w:hyperlink r:id="rId8" w:history="1">
        <w:r w:rsidRPr="003B4153">
          <w:rPr>
            <w:rStyle w:val="Hyperlink"/>
            <w:rFonts w:asciiTheme="minorHAnsi" w:hAnsiTheme="minorHAnsi"/>
          </w:rPr>
          <w:t>link</w:t>
        </w:r>
      </w:hyperlink>
      <w:r w:rsidRPr="00EB3A8D">
        <w:t xml:space="preserve">, Password: WECC | Dial-in Number: 1-415-655-0003, Attendee Access Code: </w:t>
      </w:r>
      <w:bookmarkEnd w:id="0"/>
      <w:r w:rsidR="003B4153">
        <w:t>2633 002 1085</w:t>
      </w:r>
    </w:p>
    <w:p w14:paraId="6862A1F7" w14:textId="6D452F31" w:rsidR="009757BC" w:rsidRPr="009757BC" w:rsidRDefault="003B4153" w:rsidP="009757BC">
      <w:pPr>
        <w:pStyle w:val="Heading1"/>
      </w:pPr>
      <w:r>
        <w:t>August</w:t>
      </w:r>
      <w:r w:rsidR="00C85E0D" w:rsidRPr="00C23889">
        <w:t xml:space="preserve"> </w:t>
      </w:r>
      <w:r>
        <w:t>17</w:t>
      </w:r>
      <w:r w:rsidR="00C85E0D" w:rsidRPr="00C23889">
        <w:t xml:space="preserve">, </w:t>
      </w:r>
      <w:r>
        <w:t>2023</w:t>
      </w:r>
      <w:r w:rsidR="000861D9">
        <w:t xml:space="preserve">, </w:t>
      </w:r>
      <w:r>
        <w:t>1</w:t>
      </w:r>
      <w:r w:rsidR="000861D9" w:rsidRPr="000861D9">
        <w:t>:</w:t>
      </w:r>
      <w:r>
        <w:t>00</w:t>
      </w:r>
      <w:r w:rsidR="000861D9" w:rsidRPr="000861D9">
        <w:t xml:space="preserve"> to </w:t>
      </w:r>
      <w:r>
        <w:t>3</w:t>
      </w:r>
      <w:r w:rsidR="000861D9" w:rsidRPr="000861D9">
        <w:t>:</w:t>
      </w:r>
      <w:r>
        <w:t xml:space="preserve">00 </w:t>
      </w:r>
      <w:r w:rsidR="000861D9" w:rsidRPr="000861D9">
        <w:t>p.m. Mountain Time</w:t>
      </w:r>
    </w:p>
    <w:p w14:paraId="732D7255" w14:textId="7927D0B7" w:rsidR="00C85E0D" w:rsidRPr="00630D70" w:rsidRDefault="00C85E0D" w:rsidP="00AE2B23">
      <w:pPr>
        <w:pStyle w:val="Heading2"/>
      </w:pPr>
      <w:r w:rsidRPr="00C23889">
        <w:t>Welcome</w:t>
      </w:r>
      <w:r w:rsidRPr="00630D70">
        <w:t xml:space="preserve">, Call to </w:t>
      </w:r>
      <w:r w:rsidRPr="00C23889">
        <w:t>Order</w:t>
      </w:r>
      <w:r w:rsidRPr="00630D70">
        <w:t>—</w:t>
      </w:r>
      <w:r w:rsidR="003B4153">
        <w:t>Sam Adams, Tri-State Generation and Transmission</w:t>
      </w:r>
      <w:r w:rsidRPr="00630D70">
        <w:t xml:space="preserve"> </w:t>
      </w:r>
    </w:p>
    <w:p w14:paraId="31882655" w14:textId="1F43105E" w:rsidR="00C85E0D" w:rsidRPr="00630D70" w:rsidRDefault="00C85E0D" w:rsidP="00AE2B23">
      <w:pPr>
        <w:pStyle w:val="Heading2"/>
      </w:pPr>
      <w:r w:rsidRPr="00630D70">
        <w:t>Review WECC Antitrust Policy—</w:t>
      </w:r>
      <w:r w:rsidR="003B4153">
        <w:t>Layne Brown, WECC</w:t>
      </w:r>
    </w:p>
    <w:p w14:paraId="4F3363AB" w14:textId="77777777" w:rsidR="00C85E0D" w:rsidRPr="009757BC" w:rsidRDefault="008F474A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01837A55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2BF8AEE0" w14:textId="77777777" w:rsidR="00C85E0D" w:rsidRPr="00630D70" w:rsidRDefault="00C85E0D" w:rsidP="00AE2B23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4D03D540" w14:textId="77777777" w:rsidR="00C85E0D" w:rsidRPr="00630D70" w:rsidRDefault="00C85E0D" w:rsidP="00AE2B23">
      <w:pPr>
        <w:pStyle w:val="Heading2"/>
      </w:pPr>
      <w:r w:rsidRPr="00630D70">
        <w:t xml:space="preserve">Review and Approve Previous Meeting Minutes </w:t>
      </w:r>
    </w:p>
    <w:p w14:paraId="2718E6EC" w14:textId="501ED2F8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 xml:space="preserve">Minutes from </w:t>
      </w:r>
      <w:r w:rsidR="003B4153">
        <w:t>February 15, 2023</w:t>
      </w:r>
    </w:p>
    <w:p w14:paraId="015FAA14" w14:textId="3D7BBE91" w:rsidR="00C85E0D" w:rsidRPr="00E41829" w:rsidRDefault="00C85E0D" w:rsidP="00AE2B23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3B4153">
        <w:t>Marie Smith, WECC</w:t>
      </w:r>
      <w:r w:rsidRPr="00630D70">
        <w:t xml:space="preserve"> </w:t>
      </w:r>
    </w:p>
    <w:p w14:paraId="14FF0591" w14:textId="77777777" w:rsidR="003B4153" w:rsidRDefault="003B4153" w:rsidP="00AE2B23">
      <w:pPr>
        <w:pStyle w:val="Heading2"/>
      </w:pPr>
      <w:r>
        <w:t>Discussion and Approval of 2024 Prescheduling Calendar</w:t>
      </w:r>
      <w:r w:rsidRPr="00630D70">
        <w:t>—</w:t>
      </w:r>
      <w:r>
        <w:t>Sam Adams, Tri-State Generation and Transmission</w:t>
      </w:r>
    </w:p>
    <w:p w14:paraId="022C4A34" w14:textId="784B1DCA" w:rsidR="003B4153" w:rsidRPr="00630D70" w:rsidRDefault="003B4153" w:rsidP="00AE2B23">
      <w:pPr>
        <w:pStyle w:val="Heading2"/>
      </w:pPr>
      <w:r>
        <w:t>RRC Outreach</w:t>
      </w:r>
      <w:bookmarkStart w:id="1" w:name="_Hlk142051232"/>
      <w:r w:rsidRPr="00630D70">
        <w:t>—</w:t>
      </w:r>
      <w:r>
        <w:t>Vic Howell</w:t>
      </w:r>
      <w:r w:rsidR="008B6283">
        <w:t xml:space="preserve"> and </w:t>
      </w:r>
      <w:r>
        <w:t>Tim Reynolds, WECC</w:t>
      </w:r>
      <w:r w:rsidRPr="00630D70">
        <w:t xml:space="preserve"> </w:t>
      </w:r>
      <w:bookmarkEnd w:id="1"/>
    </w:p>
    <w:p w14:paraId="45148A5A" w14:textId="77777777" w:rsidR="00C85E0D" w:rsidRDefault="00C85E0D" w:rsidP="00AE2B23">
      <w:pPr>
        <w:pStyle w:val="Heading2"/>
      </w:pPr>
      <w:r w:rsidRPr="00630D70">
        <w:t>Public Comment</w:t>
      </w:r>
    </w:p>
    <w:p w14:paraId="400C710B" w14:textId="77777777" w:rsidR="00C85E0D" w:rsidRDefault="00C85E0D" w:rsidP="00AE2B23">
      <w:pPr>
        <w:pStyle w:val="Heading2"/>
      </w:pPr>
      <w:r w:rsidRPr="00630D70">
        <w:t xml:space="preserve">Review New Action Items </w:t>
      </w:r>
    </w:p>
    <w:p w14:paraId="38597E60" w14:textId="77777777" w:rsidR="00C85E0D" w:rsidRPr="00630D70" w:rsidRDefault="00C85E0D" w:rsidP="00AE2B23">
      <w:pPr>
        <w:pStyle w:val="Heading2"/>
      </w:pPr>
      <w:r w:rsidRPr="00630D70">
        <w:t xml:space="preserve">Review Upcoming Meetings </w:t>
      </w:r>
    </w:p>
    <w:p w14:paraId="460C0E2E" w14:textId="77777777" w:rsidR="00C85E0D" w:rsidRPr="00630D70" w:rsidRDefault="00C85E0D" w:rsidP="00AE2B23">
      <w:pPr>
        <w:pStyle w:val="Heading2"/>
      </w:pPr>
      <w:r w:rsidRPr="00630D70">
        <w:t>Adjourn</w:t>
      </w:r>
    </w:p>
    <w:p w14:paraId="5788CB55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99B3" w14:textId="77777777" w:rsidR="003B4153" w:rsidRDefault="003B4153" w:rsidP="00C23889">
      <w:r>
        <w:separator/>
      </w:r>
    </w:p>
  </w:endnote>
  <w:endnote w:type="continuationSeparator" w:id="0">
    <w:p w14:paraId="6BFCAE08" w14:textId="77777777" w:rsidR="003B4153" w:rsidRDefault="003B4153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5DD06" w14:textId="77777777" w:rsidR="00674F34" w:rsidRPr="00944064" w:rsidRDefault="00674F34" w:rsidP="009B782E">
    <w:pPr>
      <w:pStyle w:val="Footer"/>
    </w:pPr>
  </w:p>
  <w:p w14:paraId="434D2232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4F4ABBC6" wp14:editId="01128435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9DAF" w14:textId="77777777" w:rsidR="00B32060" w:rsidRPr="009B782E" w:rsidRDefault="00B32060" w:rsidP="009B782E">
    <w:pPr>
      <w:pStyle w:val="Footer"/>
    </w:pPr>
  </w:p>
  <w:p w14:paraId="694CE81C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7677F262" wp14:editId="729A869F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01EB" w14:textId="77777777" w:rsidR="003B4153" w:rsidRDefault="003B4153" w:rsidP="00C23889">
      <w:r>
        <w:separator/>
      </w:r>
    </w:p>
  </w:footnote>
  <w:footnote w:type="continuationSeparator" w:id="0">
    <w:p w14:paraId="10055AA3" w14:textId="77777777" w:rsidR="003B4153" w:rsidRDefault="003B4153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8F5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82CEC25" wp14:editId="3E6BEF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2B66B1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CEC2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D2B66B1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9E5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4DD6AE71" wp14:editId="3FEF02C9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E4279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6AE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A1E4279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156102" w14:textId="77777777" w:rsidR="00D6188A" w:rsidRPr="005979D5" w:rsidRDefault="0013664F" w:rsidP="00FA35A2">
    <w:pPr>
      <w:pStyle w:val="Header"/>
    </w:pPr>
    <w:r w:rsidRPr="005979D5">
      <w:t>&lt;&lt;</w:t>
    </w:r>
    <w:r w:rsidR="00B34476" w:rsidRPr="00FA35A2">
      <w:t>Abbreviation</w:t>
    </w:r>
    <w:r w:rsidRPr="005979D5">
      <w:t>&gt;&gt; Meeting Agenda</w:t>
    </w:r>
    <w:r w:rsidR="00996545">
      <w:t>—</w:t>
    </w:r>
    <w:r w:rsidRPr="005979D5">
      <w:t>&lt;&lt;Month DD, YYYY&gt;&gt;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F4E11" w14:textId="77777777" w:rsidR="001E6785" w:rsidRPr="001E6785" w:rsidRDefault="0098044B" w:rsidP="001E6785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3E66A099" wp14:editId="022BE208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239FFA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66A0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B239FFA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0294D4" w14:textId="77777777" w:rsidR="001E6785" w:rsidRPr="001E6785" w:rsidRDefault="00FA35A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688B00AE" wp14:editId="37A600C2">
          <wp:simplePos x="0" y="0"/>
          <wp:positionH relativeFrom="margin">
            <wp:align>left</wp:align>
          </wp:positionH>
          <wp:positionV relativeFrom="paragraph">
            <wp:posOffset>20320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673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146643" w14:textId="35A28104" w:rsidR="0008635F" w:rsidRPr="0008635F" w:rsidRDefault="003B4153" w:rsidP="00721D5A">
    <w:pPr>
      <w:pStyle w:val="PG1Header"/>
    </w:pPr>
    <w:r>
      <w:t>Interchange Scheduling and Accounting Subcommittee</w:t>
    </w:r>
  </w:p>
  <w:p w14:paraId="2CA40763" w14:textId="477263A1" w:rsidR="0008635F" w:rsidRPr="0008635F" w:rsidRDefault="0085714C" w:rsidP="00721D5A">
    <w:pPr>
      <w:pStyle w:val="PG1Header"/>
    </w:pPr>
    <w:r>
      <w:t xml:space="preserve"> </w:t>
    </w:r>
    <w:r w:rsidR="00103A91">
      <w:t xml:space="preserve">Meeting </w:t>
    </w:r>
    <w:r w:rsidR="00EF58A5">
      <w:t>Agenda</w:t>
    </w:r>
  </w:p>
  <w:p w14:paraId="2BBC1BC9" w14:textId="2A91F22B" w:rsidR="00C23889" w:rsidRDefault="00177A0D" w:rsidP="00721D5A">
    <w:pPr>
      <w:pStyle w:val="PG1Header"/>
    </w:pPr>
    <w:r>
      <w:t>Virtual</w:t>
    </w:r>
  </w:p>
  <w:p w14:paraId="6A82B80C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23AE40AC"/>
    <w:lvl w:ilvl="0" w:tplc="59708A96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3B4153"/>
    <w:rsid w:val="0000158B"/>
    <w:rsid w:val="00031AFB"/>
    <w:rsid w:val="0003210D"/>
    <w:rsid w:val="00052A7C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206B16"/>
    <w:rsid w:val="002123B4"/>
    <w:rsid w:val="00216618"/>
    <w:rsid w:val="00223F48"/>
    <w:rsid w:val="00226F3C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B415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25CE7"/>
    <w:rsid w:val="00553C2B"/>
    <w:rsid w:val="00562D3F"/>
    <w:rsid w:val="00570BB9"/>
    <w:rsid w:val="005979D5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83624A"/>
    <w:rsid w:val="00843105"/>
    <w:rsid w:val="0085714C"/>
    <w:rsid w:val="0086349C"/>
    <w:rsid w:val="00887F8C"/>
    <w:rsid w:val="008A0695"/>
    <w:rsid w:val="008A2E8E"/>
    <w:rsid w:val="008B6283"/>
    <w:rsid w:val="008C17B8"/>
    <w:rsid w:val="008E0E73"/>
    <w:rsid w:val="008E7C50"/>
    <w:rsid w:val="008F474A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A7797"/>
    <w:rsid w:val="00AB4748"/>
    <w:rsid w:val="00AE2B23"/>
    <w:rsid w:val="00AE3323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AC6FB"/>
  <w15:docId w15:val="{F2FD387E-1960-43F1-B7D7-EE2A6389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9757BC"/>
    <w:pPr>
      <w:widowControl w:val="0"/>
      <w:spacing w:before="24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AE2B23"/>
    <w:pPr>
      <w:numPr>
        <w:numId w:val="22"/>
      </w:numPr>
      <w:spacing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757B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AE2B23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1E6785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E6785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1E6785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1E6785"/>
    <w:rPr>
      <w:sz w:val="20"/>
      <w:szCs w:val="21"/>
    </w:rPr>
  </w:style>
  <w:style w:type="character" w:styleId="UnresolvedMention">
    <w:name w:val="Unresolved Mention"/>
    <w:basedOn w:val="DefaultParagraphFont"/>
    <w:uiPriority w:val="99"/>
    <w:rsid w:val="003B41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6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417e1e50f5e8af05cb76feb33dfbbfac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www.wecc.org/_layouts/15/WopiFrame.aspx?sourcedoc=/Corporate/Antitrust%20Policy%209-2021.pdf&amp;action=default&amp;DefaultItemOpen=1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17006</Event_x0020_ID>
    <Committee xmlns="2fb8a92a-9032-49d6-b983-191f0a73b01f">
      <Value>ISAS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Brown, Layne</DisplayName>
        <AccountId>6258</AccountId>
        <AccountType/>
      </UserInfo>
    </Approver>
    <_dlc_DocId xmlns="4bd63098-0c83-43cf-abdd-085f2cc55a51">YWEQ7USXTMD7-11-24146</_dlc_DocId>
    <_dlc_DocIdUrl xmlns="4bd63098-0c83-43cf-abdd-085f2cc55a51">
      <Url>https://internal.wecc.org/_layouts/15/DocIdRedir.aspx?ID=YWEQ7USXTMD7-11-24146</Url>
      <Description>YWEQ7USXTMD7-11-24146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2025-08-09T18:07:25+00:00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DBB22-6F9A-4C7B-A0B1-ACDB671DC31D}"/>
</file>

<file path=customXml/itemProps3.xml><?xml version="1.0" encoding="utf-8"?>
<ds:datastoreItem xmlns:ds="http://schemas.openxmlformats.org/officeDocument/2006/customXml" ds:itemID="{7945DAC3-ABE5-4C61-96FE-9336AC9B7612}"/>
</file>

<file path=customXml/itemProps4.xml><?xml version="1.0" encoding="utf-8"?>
<ds:datastoreItem xmlns:ds="http://schemas.openxmlformats.org/officeDocument/2006/customXml" ds:itemID="{78FDEEF4-185E-4D60-9F01-159049095D59}"/>
</file>

<file path=customXml/itemProps5.xml><?xml version="1.0" encoding="utf-8"?>
<ds:datastoreItem xmlns:ds="http://schemas.openxmlformats.org/officeDocument/2006/customXml" ds:itemID="{75AAE450-8A91-46E5-B2A7-EA52B155FFC8}"/>
</file>

<file path=customXml/itemProps6.xml><?xml version="1.0" encoding="utf-8"?>
<ds:datastoreItem xmlns:ds="http://schemas.openxmlformats.org/officeDocument/2006/customXml" ds:itemID="{0F64BCE0-F46A-41EC-867A-18EA0CA5C8FE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40</TotalTime>
  <Pages>1</Pages>
  <Words>146</Words>
  <Characters>835</Characters>
  <Application>Microsoft Office Word</Application>
  <DocSecurity>4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August 17, 2023, 1:00 to 3:00 p.m. Mountain Time</vt:lpstr>
      <vt:lpstr>    Welcome, Call to Order—Sam Adams, Tri-State Generation and Transmission </vt:lpstr>
      <vt:lpstr>    Review WECC Antitrust Policy—Layne Brown, WECC</vt:lpstr>
      <vt:lpstr>    Approve Agenda </vt:lpstr>
      <vt:lpstr>    Review and Approve Previous Meeting Minutes </vt:lpstr>
      <vt:lpstr>    Review Previous Action Items—Marie Smith, WECC </vt:lpstr>
      <vt:lpstr>    Discussion and Approval of 2024 Prescheduling Calendar—Sam Adams, Tri-State Gene</vt:lpstr>
      <vt:lpstr>    RRC Outreach—Vic Howell/Tim Reynolds, WECC </vt:lpstr>
      <vt:lpstr>    Public Comment</vt:lpstr>
      <vt:lpstr>    Review New Action Items </vt:lpstr>
      <vt:lpstr>    Review Upcoming Meetings </vt:lpstr>
      <vt:lpstr>    Adjourn</vt:lpstr>
    </vt:vector>
  </TitlesOfParts>
  <Company>WECC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2023-08-17 ISAS Agenda</dc:title>
  <dc:creator>Smith, Marie</dc:creator>
  <cp:lastModifiedBy>Smith, Marie</cp:lastModifiedBy>
  <cp:revision>2</cp:revision>
  <cp:lastPrinted>2019-01-04T21:28:00Z</cp:lastPrinted>
  <dcterms:created xsi:type="dcterms:W3CDTF">2023-08-09T17:43:00Z</dcterms:created>
  <dcterms:modified xsi:type="dcterms:W3CDTF">2023-08-09T17:43:00Z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0x010100E45EF0F8AAA65E428351BA36F1B645BE0F0024DA9E90EA494343B8CF7E2421405214</vt:lpwstr>
  </property>
  <property fmtid="{D5CDD505-2E9C-101B-9397-08002B2CF9AE}" pid="13" name="_dlc_DocIdItemGuid">
    <vt:lpwstr>39b866f0-a5d5-4867-a708-744756f90358</vt:lpwstr>
  </property>
  <property fmtid="{D5CDD505-2E9C-101B-9397-08002B2CF9AE}" pid="14" name="TaxKeyword">
    <vt:lpwstr/>
  </property>
  <property fmtid="{D5CDD505-2E9C-101B-9397-08002B2CF9AE}" pid="15" name="_dlc_policyId">
    <vt:lpwstr>0x010100E45EF0F8AAA65E428351BA36F1B645BE0F|1208973698</vt:lpwstr>
  </property>
  <property fmtid="{D5CDD505-2E9C-101B-9397-08002B2CF9AE}" pid="1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