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FFB0" w14:textId="77777777" w:rsidR="00630D70" w:rsidRPr="00630D70" w:rsidRDefault="00630D70" w:rsidP="00EC1242">
      <w:pPr>
        <w:pStyle w:val="Normal2"/>
      </w:pPr>
    </w:p>
    <w:p w14:paraId="6BEDC506" w14:textId="072B9138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86061A">
          <w:rPr>
            <w:rStyle w:val="Hyperlink"/>
            <w:sz w:val="20"/>
            <w:szCs w:val="21"/>
          </w:rPr>
          <w:t>l</w:t>
        </w:r>
        <w:r w:rsidR="00103EBC" w:rsidRPr="0086061A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86061A" w:rsidRPr="0086061A">
        <w:rPr>
          <w:sz w:val="20"/>
          <w:szCs w:val="21"/>
        </w:rPr>
        <w:t>2452 969 5416</w:t>
      </w:r>
    </w:p>
    <w:p w14:paraId="1BAC58F7" w14:textId="0854B394" w:rsidR="00D322A9" w:rsidRPr="00C23889" w:rsidRDefault="0086061A" w:rsidP="00EB1FD3">
      <w:pPr>
        <w:pStyle w:val="Heading1"/>
      </w:pPr>
      <w:r>
        <w:t>November 2, 2022</w:t>
      </w:r>
      <w:r w:rsidR="00D322A9" w:rsidRPr="00C23889">
        <w:t xml:space="preserve">, </w:t>
      </w:r>
      <w:r>
        <w:t>10:00 to 11:30</w:t>
      </w:r>
      <w:r w:rsidR="00D322A9" w:rsidRPr="00C23889">
        <w:t xml:space="preserve"> </w:t>
      </w:r>
      <w:r>
        <w:t>a</w:t>
      </w:r>
      <w:r w:rsidR="00D322A9" w:rsidRPr="00C23889">
        <w:t>.m.</w:t>
      </w:r>
      <w:r w:rsidR="001A17EB">
        <w:t xml:space="preserve"> MT</w:t>
      </w:r>
    </w:p>
    <w:p w14:paraId="3DDDB0DB" w14:textId="4BF3B636" w:rsidR="00E97E61" w:rsidRPr="00630D70" w:rsidRDefault="00B82F4E" w:rsidP="00FF233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BD12F5">
        <w:t>Kevin Harris</w:t>
      </w:r>
    </w:p>
    <w:p w14:paraId="7CD69314" w14:textId="2DC7A5FB" w:rsidR="00696EE9" w:rsidRPr="00630D70" w:rsidRDefault="00103EBC" w:rsidP="00FF2333">
      <w:pPr>
        <w:pStyle w:val="Heading2"/>
      </w:pPr>
      <w:r w:rsidRPr="00630D70">
        <w:t>Review WECC Antitrust Policy—</w:t>
      </w:r>
      <w:r w:rsidR="0086061A">
        <w:t>Tyler Butikofer</w:t>
      </w:r>
    </w:p>
    <w:p w14:paraId="4ED55815" w14:textId="77777777" w:rsidR="00CE241A" w:rsidRPr="00EC1242" w:rsidRDefault="00BD12F5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69A0F42B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5EC40DF4" w14:textId="77777777" w:rsidR="004233A2" w:rsidRPr="00630D70" w:rsidRDefault="00BF5C14" w:rsidP="00FF233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2E720806" w14:textId="77777777" w:rsidR="00751239" w:rsidRPr="00630D70" w:rsidRDefault="00751239" w:rsidP="00FF233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7AA9B6E" w14:textId="33355270" w:rsidR="002123B4" w:rsidRPr="00103A91" w:rsidRDefault="002123B4" w:rsidP="00103A91">
      <w:pPr>
        <w:pStyle w:val="ApprovalItem"/>
      </w:pPr>
      <w:r w:rsidRPr="00103A91">
        <w:t>Approval Item:</w:t>
      </w:r>
      <w:r w:rsidR="0083624A">
        <w:t xml:space="preserve"> Meeting</w:t>
      </w:r>
      <w:r w:rsidRPr="00103A91">
        <w:t xml:space="preserve"> </w:t>
      </w:r>
      <w:r w:rsidR="00C74EDE">
        <w:t xml:space="preserve">Minutes from </w:t>
      </w:r>
      <w:r w:rsidR="0086061A">
        <w:t xml:space="preserve">September 28, 2022, October 12, 2022, and October 26, 2022. </w:t>
      </w:r>
    </w:p>
    <w:p w14:paraId="1F07455B" w14:textId="0DA2D46C" w:rsidR="00B576A4" w:rsidRDefault="00751239" w:rsidP="00FF2333">
      <w:pPr>
        <w:pStyle w:val="Heading2"/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86061A">
        <w:t>Maddy Eberhard</w:t>
      </w:r>
      <w:r w:rsidR="00AB4748" w:rsidRPr="00630D70">
        <w:t xml:space="preserve"> </w:t>
      </w:r>
    </w:p>
    <w:p w14:paraId="08409A78" w14:textId="6B009843" w:rsidR="00BE7CD6" w:rsidRDefault="00BE7CD6" w:rsidP="00FF2333">
      <w:pPr>
        <w:pStyle w:val="Heading2"/>
      </w:pPr>
      <w:r>
        <w:t>Assessment of the 2032 ADS PCM, V2.1 &amp; Next Steps—Jon Jensen</w:t>
      </w:r>
      <w:r w:rsidR="00D85970">
        <w:t xml:space="preserve"> and</w:t>
      </w:r>
      <w:r>
        <w:t xml:space="preserve"> Jamie Austin (30 minutes)</w:t>
      </w:r>
    </w:p>
    <w:p w14:paraId="31729070" w14:textId="77777777" w:rsidR="00BE7CD6" w:rsidRPr="00FF2333" w:rsidRDefault="00BE7CD6" w:rsidP="00FF2333">
      <w:pPr>
        <w:pStyle w:val="ListBullet"/>
      </w:pPr>
      <w:r w:rsidRPr="00FF2333">
        <w:t>Thermal Dispatch by technology (e.g., acceptable capacity factor, number of starts)</w:t>
      </w:r>
    </w:p>
    <w:p w14:paraId="131BDDED" w14:textId="77777777" w:rsidR="00BE7CD6" w:rsidRPr="00FF2333" w:rsidRDefault="00BE7CD6" w:rsidP="00FF2333">
      <w:pPr>
        <w:pStyle w:val="ListBullet"/>
      </w:pPr>
      <w:r w:rsidRPr="00FF2333">
        <w:t>Cycling of CC F, Aero Derivative GT</w:t>
      </w:r>
    </w:p>
    <w:p w14:paraId="2F1D7A48" w14:textId="29D3FAC8" w:rsidR="00BE7CD6" w:rsidRPr="00FF2333" w:rsidRDefault="00BE7CD6" w:rsidP="00FF2333">
      <w:pPr>
        <w:pStyle w:val="ListBullet"/>
      </w:pPr>
      <w:r w:rsidRPr="00FF2333">
        <w:t>EPE\TEPC penalty price comparison</w:t>
      </w:r>
    </w:p>
    <w:p w14:paraId="18E8E3F1" w14:textId="7384B5B3" w:rsidR="00BE7CD6" w:rsidRDefault="00BE7CD6" w:rsidP="00FF2333">
      <w:pPr>
        <w:pStyle w:val="Heading2"/>
      </w:pPr>
      <w:r>
        <w:t>Added Changes from Version 2.1 to Version 2.2</w:t>
      </w:r>
      <w:bookmarkStart w:id="0" w:name="_Hlk113602734"/>
      <w:bookmarkStart w:id="1" w:name="_Hlk116982316"/>
      <w:r>
        <w:t>—</w:t>
      </w:r>
      <w:bookmarkEnd w:id="0"/>
      <w:r>
        <w:t>Jon Jensen (20 minutes)</w:t>
      </w:r>
    </w:p>
    <w:bookmarkEnd w:id="1"/>
    <w:p w14:paraId="397D487A" w14:textId="77777777" w:rsidR="00BE7CD6" w:rsidRPr="00FF2333" w:rsidRDefault="00BE7CD6" w:rsidP="00FF2333">
      <w:pPr>
        <w:pStyle w:val="ListBullet"/>
      </w:pPr>
      <w:r w:rsidRPr="00FF2333">
        <w:t>Add Eastern DC Intertie Data</w:t>
      </w:r>
    </w:p>
    <w:p w14:paraId="3B405962" w14:textId="57782D1E" w:rsidR="0086061A" w:rsidRPr="00FF2333" w:rsidRDefault="00BE7CD6" w:rsidP="00FF2333">
      <w:pPr>
        <w:pStyle w:val="ListBullet"/>
      </w:pPr>
      <w:r w:rsidRPr="00FF2333">
        <w:t>Fixes to Surges in LMP prices (WACM &gt;$200/MWh; PSOC, AESO&gt;$300/MWh)</w:t>
      </w:r>
    </w:p>
    <w:p w14:paraId="25E8D989" w14:textId="01A53DCC" w:rsidR="00435825" w:rsidRDefault="004233A2" w:rsidP="00FF2333">
      <w:pPr>
        <w:pStyle w:val="Heading2"/>
      </w:pPr>
      <w:r w:rsidRPr="00630D70">
        <w:t>Public Comment</w:t>
      </w:r>
    </w:p>
    <w:p w14:paraId="70EE273F" w14:textId="77777777" w:rsidR="00C21249" w:rsidRPr="00630D70" w:rsidRDefault="00C21249" w:rsidP="00FF2333">
      <w:pPr>
        <w:pStyle w:val="Heading2"/>
      </w:pPr>
      <w:r w:rsidRPr="00630D70">
        <w:t xml:space="preserve">Review New Action Items </w:t>
      </w:r>
    </w:p>
    <w:p w14:paraId="7B648ADA" w14:textId="77777777" w:rsidR="00751239" w:rsidRPr="00630D70" w:rsidRDefault="0013664F" w:rsidP="00FF2333">
      <w:pPr>
        <w:pStyle w:val="Heading2"/>
        <w:keepNext/>
      </w:pPr>
      <w:r w:rsidRPr="00630D70">
        <w:lastRenderedPageBreak/>
        <w:t>Review Upcoming Meetings</w:t>
      </w:r>
      <w:r w:rsidR="00AB4748" w:rsidRPr="00630D70">
        <w:t xml:space="preserve"> </w:t>
      </w:r>
    </w:p>
    <w:p w14:paraId="5B2FCDD9" w14:textId="3CB448E0" w:rsidR="0013664F" w:rsidRPr="007E1C93" w:rsidRDefault="00BE7CD6" w:rsidP="007E1C93">
      <w:pPr>
        <w:pStyle w:val="MeetingswLeader"/>
      </w:pPr>
      <w:r>
        <w:t>November 9, 2022</w:t>
      </w:r>
      <w:r w:rsidR="0013664F" w:rsidRPr="007E1C93">
        <w:tab/>
      </w:r>
      <w:r w:rsidR="00DD09FF">
        <w:t>Virtual</w:t>
      </w:r>
    </w:p>
    <w:p w14:paraId="53F8D306" w14:textId="694E5835" w:rsidR="0013664F" w:rsidRPr="007E1C93" w:rsidRDefault="00BE7CD6" w:rsidP="007E1C93">
      <w:pPr>
        <w:pStyle w:val="MeetingswLeader"/>
      </w:pPr>
      <w:r>
        <w:t>November 16, 2022</w:t>
      </w:r>
      <w:r w:rsidR="0013664F" w:rsidRPr="007E1C93">
        <w:tab/>
      </w:r>
      <w:r w:rsidR="00AA7797">
        <w:t>Virtual</w:t>
      </w:r>
    </w:p>
    <w:p w14:paraId="0BB639B4" w14:textId="51B5EF50" w:rsidR="00AA7797" w:rsidRDefault="00BE7CD6" w:rsidP="0086061A">
      <w:pPr>
        <w:pStyle w:val="MeetingswLeader"/>
      </w:pPr>
      <w:r>
        <w:t>November 30, 2022</w:t>
      </w:r>
      <w:r w:rsidR="004233A2" w:rsidRPr="00630D70">
        <w:tab/>
      </w:r>
      <w:r w:rsidR="00AA7797">
        <w:t>Virtual</w:t>
      </w:r>
    </w:p>
    <w:p w14:paraId="68D06563" w14:textId="77777777" w:rsidR="00C75503" w:rsidRPr="00630D70" w:rsidRDefault="004233A2" w:rsidP="00FF2333">
      <w:pPr>
        <w:pStyle w:val="Heading2"/>
      </w:pPr>
      <w:r w:rsidRPr="00630D70">
        <w:t>Adjourn</w:t>
      </w:r>
    </w:p>
    <w:p w14:paraId="1DCE6D3F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3E30" w14:textId="77777777" w:rsidR="0086061A" w:rsidRDefault="0086061A" w:rsidP="00C23889">
      <w:r>
        <w:separator/>
      </w:r>
    </w:p>
  </w:endnote>
  <w:endnote w:type="continuationSeparator" w:id="0">
    <w:p w14:paraId="0CE7D18B" w14:textId="77777777" w:rsidR="0086061A" w:rsidRDefault="0086061A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AF5F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5BBD8FDF" wp14:editId="12453681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2599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4A79FF35" wp14:editId="4540792F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BB0B" w14:textId="77777777" w:rsidR="0086061A" w:rsidRDefault="0086061A" w:rsidP="00C23889">
      <w:r>
        <w:separator/>
      </w:r>
    </w:p>
  </w:footnote>
  <w:footnote w:type="continuationSeparator" w:id="0">
    <w:p w14:paraId="3C1C1149" w14:textId="77777777" w:rsidR="0086061A" w:rsidRDefault="0086061A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75CA" w14:textId="7B939E5B" w:rsidR="00D6188A" w:rsidRPr="005979D5" w:rsidRDefault="00BE7CD6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November 2,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7204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48BA33" wp14:editId="751BE701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7EE74" w14:textId="52798716" w:rsidR="0008635F" w:rsidRPr="0008635F" w:rsidRDefault="0086061A" w:rsidP="00721D5A">
    <w:pPr>
      <w:pStyle w:val="PG1Header"/>
    </w:pPr>
    <w:r>
      <w:t>Production Cost Model Subcommittee</w:t>
    </w:r>
  </w:p>
  <w:p w14:paraId="6E139A4D" w14:textId="3FAA26B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11364BB" w14:textId="5709A335" w:rsidR="00C23889" w:rsidRPr="0008635F" w:rsidRDefault="00177A0D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A058FD20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3D6472D0"/>
    <w:lvl w:ilvl="0" w:tplc="2BB4022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160055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86061A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77A0D"/>
    <w:rsid w:val="00186C58"/>
    <w:rsid w:val="00192ABC"/>
    <w:rsid w:val="001A17EB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20D6D"/>
    <w:rsid w:val="0083624A"/>
    <w:rsid w:val="0085714C"/>
    <w:rsid w:val="0086061A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C0EC1"/>
    <w:rsid w:val="00BD12F5"/>
    <w:rsid w:val="00BE7CD6"/>
    <w:rsid w:val="00BF0D5D"/>
    <w:rsid w:val="00BF5C14"/>
    <w:rsid w:val="00C05F17"/>
    <w:rsid w:val="00C21249"/>
    <w:rsid w:val="00C23889"/>
    <w:rsid w:val="00C74EDE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5970"/>
    <w:rsid w:val="00D87F9C"/>
    <w:rsid w:val="00DA20F0"/>
    <w:rsid w:val="00DA3935"/>
    <w:rsid w:val="00DC0A3B"/>
    <w:rsid w:val="00DC5D77"/>
    <w:rsid w:val="00DD09FF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ED8A"/>
  <w15:docId w15:val="{620FAC6D-654D-4708-9372-E9743D29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FF2333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FF2333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FF2333"/>
    <w:pPr>
      <w:numPr>
        <w:numId w:val="25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8606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033b8c3de5f8439b9e2f6593affec967?siteurl=wecc&amp;MTID=m340ee8ef559913bf39a172ccab630df3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YWEQ7USXTMD7-11-22784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https://internal.wecc.org/_layouts/15/DocIdRedir.aspx?ID=YWEQ7USXTMD7-11-22784</Url>
      <Description>YWEQ7USXTMD7-11-22784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2024-11-07T16:06:32+00:00</_dlc_ExpireDate>
    <Event_x0020_ID xmlns="4bd63098-0c83-43cf-abdd-085f2cc55a51">16627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46F9-A719-4014-A37A-98BBC4001953}"/>
</file>

<file path=customXml/itemProps3.xml><?xml version="1.0" encoding="utf-8"?>
<ds:datastoreItem xmlns:ds="http://schemas.openxmlformats.org/officeDocument/2006/customXml" ds:itemID="{46BE7881-27B2-4D7D-BE6A-CB3C11E16FF3}"/>
</file>

<file path=customXml/itemProps4.xml><?xml version="1.0" encoding="utf-8"?>
<ds:datastoreItem xmlns:ds="http://schemas.openxmlformats.org/officeDocument/2006/customXml" ds:itemID="{2ED8EFB1-02C5-407E-B390-2CEEEE1F001C}"/>
</file>

<file path=customXml/itemProps5.xml><?xml version="1.0" encoding="utf-8"?>
<ds:datastoreItem xmlns:ds="http://schemas.openxmlformats.org/officeDocument/2006/customXml" ds:itemID="{F2E06790-BE82-4E7C-A539-17F15D24B8FD}"/>
</file>

<file path=customXml/itemProps6.xml><?xml version="1.0" encoding="utf-8"?>
<ds:datastoreItem xmlns:ds="http://schemas.openxmlformats.org/officeDocument/2006/customXml" ds:itemID="{BB0FF6F1-3DEB-4EC7-A463-ECA8A57B31F9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2022-11-02 PCDS Agenda</dc:title>
  <dc:creator>Nicole Lee</dc:creator>
  <cp:lastModifiedBy>Lee, Nicole</cp:lastModifiedBy>
  <cp:revision>3</cp:revision>
  <cp:lastPrinted>2019-01-04T21:28:00Z</cp:lastPrinted>
  <dcterms:created xsi:type="dcterms:W3CDTF">2022-10-31T18:13:00Z</dcterms:created>
  <dcterms:modified xsi:type="dcterms:W3CDTF">2022-10-31T20:54:00Z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db27802b-11d4-409d-a836-e56c0b531b52</vt:lpwstr>
  </property>
</Properties>
</file>