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0F6" w14:textId="77777777" w:rsidR="00630D70" w:rsidRPr="00630D70" w:rsidRDefault="00630D70" w:rsidP="00EC1242">
      <w:pPr>
        <w:pStyle w:val="Normal2"/>
      </w:pPr>
    </w:p>
    <w:p w14:paraId="6E3A0855" w14:textId="2E17F80C" w:rsidR="00103EBC" w:rsidRPr="00EB3A8D" w:rsidRDefault="002B6A15" w:rsidP="008E0E73">
      <w:pPr>
        <w:pStyle w:val="Normal2"/>
        <w:ind w:left="0"/>
        <w:jc w:val="center"/>
        <w:rPr>
          <w:sz w:val="20"/>
          <w:szCs w:val="21"/>
        </w:rPr>
      </w:pPr>
      <w:r w:rsidRPr="00EB3A8D">
        <w:rPr>
          <w:sz w:val="20"/>
          <w:szCs w:val="21"/>
        </w:rPr>
        <w:t>Webinar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5A3C51">
          <w:rPr>
            <w:rStyle w:val="Hyperlink"/>
            <w:sz w:val="20"/>
            <w:szCs w:val="21"/>
          </w:rPr>
          <w:t>l</w:t>
        </w:r>
        <w:r w:rsidR="00103EBC" w:rsidRPr="005A3C51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C22EF5" w:rsidRPr="00C22EF5">
        <w:rPr>
          <w:rFonts w:ascii="Segoe UI" w:hAnsi="Segoe UI" w:cs="Segoe UI"/>
          <w:color w:val="444444"/>
          <w:sz w:val="20"/>
          <w:szCs w:val="20"/>
        </w:rPr>
        <w:t>2467 283 0243</w:t>
      </w:r>
    </w:p>
    <w:p w14:paraId="5D25795A" w14:textId="41B15335" w:rsidR="005A3C51" w:rsidRDefault="00C22EF5" w:rsidP="005A3C51">
      <w:pPr>
        <w:pStyle w:val="Heading1"/>
      </w:pPr>
      <w:r>
        <w:t>July 20, 2022</w:t>
      </w:r>
      <w:r w:rsidR="005A3C51">
        <w:t xml:space="preserve">, </w:t>
      </w:r>
      <w:r>
        <w:t>9</w:t>
      </w:r>
      <w:r w:rsidR="005A3C51">
        <w:t>:</w:t>
      </w:r>
      <w:r>
        <w:t>0</w:t>
      </w:r>
      <w:r w:rsidR="005A3C51">
        <w:t>0 a.m. to 1</w:t>
      </w:r>
      <w:r>
        <w:t>0</w:t>
      </w:r>
      <w:r w:rsidR="005A3C51">
        <w:t>:</w:t>
      </w:r>
      <w:r>
        <w:t>3</w:t>
      </w:r>
      <w:r w:rsidR="005A3C51">
        <w:t>0 p.m.</w:t>
      </w:r>
    </w:p>
    <w:p w14:paraId="20A80BB0" w14:textId="77777777" w:rsidR="00E97E61" w:rsidRPr="00630D70" w:rsidRDefault="00B82F4E" w:rsidP="00EB1FD3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DB7CFD">
        <w:t>Jamie Austin</w:t>
      </w:r>
      <w:r w:rsidR="003C3310" w:rsidRPr="00630D70">
        <w:t xml:space="preserve"> </w:t>
      </w:r>
    </w:p>
    <w:p w14:paraId="69D513D6" w14:textId="6734E36C" w:rsidR="00696EE9" w:rsidRPr="00630D70" w:rsidRDefault="00103EBC" w:rsidP="00EB1FD3">
      <w:pPr>
        <w:pStyle w:val="Heading2"/>
      </w:pPr>
      <w:r w:rsidRPr="00630D70">
        <w:t>Review WECC Antitrust Policy—</w:t>
      </w:r>
      <w:r w:rsidR="005A3C51">
        <w:t>Tyler Butikofer</w:t>
      </w:r>
    </w:p>
    <w:p w14:paraId="2E66DBB9" w14:textId="77777777" w:rsidR="00CE241A" w:rsidRPr="00EC1242" w:rsidRDefault="00C3671A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3B082006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41C15B86" w14:textId="77777777" w:rsidR="004233A2" w:rsidRPr="00630D70" w:rsidRDefault="00BF5C14" w:rsidP="00EB1FD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1EC6D05D" w14:textId="77777777" w:rsidR="00751239" w:rsidRPr="00630D70" w:rsidRDefault="00751239" w:rsidP="00EB1FD3">
      <w:pPr>
        <w:pStyle w:val="Heading2"/>
      </w:pPr>
      <w:r w:rsidRPr="00630D70">
        <w:t>Review</w:t>
      </w:r>
      <w:r w:rsidR="002B6A15" w:rsidRPr="00630D70">
        <w:t xml:space="preserve"> and Approve </w:t>
      </w:r>
      <w:r w:rsidR="00B576A4" w:rsidRPr="00630D70">
        <w:t xml:space="preserve">Previous Meeting </w:t>
      </w:r>
      <w:r w:rsidRPr="00630D70">
        <w:t>Minutes</w:t>
      </w:r>
      <w:r w:rsidR="00AB4748" w:rsidRPr="00630D70">
        <w:t xml:space="preserve"> </w:t>
      </w:r>
    </w:p>
    <w:p w14:paraId="4C343788" w14:textId="6D14E92A" w:rsidR="002123B4" w:rsidRPr="00103A91" w:rsidRDefault="002123B4" w:rsidP="00103A91">
      <w:pPr>
        <w:pStyle w:val="ApprovalItem"/>
      </w:pPr>
      <w:r w:rsidRPr="00103A91">
        <w:t xml:space="preserve">Approval Item: </w:t>
      </w:r>
      <w:r w:rsidR="00C22EF5">
        <w:t>May 31, 2022</w:t>
      </w:r>
      <w:r w:rsidR="00EB4F0A">
        <w:t>,</w:t>
      </w:r>
      <w:r w:rsidR="0085714C">
        <w:t xml:space="preserve"> minutes</w:t>
      </w:r>
      <w:r w:rsidRPr="00103A91">
        <w:tab/>
      </w:r>
    </w:p>
    <w:p w14:paraId="5DEE6D9E" w14:textId="79C195DD" w:rsidR="00C22EF5" w:rsidRDefault="00C22EF5" w:rsidP="00C22EF5">
      <w:pPr>
        <w:pStyle w:val="Heading2"/>
        <w:numPr>
          <w:ilvl w:val="0"/>
          <w:numId w:val="26"/>
        </w:numPr>
        <w:ind w:hanging="720"/>
      </w:pPr>
      <w:bookmarkStart w:id="0" w:name="_Hlk102555933"/>
      <w:r>
        <w:t>Review Latest Load Forecast, peak and energy—Tyler Butikofer (30 minutes)</w:t>
      </w:r>
    </w:p>
    <w:p w14:paraId="1EF03658" w14:textId="77777777" w:rsidR="00C22EF5" w:rsidRDefault="00C22EF5" w:rsidP="00C22EF5">
      <w:pPr>
        <w:pStyle w:val="Normal2"/>
        <w:numPr>
          <w:ilvl w:val="0"/>
          <w:numId w:val="28"/>
        </w:numPr>
      </w:pPr>
      <w:r>
        <w:t>Comparison of monthly loads (Peak and Energy) from the L&amp;R versus that was inputted into the 2032 ADS, at the BAA level.</w:t>
      </w:r>
    </w:p>
    <w:p w14:paraId="00618FAF" w14:textId="77777777" w:rsidR="00C22EF5" w:rsidRDefault="00C22EF5" w:rsidP="00C22EF5">
      <w:pPr>
        <w:pStyle w:val="ListParagraph"/>
        <w:numPr>
          <w:ilvl w:val="0"/>
          <w:numId w:val="28"/>
        </w:numPr>
      </w:pPr>
      <w:r>
        <w:t>Summary of monthly BTM data from the L&amp;R \ EIA 861 versus that was inputted into the 2032 ADS, at the BAA level.</w:t>
      </w:r>
    </w:p>
    <w:p w14:paraId="39D1EB84" w14:textId="77777777" w:rsidR="00C22EF5" w:rsidRPr="00C3671A" w:rsidRDefault="00C22EF5" w:rsidP="00C22EF5">
      <w:pPr>
        <w:ind w:left="1080"/>
        <w:rPr>
          <w:i/>
          <w:iCs/>
        </w:rPr>
      </w:pPr>
      <w:bookmarkStart w:id="1" w:name="_Hlk108618396"/>
      <w:r w:rsidRPr="00C3671A">
        <w:rPr>
          <w:b/>
          <w:bCs/>
          <w:i/>
          <w:iCs/>
          <w:sz w:val="28"/>
          <w:szCs w:val="28"/>
        </w:rPr>
        <w:t>Approval Item:</w:t>
      </w:r>
      <w:r w:rsidRPr="00C3671A">
        <w:rPr>
          <w:i/>
          <w:iCs/>
          <w:sz w:val="28"/>
          <w:szCs w:val="28"/>
        </w:rPr>
        <w:t xml:space="preserve"> </w:t>
      </w:r>
      <w:r w:rsidRPr="00C3671A">
        <w:rPr>
          <w:i/>
          <w:iCs/>
        </w:rPr>
        <w:t xml:space="preserve"> Approve the Hourly Load forecast, developed using L&amp;R monthly peak and energy</w:t>
      </w:r>
    </w:p>
    <w:bookmarkEnd w:id="1"/>
    <w:p w14:paraId="4544F09C" w14:textId="77777777" w:rsidR="00C22EF5" w:rsidRDefault="00C22EF5" w:rsidP="00C22EF5">
      <w:pPr>
        <w:pStyle w:val="Heading2"/>
        <w:numPr>
          <w:ilvl w:val="0"/>
          <w:numId w:val="26"/>
        </w:numPr>
        <w:ind w:hanging="720"/>
      </w:pPr>
      <w:r>
        <w:t>Comparison of BAA level Generators by technology, L&amp;R versus 2032 ADS—Tyler Butikofer (15 minutes)</w:t>
      </w:r>
    </w:p>
    <w:p w14:paraId="00CF67BE" w14:textId="77777777" w:rsidR="00C22EF5" w:rsidRDefault="00C22EF5" w:rsidP="00C22EF5">
      <w:pPr>
        <w:pStyle w:val="Normal2"/>
        <w:numPr>
          <w:ilvl w:val="0"/>
          <w:numId w:val="29"/>
        </w:numPr>
      </w:pPr>
      <w:r>
        <w:t>Retirements</w:t>
      </w:r>
    </w:p>
    <w:p w14:paraId="2FCB9A0C" w14:textId="77777777" w:rsidR="00C22EF5" w:rsidRDefault="00C22EF5" w:rsidP="00C22EF5">
      <w:pPr>
        <w:pStyle w:val="Normal2"/>
        <w:numPr>
          <w:ilvl w:val="0"/>
          <w:numId w:val="29"/>
        </w:numPr>
      </w:pPr>
      <w:r>
        <w:t>Additions</w:t>
      </w:r>
    </w:p>
    <w:bookmarkEnd w:id="0"/>
    <w:p w14:paraId="30E196C7" w14:textId="7F4B5312" w:rsidR="00C22EF5" w:rsidRDefault="00C22EF5" w:rsidP="00C22EF5">
      <w:pPr>
        <w:pStyle w:val="Heading2"/>
        <w:numPr>
          <w:ilvl w:val="0"/>
          <w:numId w:val="26"/>
        </w:numPr>
        <w:ind w:hanging="720"/>
      </w:pPr>
      <w:r>
        <w:t>Addressing BC Hydro Data Issues—Jon Jensen, Tyler Butikofer (30 minutes)</w:t>
      </w:r>
    </w:p>
    <w:p w14:paraId="59621C28" w14:textId="5FF6AD82" w:rsidR="00C22EF5" w:rsidRDefault="00C22EF5" w:rsidP="00C22EF5">
      <w:pPr>
        <w:pStyle w:val="Normal2"/>
        <w:numPr>
          <w:ilvl w:val="0"/>
          <w:numId w:val="30"/>
        </w:numPr>
      </w:pPr>
      <w:r>
        <w:t>BC Hydro Data Analyses Hydro vs. Loads—Jon Jensen</w:t>
      </w:r>
    </w:p>
    <w:p w14:paraId="23DF1425" w14:textId="77777777" w:rsidR="00C22EF5" w:rsidRDefault="00C22EF5" w:rsidP="00C22EF5">
      <w:pPr>
        <w:pStyle w:val="Normal2"/>
        <w:numPr>
          <w:ilvl w:val="0"/>
          <w:numId w:val="30"/>
        </w:numPr>
      </w:pPr>
      <w:r>
        <w:lastRenderedPageBreak/>
        <w:t>Results of running sensitivities on BC Hydro HTC vs PLF to arrive at the appropriate mix – Jon Jensen, Jin Zhu</w:t>
      </w:r>
    </w:p>
    <w:p w14:paraId="401496EC" w14:textId="77777777" w:rsidR="00C22EF5" w:rsidRPr="00C3671A" w:rsidRDefault="00C22EF5" w:rsidP="00C22EF5">
      <w:pPr>
        <w:pStyle w:val="Normal2"/>
        <w:ind w:left="1440"/>
        <w:rPr>
          <w:i/>
          <w:iCs/>
        </w:rPr>
      </w:pPr>
      <w:r w:rsidRPr="00C3671A">
        <w:rPr>
          <w:b/>
          <w:bCs/>
          <w:i/>
          <w:iCs/>
          <w:sz w:val="28"/>
          <w:szCs w:val="28"/>
        </w:rPr>
        <w:t xml:space="preserve">Approval Item:  </w:t>
      </w:r>
      <w:r w:rsidRPr="00C3671A">
        <w:rPr>
          <w:i/>
          <w:iCs/>
        </w:rPr>
        <w:t>Approve the Hourly Load forecast, developed using L&amp;R monthly peak and energy</w:t>
      </w:r>
    </w:p>
    <w:p w14:paraId="225024FE" w14:textId="44957085" w:rsidR="00C3671A" w:rsidRDefault="00C3671A" w:rsidP="00EB1FD3">
      <w:pPr>
        <w:pStyle w:val="Heading2"/>
      </w:pPr>
      <w:r>
        <w:t>Consider approval of the 2032 ADS PCM as version 1.0</w:t>
      </w:r>
    </w:p>
    <w:p w14:paraId="5FA414F2" w14:textId="4709D333" w:rsidR="00C3671A" w:rsidRPr="00C3671A" w:rsidRDefault="00C3671A" w:rsidP="00C3671A">
      <w:pPr>
        <w:pStyle w:val="Normal2"/>
        <w:ind w:left="1440"/>
        <w:rPr>
          <w:i/>
          <w:iCs/>
        </w:rPr>
      </w:pPr>
      <w:r w:rsidRPr="00C3671A">
        <w:rPr>
          <w:b/>
          <w:bCs/>
          <w:i/>
          <w:iCs/>
          <w:sz w:val="28"/>
          <w:szCs w:val="28"/>
        </w:rPr>
        <w:t xml:space="preserve">Approval Item:  </w:t>
      </w:r>
      <w:r>
        <w:rPr>
          <w:i/>
          <w:iCs/>
        </w:rPr>
        <w:t>Approve and post the 2032 ADS PCM version 1.0</w:t>
      </w:r>
    </w:p>
    <w:p w14:paraId="4219B41D" w14:textId="2A1FD58C" w:rsidR="00435825" w:rsidRDefault="004233A2" w:rsidP="00EB1FD3">
      <w:pPr>
        <w:pStyle w:val="Heading2"/>
      </w:pPr>
      <w:r w:rsidRPr="00630D70">
        <w:t>Public Comment</w:t>
      </w:r>
    </w:p>
    <w:p w14:paraId="6F1F8B5B" w14:textId="080BE997" w:rsidR="00C21249" w:rsidRPr="00630D70" w:rsidRDefault="00C21249" w:rsidP="00C21249">
      <w:pPr>
        <w:pStyle w:val="Heading2"/>
      </w:pPr>
      <w:r w:rsidRPr="00630D70">
        <w:t xml:space="preserve">Review of </w:t>
      </w:r>
      <w:r w:rsidR="005A3C51">
        <w:t xml:space="preserve">Old and </w:t>
      </w:r>
      <w:r w:rsidRPr="00630D70">
        <w:t xml:space="preserve">New Action Items </w:t>
      </w:r>
    </w:p>
    <w:p w14:paraId="2832258F" w14:textId="77777777" w:rsidR="00751239" w:rsidRPr="00630D70" w:rsidRDefault="0013664F" w:rsidP="00EB1FD3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26D7B066" w14:textId="34E01164" w:rsidR="0013664F" w:rsidRPr="007E1C93" w:rsidRDefault="00C22EF5" w:rsidP="007E1C93">
      <w:pPr>
        <w:pStyle w:val="MeetingswLeader"/>
      </w:pPr>
      <w:r>
        <w:t>July 27, 2022</w:t>
      </w:r>
      <w:r w:rsidR="0013664F" w:rsidRPr="007E1C93">
        <w:tab/>
      </w:r>
      <w:r w:rsidR="005A3C51">
        <w:t>Virtual</w:t>
      </w:r>
    </w:p>
    <w:p w14:paraId="3B96FD8A" w14:textId="4E844442" w:rsidR="0013664F" w:rsidRPr="007E1C93" w:rsidRDefault="00247092" w:rsidP="007E1C93">
      <w:pPr>
        <w:pStyle w:val="MeetingswLeader"/>
      </w:pPr>
      <w:r>
        <w:t>August 3, 2022</w:t>
      </w:r>
      <w:r w:rsidR="0013664F" w:rsidRPr="007E1C93">
        <w:tab/>
      </w:r>
      <w:r w:rsidR="005A3C51">
        <w:t>Virtual</w:t>
      </w:r>
    </w:p>
    <w:p w14:paraId="75DC90D5" w14:textId="384866A3" w:rsidR="003C29EF" w:rsidRPr="00630D70" w:rsidRDefault="00247092" w:rsidP="00247092">
      <w:pPr>
        <w:pStyle w:val="MeetingswLeader"/>
      </w:pPr>
      <w:r>
        <w:t>August 10, 2022</w:t>
      </w:r>
      <w:r w:rsidR="004233A2" w:rsidRPr="00630D70">
        <w:tab/>
      </w:r>
      <w:r w:rsidR="005A3C51">
        <w:t>Virtual</w:t>
      </w:r>
    </w:p>
    <w:p w14:paraId="29AD3849" w14:textId="77777777" w:rsidR="00C75503" w:rsidRPr="00630D70" w:rsidRDefault="004233A2" w:rsidP="00EB1FD3">
      <w:pPr>
        <w:pStyle w:val="Heading2"/>
      </w:pPr>
      <w:r w:rsidRPr="00630D70">
        <w:t>Adjourn</w:t>
      </w:r>
    </w:p>
    <w:p w14:paraId="75551A90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8621" w14:textId="77777777" w:rsidR="005A3C51" w:rsidRDefault="005A3C51" w:rsidP="00C23889">
      <w:r>
        <w:separator/>
      </w:r>
    </w:p>
  </w:endnote>
  <w:endnote w:type="continuationSeparator" w:id="0">
    <w:p w14:paraId="30D692EE" w14:textId="77777777" w:rsidR="005A3C51" w:rsidRDefault="005A3C51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CB82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16808746" wp14:editId="5BD2523C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F1BE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593FFFE" wp14:editId="09D07151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028B" w14:textId="77777777" w:rsidR="005A3C51" w:rsidRDefault="005A3C51" w:rsidP="00C23889">
      <w:r>
        <w:separator/>
      </w:r>
    </w:p>
  </w:footnote>
  <w:footnote w:type="continuationSeparator" w:id="0">
    <w:p w14:paraId="6E87F20C" w14:textId="77777777" w:rsidR="005A3C51" w:rsidRDefault="005A3C51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B162" w14:textId="345FF2E9" w:rsidR="00D6188A" w:rsidRPr="005979D5" w:rsidRDefault="00DB7CFD" w:rsidP="007914B1">
    <w:pPr>
      <w:pStyle w:val="Header"/>
      <w:jc w:val="right"/>
    </w:pPr>
    <w:r>
      <w:t>PCDS</w:t>
    </w:r>
    <w:r w:rsidR="0013664F" w:rsidRPr="005979D5">
      <w:t xml:space="preserve"> Meeting Agenda</w:t>
    </w:r>
    <w:r w:rsidR="00996545">
      <w:t>—</w:t>
    </w:r>
    <w:r w:rsidR="00247092">
      <w:t>July 20,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83D8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A9B56B" wp14:editId="3FA199BF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DD1DB" w14:textId="77777777" w:rsidR="0008635F" w:rsidRPr="0008635F" w:rsidRDefault="00DB7CFD" w:rsidP="00721D5A">
    <w:pPr>
      <w:pStyle w:val="PG1Header"/>
    </w:pPr>
    <w:r>
      <w:t>Production Cost Data Subc</w:t>
    </w:r>
    <w:r w:rsidR="00EF58A5">
      <w:t xml:space="preserve">ommittee </w:t>
    </w:r>
  </w:p>
  <w:p w14:paraId="2A1896FA" w14:textId="777777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0C64B530" w14:textId="2CBDDEC5" w:rsidR="00C23889" w:rsidRPr="0008635F" w:rsidRDefault="005A3C51" w:rsidP="00721D5A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B40DF5"/>
    <w:multiLevelType w:val="hybridMultilevel"/>
    <w:tmpl w:val="1F6494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2CF136E"/>
    <w:multiLevelType w:val="hybridMultilevel"/>
    <w:tmpl w:val="266A0A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7" w15:restartNumberingAfterBreak="0">
    <w:nsid w:val="7D686418"/>
    <w:multiLevelType w:val="hybridMultilevel"/>
    <w:tmpl w:val="60643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1360024">
    <w:abstractNumId w:val="12"/>
  </w:num>
  <w:num w:numId="2" w16cid:durableId="64030318">
    <w:abstractNumId w:val="10"/>
  </w:num>
  <w:num w:numId="3" w16cid:durableId="2063016129">
    <w:abstractNumId w:val="9"/>
  </w:num>
  <w:num w:numId="4" w16cid:durableId="690954618">
    <w:abstractNumId w:val="7"/>
  </w:num>
  <w:num w:numId="5" w16cid:durableId="604727591">
    <w:abstractNumId w:val="6"/>
  </w:num>
  <w:num w:numId="6" w16cid:durableId="2036689043">
    <w:abstractNumId w:val="5"/>
  </w:num>
  <w:num w:numId="7" w16cid:durableId="1224171067">
    <w:abstractNumId w:val="4"/>
  </w:num>
  <w:num w:numId="8" w16cid:durableId="421949814">
    <w:abstractNumId w:val="8"/>
  </w:num>
  <w:num w:numId="9" w16cid:durableId="831334842">
    <w:abstractNumId w:val="3"/>
  </w:num>
  <w:num w:numId="10" w16cid:durableId="1698003125">
    <w:abstractNumId w:val="2"/>
  </w:num>
  <w:num w:numId="11" w16cid:durableId="2116778260">
    <w:abstractNumId w:val="1"/>
  </w:num>
  <w:num w:numId="12" w16cid:durableId="310210735">
    <w:abstractNumId w:val="0"/>
  </w:num>
  <w:num w:numId="13" w16cid:durableId="1333988754">
    <w:abstractNumId w:val="22"/>
  </w:num>
  <w:num w:numId="14" w16cid:durableId="1760053261">
    <w:abstractNumId w:val="24"/>
  </w:num>
  <w:num w:numId="15" w16cid:durableId="1100487543">
    <w:abstractNumId w:val="14"/>
  </w:num>
  <w:num w:numId="16" w16cid:durableId="283004176">
    <w:abstractNumId w:val="19"/>
  </w:num>
  <w:num w:numId="17" w16cid:durableId="878975785">
    <w:abstractNumId w:val="20"/>
  </w:num>
  <w:num w:numId="18" w16cid:durableId="724647654">
    <w:abstractNumId w:val="17"/>
  </w:num>
  <w:num w:numId="19" w16cid:durableId="1177692249">
    <w:abstractNumId w:val="15"/>
  </w:num>
  <w:num w:numId="20" w16cid:durableId="94986148">
    <w:abstractNumId w:val="25"/>
  </w:num>
  <w:num w:numId="21" w16cid:durableId="143591626">
    <w:abstractNumId w:val="16"/>
  </w:num>
  <w:num w:numId="22" w16cid:durableId="1383990542">
    <w:abstractNumId w:val="18"/>
  </w:num>
  <w:num w:numId="23" w16cid:durableId="510997478">
    <w:abstractNumId w:val="26"/>
  </w:num>
  <w:num w:numId="24" w16cid:durableId="406849162">
    <w:abstractNumId w:val="23"/>
  </w:num>
  <w:num w:numId="25" w16cid:durableId="1277367392">
    <w:abstractNumId w:val="13"/>
  </w:num>
  <w:num w:numId="26" w16cid:durableId="436029421">
    <w:abstractNumId w:val="18"/>
  </w:num>
  <w:num w:numId="27" w16cid:durableId="8783941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232309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89260944">
    <w:abstractNumId w:val="27"/>
  </w:num>
  <w:num w:numId="30" w16cid:durableId="1798638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qQUATc2SXCwAAAA="/>
  </w:docVars>
  <w:rsids>
    <w:rsidRoot w:val="005A3C51"/>
    <w:rsid w:val="0000158B"/>
    <w:rsid w:val="00031AFB"/>
    <w:rsid w:val="0003210D"/>
    <w:rsid w:val="00052A7C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664F"/>
    <w:rsid w:val="0016710F"/>
    <w:rsid w:val="00186C58"/>
    <w:rsid w:val="00192ABC"/>
    <w:rsid w:val="001A335C"/>
    <w:rsid w:val="001D01CC"/>
    <w:rsid w:val="001E4F93"/>
    <w:rsid w:val="00206B16"/>
    <w:rsid w:val="002123B4"/>
    <w:rsid w:val="00223F48"/>
    <w:rsid w:val="002276CD"/>
    <w:rsid w:val="00233042"/>
    <w:rsid w:val="00247092"/>
    <w:rsid w:val="0025799E"/>
    <w:rsid w:val="00293832"/>
    <w:rsid w:val="002972CE"/>
    <w:rsid w:val="002A056F"/>
    <w:rsid w:val="002B6A15"/>
    <w:rsid w:val="002D4EF2"/>
    <w:rsid w:val="002F0217"/>
    <w:rsid w:val="002F6207"/>
    <w:rsid w:val="00332C29"/>
    <w:rsid w:val="00336571"/>
    <w:rsid w:val="0034659C"/>
    <w:rsid w:val="003531B8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979D5"/>
    <w:rsid w:val="005A3C51"/>
    <w:rsid w:val="005B150A"/>
    <w:rsid w:val="005D0871"/>
    <w:rsid w:val="005D4224"/>
    <w:rsid w:val="005D578E"/>
    <w:rsid w:val="005D587A"/>
    <w:rsid w:val="005E2E42"/>
    <w:rsid w:val="00600A32"/>
    <w:rsid w:val="00600C77"/>
    <w:rsid w:val="00630D70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51239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50018"/>
    <w:rsid w:val="009527FD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6D75"/>
    <w:rsid w:val="00AB4748"/>
    <w:rsid w:val="00AF02F5"/>
    <w:rsid w:val="00AF3D53"/>
    <w:rsid w:val="00B34476"/>
    <w:rsid w:val="00B576A4"/>
    <w:rsid w:val="00B7064B"/>
    <w:rsid w:val="00B8122D"/>
    <w:rsid w:val="00B82F4E"/>
    <w:rsid w:val="00BB49FA"/>
    <w:rsid w:val="00BF0D5D"/>
    <w:rsid w:val="00BF5C14"/>
    <w:rsid w:val="00C05F17"/>
    <w:rsid w:val="00C21249"/>
    <w:rsid w:val="00C22EF5"/>
    <w:rsid w:val="00C23889"/>
    <w:rsid w:val="00C3671A"/>
    <w:rsid w:val="00C642DD"/>
    <w:rsid w:val="00C75503"/>
    <w:rsid w:val="00C905C0"/>
    <w:rsid w:val="00C91B87"/>
    <w:rsid w:val="00CA3713"/>
    <w:rsid w:val="00CE241A"/>
    <w:rsid w:val="00CE6049"/>
    <w:rsid w:val="00CF787C"/>
    <w:rsid w:val="00D10454"/>
    <w:rsid w:val="00D14626"/>
    <w:rsid w:val="00D21BF0"/>
    <w:rsid w:val="00D22868"/>
    <w:rsid w:val="00D322A9"/>
    <w:rsid w:val="00D5468C"/>
    <w:rsid w:val="00D6188A"/>
    <w:rsid w:val="00D6235D"/>
    <w:rsid w:val="00D64360"/>
    <w:rsid w:val="00D87F9C"/>
    <w:rsid w:val="00DA20F0"/>
    <w:rsid w:val="00DA3935"/>
    <w:rsid w:val="00DB7CFD"/>
    <w:rsid w:val="00DC0A3B"/>
    <w:rsid w:val="00DC5D77"/>
    <w:rsid w:val="00DE24BF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94C36"/>
  <w15:docId w15:val="{B0913C55-E6D3-4130-B65D-053F140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B34476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34476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5A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bxmjs/joinservice/sites/wecc/meeting/download/b2f24f19375747628d66b4b48297e75a?siteurl=wecc&amp;MTID=m1de681927dba8422500db825b018ac5e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ittees\PCDS\Meetings\Agenda%20Template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Butikofer, Tyler</DisplayName>
        <AccountId>6259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YWEQ7USXTMD7-11-22049</_dlc_DocId>
    <Owner_x0020_Group xmlns="2fb8a92a-9032-49d6-b983-191f0a73b01f">
      <Value>General &amp; Administrative</Value>
    </Owner_x0020_Group>
    <_dlc_DocIdUrl xmlns="4bd63098-0c83-43cf-abdd-085f2cc55a51">
      <Url>https://internal.wecc.org/_layouts/15/DocIdRedir.aspx?ID=YWEQ7USXTMD7-11-22049</Url>
      <Description>YWEQ7USXTMD7-11-22049</Description>
    </_dlc_DocIdUrl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Agenda</Value>
    </Meeting_x0020_Documents>
    <_dlc_ExpireDate xmlns="http://schemas.microsoft.com/sharepoint/v3">2024-07-20T15:10:06+00:00</_dlc_ExpireDate>
    <Event_x0020_ID xmlns="4bd63098-0c83-43cf-abdd-085f2cc55a51">16353</Event_x0020_ID>
    <Adopted_x002f_Approved_x0020_By xmlns="2fb8a92a-9032-49d6-b983-191f0a73b01f" xsi:nil="true"/>
    <Committee xmlns="2fb8a92a-9032-49d6-b983-191f0a73b01f">
      <Value>PCDS</Value>
    </Committee>
  </documentManagement>
</p:properties>
</file>

<file path=customXml/itemProps1.xml><?xml version="1.0" encoding="utf-8"?>
<ds:datastoreItem xmlns:ds="http://schemas.openxmlformats.org/officeDocument/2006/customXml" ds:itemID="{045A4BA4-128A-4EBC-9952-0C2898B73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4DCBB-21BF-454E-9E8B-6917B2C9A914}"/>
</file>

<file path=customXml/itemProps3.xml><?xml version="1.0" encoding="utf-8"?>
<ds:datastoreItem xmlns:ds="http://schemas.openxmlformats.org/officeDocument/2006/customXml" ds:itemID="{5D027B63-B741-4D63-92E2-E5834AFBACB2}"/>
</file>

<file path=customXml/itemProps4.xml><?xml version="1.0" encoding="utf-8"?>
<ds:datastoreItem xmlns:ds="http://schemas.openxmlformats.org/officeDocument/2006/customXml" ds:itemID="{964F8790-E568-4748-A7AE-B638B15B4E66}"/>
</file>

<file path=customXml/itemProps5.xml><?xml version="1.0" encoding="utf-8"?>
<ds:datastoreItem xmlns:ds="http://schemas.openxmlformats.org/officeDocument/2006/customXml" ds:itemID="{896569C0-F5F6-4DD5-804B-6CAA51B57195}"/>
</file>

<file path=customXml/itemProps6.xml><?xml version="1.0" encoding="utf-8"?>
<ds:datastoreItem xmlns:ds="http://schemas.openxmlformats.org/officeDocument/2006/customXml" ds:itemID="{ADCDBDC4-0CA4-449F-A3FC-02206F17C06B}"/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44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2022-07-20 PCDS Agenda</dc:title>
  <dc:creator>Nicole Lee</dc:creator>
  <cp:lastModifiedBy>Butikofer, Tyler</cp:lastModifiedBy>
  <cp:revision>3</cp:revision>
  <cp:lastPrinted>2019-01-04T21:28:00Z</cp:lastPrinted>
  <dcterms:created xsi:type="dcterms:W3CDTF">2022-07-14T14:04:00Z</dcterms:created>
  <dcterms:modified xsi:type="dcterms:W3CDTF">2022-07-18T15:51:00Z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policyId">
    <vt:lpwstr>0x010100E45EF0F8AAA65E428351BA36F1B645BE0F|1208973698</vt:lpwstr>
  </property>
  <property fmtid="{D5CDD505-2E9C-101B-9397-08002B2CF9AE}" pid="4" name="ContentTypeId">
    <vt:lpwstr>0x010100E45EF0F8AAA65E428351BA36F1B645BE0F0024DA9E90EA494343B8CF7E2421405214</vt:lpwstr>
  </property>
  <property fmtid="{D5CDD505-2E9C-101B-9397-08002B2CF9AE}" pid="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3b54ffaf-5d11-4158-ab48-f540f8607a52</vt:lpwstr>
  </property>
</Properties>
</file>