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5B050" w14:textId="252367EC" w:rsidR="009D1A67" w:rsidRPr="004A1855" w:rsidRDefault="009D1A67" w:rsidP="007864D4">
      <w:pPr>
        <w:pStyle w:val="Heading2"/>
      </w:pPr>
      <w:r w:rsidRPr="004A1855">
        <w:t>Welcome</w:t>
      </w:r>
      <w:r w:rsidR="009E6C59" w:rsidRPr="004A1855">
        <w:t>, Call to Order</w:t>
      </w:r>
    </w:p>
    <w:p w14:paraId="13721D71" w14:textId="50DEFA1F" w:rsidR="00875D00" w:rsidRDefault="002431EE" w:rsidP="006E6868">
      <w:pPr>
        <w:pStyle w:val="Normal2"/>
      </w:pPr>
      <w:r w:rsidRPr="004A1855">
        <w:t xml:space="preserve">James Avery, </w:t>
      </w:r>
      <w:r w:rsidR="00DB6D05">
        <w:t>WECC Standards Committee (</w:t>
      </w:r>
      <w:r w:rsidR="00772158" w:rsidRPr="004A1855">
        <w:t>WSC</w:t>
      </w:r>
      <w:r w:rsidR="00DB6D05">
        <w:t>)</w:t>
      </w:r>
      <w:r w:rsidR="00772158" w:rsidRPr="004A1855">
        <w:t xml:space="preserve"> Chair, </w:t>
      </w:r>
      <w:r w:rsidR="000A3E72" w:rsidRPr="004A1855">
        <w:t>called the meeting to order at</w:t>
      </w:r>
      <w:r w:rsidR="0085226A" w:rsidRPr="004A1855">
        <w:t xml:space="preserve"> </w:t>
      </w:r>
      <w:r w:rsidR="001C268C">
        <w:t xml:space="preserve">1:00 p.m. </w:t>
      </w:r>
      <w:r w:rsidR="0097604E" w:rsidRPr="001C268C">
        <w:t xml:space="preserve">on </w:t>
      </w:r>
      <w:r w:rsidR="003313D1" w:rsidRPr="001C268C">
        <w:t>December 6, 2022.</w:t>
      </w:r>
      <w:r w:rsidR="00D67236">
        <w:t xml:space="preserve"> </w:t>
      </w:r>
      <w:r w:rsidR="00BD1826">
        <w:t>A q</w:t>
      </w:r>
      <w:r w:rsidR="000A3E72" w:rsidRPr="004A1855">
        <w:t xml:space="preserve">uorum was </w:t>
      </w:r>
      <w:r w:rsidR="003B235D" w:rsidRPr="004A1855">
        <w:t>established.</w:t>
      </w:r>
      <w:r w:rsidR="00DB6D05">
        <w:t xml:space="preserve"> </w:t>
      </w:r>
      <w:r w:rsidR="000A3E72" w:rsidRPr="004A1855">
        <w:t>A list of atte</w:t>
      </w:r>
      <w:r w:rsidR="00F94AF6" w:rsidRPr="004A1855">
        <w:t xml:space="preserve">ndees is attached as Exhibit </w:t>
      </w:r>
      <w:r w:rsidR="007D74DB" w:rsidRPr="004A1855">
        <w:t>A.</w:t>
      </w:r>
      <w:r w:rsidR="007D74DB">
        <w:t xml:space="preserve"> </w:t>
      </w:r>
    </w:p>
    <w:p w14:paraId="3F04000B" w14:textId="77777777" w:rsidR="000F6CFC" w:rsidRPr="004A1855" w:rsidRDefault="001F1DB9" w:rsidP="007864D4">
      <w:pPr>
        <w:pStyle w:val="Heading2"/>
      </w:pPr>
      <w:r w:rsidRPr="004A1855">
        <w:t xml:space="preserve">Review WECC </w:t>
      </w:r>
      <w:r w:rsidR="000F6CFC" w:rsidRPr="004A1855">
        <w:t>Antitrust Policy</w:t>
      </w:r>
    </w:p>
    <w:p w14:paraId="17826CBB" w14:textId="173F913D" w:rsidR="000F6CFC" w:rsidRPr="004A1855" w:rsidRDefault="005D5ED9" w:rsidP="006E6868">
      <w:pPr>
        <w:pStyle w:val="Normal2"/>
      </w:pPr>
      <w:r>
        <w:t>Steven Rueckert, WECC Director of Standards, r</w:t>
      </w:r>
      <w:r w:rsidR="000F6CFC" w:rsidRPr="004A1855">
        <w:t xml:space="preserve">ead aloud the WECC Antitrust Policy statement. </w:t>
      </w:r>
      <w:r w:rsidR="00547FCB">
        <w:t>The meeting agenda included a link to the posted policy</w:t>
      </w:r>
      <w:r w:rsidR="00547FCB" w:rsidRPr="009A053D">
        <w:t>.</w:t>
      </w:r>
    </w:p>
    <w:p w14:paraId="01920765" w14:textId="77777777" w:rsidR="009D1A67" w:rsidRPr="004A1855" w:rsidRDefault="009D1A67" w:rsidP="007864D4">
      <w:pPr>
        <w:pStyle w:val="Heading2"/>
      </w:pPr>
      <w:r w:rsidRPr="004A1855">
        <w:t>Approve Agenda</w:t>
      </w:r>
    </w:p>
    <w:p w14:paraId="5A326FC7" w14:textId="641C9FBE" w:rsidR="009D1A67" w:rsidRDefault="00772158" w:rsidP="006E6868">
      <w:pPr>
        <w:pStyle w:val="Normal2"/>
      </w:pPr>
      <w:r w:rsidRPr="004A1855">
        <w:t xml:space="preserve">Mr. </w:t>
      </w:r>
      <w:r w:rsidR="002431EE" w:rsidRPr="004A1855">
        <w:t xml:space="preserve">Avery </w:t>
      </w:r>
      <w:r w:rsidR="009D1A67" w:rsidRPr="004A1855">
        <w:t>introduced the proposed meeting agenda.</w:t>
      </w:r>
    </w:p>
    <w:p w14:paraId="5BF70713" w14:textId="6ECA85CF" w:rsidR="009D1A67" w:rsidRPr="004A1855" w:rsidRDefault="009D1A67" w:rsidP="0054204F">
      <w:pPr>
        <w:pStyle w:val="Normal2"/>
        <w:rPr>
          <w:rStyle w:val="Strong"/>
          <w:bCs w:val="0"/>
        </w:rPr>
      </w:pPr>
      <w:bookmarkStart w:id="0" w:name="_Hlk2004427"/>
      <w:r w:rsidRPr="004A1855">
        <w:rPr>
          <w:rStyle w:val="Strong"/>
          <w:bCs w:val="0"/>
        </w:rPr>
        <w:t>On a motion by</w:t>
      </w:r>
      <w:r w:rsidR="00C66656">
        <w:rPr>
          <w:rStyle w:val="Strong"/>
          <w:bCs w:val="0"/>
        </w:rPr>
        <w:t xml:space="preserve"> </w:t>
      </w:r>
      <w:r w:rsidR="002B3E5C">
        <w:rPr>
          <w:rStyle w:val="Strong"/>
          <w:bCs w:val="0"/>
        </w:rPr>
        <w:t xml:space="preserve">Dana Cabbell, </w:t>
      </w:r>
      <w:r w:rsidRPr="004A1855">
        <w:rPr>
          <w:rStyle w:val="Strong"/>
          <w:bCs w:val="0"/>
        </w:rPr>
        <w:t xml:space="preserve">the </w:t>
      </w:r>
      <w:r w:rsidR="00772158" w:rsidRPr="004A1855">
        <w:rPr>
          <w:rStyle w:val="Strong"/>
          <w:bCs w:val="0"/>
        </w:rPr>
        <w:t>WSC</w:t>
      </w:r>
      <w:r w:rsidR="00C068AA">
        <w:rPr>
          <w:rStyle w:val="Strong"/>
          <w:bCs w:val="0"/>
        </w:rPr>
        <w:t xml:space="preserve"> </w:t>
      </w:r>
      <w:r w:rsidRPr="004A1855">
        <w:rPr>
          <w:rStyle w:val="Strong"/>
          <w:bCs w:val="0"/>
        </w:rPr>
        <w:t>approved the agenda</w:t>
      </w:r>
      <w:r w:rsidR="00A51FD5">
        <w:rPr>
          <w:rStyle w:val="Strong"/>
          <w:bCs w:val="0"/>
        </w:rPr>
        <w:t>.</w:t>
      </w:r>
      <w:r w:rsidR="00C068AA">
        <w:rPr>
          <w:rStyle w:val="Strong"/>
          <w:bCs w:val="0"/>
        </w:rPr>
        <w:t xml:space="preserve"> </w:t>
      </w:r>
    </w:p>
    <w:bookmarkEnd w:id="0"/>
    <w:p w14:paraId="2ED74AC8" w14:textId="77777777" w:rsidR="009D1A67" w:rsidRPr="004A1855" w:rsidRDefault="009D1A67" w:rsidP="007864D4">
      <w:pPr>
        <w:pStyle w:val="Heading2"/>
      </w:pPr>
      <w:r w:rsidRPr="004A1855">
        <w:t xml:space="preserve">Review </w:t>
      </w:r>
      <w:r w:rsidR="001F1DB9" w:rsidRPr="004A1855">
        <w:t xml:space="preserve">and Approve </w:t>
      </w:r>
      <w:r w:rsidR="00F83AC5" w:rsidRPr="004A1855">
        <w:t>Previous Meeting</w:t>
      </w:r>
      <w:r w:rsidRPr="004A1855">
        <w:t xml:space="preserve"> Minutes</w:t>
      </w:r>
    </w:p>
    <w:p w14:paraId="57602DB1" w14:textId="6FCF1FBF" w:rsidR="0021423B" w:rsidRDefault="0021423B" w:rsidP="0021423B">
      <w:pPr>
        <w:pStyle w:val="Normal2"/>
      </w:pPr>
      <w:bookmarkStart w:id="1" w:name="_Hlk25352061"/>
      <w:r>
        <w:t xml:space="preserve">The </w:t>
      </w:r>
      <w:r w:rsidR="006A5DD0">
        <w:t xml:space="preserve">WSC </w:t>
      </w:r>
      <w:r>
        <w:t>approved</w:t>
      </w:r>
      <w:r w:rsidR="00276343">
        <w:t xml:space="preserve"> </w:t>
      </w:r>
      <w:r w:rsidR="006D69DC">
        <w:t xml:space="preserve">the </w:t>
      </w:r>
      <w:r w:rsidR="00276343">
        <w:t xml:space="preserve">June 14, 2022, </w:t>
      </w:r>
      <w:r w:rsidR="005D5ED9">
        <w:t>meeting minutes</w:t>
      </w:r>
      <w:r w:rsidR="00AD51B0">
        <w:t>.</w:t>
      </w:r>
      <w:r w:rsidR="00D67236">
        <w:t xml:space="preserve"> </w:t>
      </w:r>
      <w:r w:rsidR="00B27D28">
        <w:t>The WSC did not hold a meeting in September 2022.</w:t>
      </w:r>
      <w:r w:rsidR="00D67236">
        <w:t xml:space="preserve"> </w:t>
      </w:r>
      <w:r w:rsidR="00ED623C">
        <w:t xml:space="preserve">A report on the Action Without a Meeting </w:t>
      </w:r>
      <w:r w:rsidR="00EC417A">
        <w:t xml:space="preserve">concluding on September 29, 2022, </w:t>
      </w:r>
      <w:r w:rsidR="00ED623C">
        <w:t>is included below.</w:t>
      </w:r>
      <w:r w:rsidR="00D67236">
        <w:t xml:space="preserve"> </w:t>
      </w:r>
    </w:p>
    <w:bookmarkEnd w:id="1"/>
    <w:p w14:paraId="145C9D32" w14:textId="773EB2D6" w:rsidR="001E6DA8" w:rsidRDefault="0021423B" w:rsidP="00854AC8">
      <w:pPr>
        <w:pStyle w:val="Normal2"/>
      </w:pPr>
      <w:r w:rsidRPr="004A1855">
        <w:rPr>
          <w:rStyle w:val="Strong"/>
          <w:bCs w:val="0"/>
        </w:rPr>
        <w:t>On a motion by</w:t>
      </w:r>
      <w:r w:rsidR="00A51FD5">
        <w:rPr>
          <w:rStyle w:val="Strong"/>
          <w:bCs w:val="0"/>
        </w:rPr>
        <w:t xml:space="preserve"> </w:t>
      </w:r>
      <w:r w:rsidR="002B3E5C">
        <w:rPr>
          <w:rStyle w:val="Strong"/>
          <w:bCs w:val="0"/>
        </w:rPr>
        <w:t xml:space="preserve">Mr. Avery, </w:t>
      </w:r>
      <w:r w:rsidRPr="004A1855">
        <w:rPr>
          <w:rStyle w:val="Strong"/>
          <w:bCs w:val="0"/>
        </w:rPr>
        <w:t xml:space="preserve">the WSC approved the </w:t>
      </w:r>
      <w:r>
        <w:rPr>
          <w:rStyle w:val="Strong"/>
          <w:bCs w:val="0"/>
        </w:rPr>
        <w:t>minutes.</w:t>
      </w:r>
    </w:p>
    <w:p w14:paraId="40074607" w14:textId="5C997EF9" w:rsidR="009D1A67" w:rsidRPr="004A1855" w:rsidRDefault="009D1A67" w:rsidP="007864D4">
      <w:pPr>
        <w:pStyle w:val="Heading2"/>
      </w:pPr>
      <w:r w:rsidRPr="004A1855">
        <w:t>Review of Previous Action Items</w:t>
      </w:r>
    </w:p>
    <w:p w14:paraId="0EE221AB" w14:textId="7856E5CC" w:rsidR="0021423B" w:rsidRPr="004A1855" w:rsidRDefault="00AE4FEB" w:rsidP="0021423B">
      <w:pPr>
        <w:pStyle w:val="Normal2"/>
      </w:pPr>
      <w:bookmarkStart w:id="2" w:name="_Hlk10622298"/>
      <w:bookmarkStart w:id="3" w:name="_Hlk2011244"/>
      <w:bookmarkStart w:id="4" w:name="_Hlk2850259"/>
      <w:r>
        <w:t xml:space="preserve">W. Shannon Black </w:t>
      </w:r>
      <w:r w:rsidR="0021423B" w:rsidRPr="004A1855">
        <w:t>reviewed action items carried over from previous meetings of the WSC.</w:t>
      </w:r>
    </w:p>
    <w:p w14:paraId="2BAB757E" w14:textId="09679C77" w:rsidR="00276343" w:rsidRPr="00276343" w:rsidRDefault="00276343" w:rsidP="009E3D06">
      <w:pPr>
        <w:pStyle w:val="ListBullet"/>
      </w:pPr>
      <w:bookmarkStart w:id="5" w:name="_Hlk87433963"/>
      <w:bookmarkStart w:id="6" w:name="_Hlk67403574"/>
      <w:bookmarkStart w:id="7" w:name="_Hlk67403085"/>
      <w:r w:rsidRPr="00276343">
        <w:t>Staff w</w:t>
      </w:r>
      <w:r w:rsidR="001C268C">
        <w:t xml:space="preserve">as </w:t>
      </w:r>
      <w:r w:rsidR="00D67236">
        <w:t xml:space="preserve">asked </w:t>
      </w:r>
      <w:r w:rsidR="001C268C">
        <w:t xml:space="preserve">to </w:t>
      </w:r>
      <w:r w:rsidRPr="00276343">
        <w:t xml:space="preserve">seek </w:t>
      </w:r>
      <w:r w:rsidR="003729AF">
        <w:t xml:space="preserve">WECC Legal </w:t>
      </w:r>
      <w:r w:rsidRPr="00276343">
        <w:t xml:space="preserve">counsel on whether </w:t>
      </w:r>
      <w:r w:rsidR="001C268C">
        <w:t xml:space="preserve">the </w:t>
      </w:r>
      <w:r w:rsidR="00B8058E" w:rsidRPr="00B8058E">
        <w:t>Western Interconnection Regional Advisory Body</w:t>
      </w:r>
      <w:r w:rsidR="00B8058E">
        <w:t xml:space="preserve"> (</w:t>
      </w:r>
      <w:r w:rsidRPr="00276343">
        <w:t>WIRAB</w:t>
      </w:r>
      <w:r w:rsidR="00B8058E">
        <w:t>)</w:t>
      </w:r>
      <w:r w:rsidRPr="00276343">
        <w:t xml:space="preserve"> qualifies for service in S</w:t>
      </w:r>
      <w:r w:rsidR="001C268C">
        <w:t xml:space="preserve">tandards Voting Segment (SVS) </w:t>
      </w:r>
      <w:r w:rsidRPr="00276343">
        <w:t>9.</w:t>
      </w:r>
      <w:r w:rsidR="00D67236">
        <w:t xml:space="preserve"> </w:t>
      </w:r>
      <w:r w:rsidR="001C268C">
        <w:t xml:space="preserve">Consultation with Chris Albrecht, WECC Legal, concluded that WIRAB does not meet the criteria for service in SVS 9; however, </w:t>
      </w:r>
      <w:r w:rsidR="003729AF">
        <w:t xml:space="preserve">the WSC </w:t>
      </w:r>
      <w:r w:rsidR="001C268C">
        <w:t>recognized the value provided by WIRAB when networking for that segment.</w:t>
      </w:r>
      <w:r w:rsidR="00D67236">
        <w:t xml:space="preserve"> </w:t>
      </w:r>
      <w:r w:rsidR="00F65F06">
        <w:t xml:space="preserve">This action is complete. </w:t>
      </w:r>
    </w:p>
    <w:p w14:paraId="67424CF4" w14:textId="388315BD" w:rsidR="006D717D" w:rsidRDefault="006D717D" w:rsidP="006D717D">
      <w:pPr>
        <w:pStyle w:val="Heading2"/>
        <w:spacing w:before="120"/>
      </w:pPr>
      <w:bookmarkStart w:id="8" w:name="_Hlk120872534"/>
      <w:bookmarkStart w:id="9" w:name="_Hlk116912700"/>
      <w:bookmarkStart w:id="10" w:name="_Hlk71285715"/>
      <w:bookmarkEnd w:id="5"/>
      <w:r>
        <w:t>WECC-0149 Table Revision Project</w:t>
      </w:r>
      <w:bookmarkEnd w:id="8"/>
      <w:r w:rsidR="00D67236">
        <w:t>—</w:t>
      </w:r>
      <w:r>
        <w:t>Request for Ballot</w:t>
      </w:r>
    </w:p>
    <w:p w14:paraId="758F23D9" w14:textId="0A6BD71E" w:rsidR="006D717D" w:rsidRPr="00D843A0" w:rsidRDefault="006D717D" w:rsidP="006D717D">
      <w:pPr>
        <w:ind w:left="720"/>
      </w:pPr>
      <w:r w:rsidRPr="00D843A0">
        <w:t xml:space="preserve">On October 18, 2022, the </w:t>
      </w:r>
      <w:hyperlink r:id="rId11" w:history="1">
        <w:r w:rsidR="003F65C3">
          <w:rPr>
            <w:rStyle w:val="Hyperlink"/>
          </w:rPr>
          <w:t>WECC-0149</w:t>
        </w:r>
      </w:hyperlink>
      <w:r w:rsidR="003F65C3">
        <w:t xml:space="preserve"> </w:t>
      </w:r>
      <w:r w:rsidRPr="00D843A0">
        <w:t xml:space="preserve">Table Revision Process Drafting Team </w:t>
      </w:r>
      <w:r>
        <w:t xml:space="preserve">(WECC-0149 DT) </w:t>
      </w:r>
      <w:r w:rsidRPr="00D843A0">
        <w:t xml:space="preserve">agreed by majority vote to forward the project to the WSC with a request for ballot. </w:t>
      </w:r>
    </w:p>
    <w:p w14:paraId="0F5F3BAA" w14:textId="4029E31B" w:rsidR="006D717D" w:rsidRDefault="006D717D" w:rsidP="006D717D">
      <w:pPr>
        <w:ind w:left="720"/>
        <w:rPr>
          <w:sz w:val="24"/>
          <w:szCs w:val="24"/>
        </w:rPr>
      </w:pPr>
      <w:r w:rsidRPr="00D843A0">
        <w:lastRenderedPageBreak/>
        <w:t>The project is a continuation of WECC-0141 FAC-501-WECC-3, Transmission Maintenance.</w:t>
      </w:r>
      <w:r w:rsidR="00D67236">
        <w:t xml:space="preserve"> </w:t>
      </w:r>
      <w:r w:rsidRPr="00D843A0">
        <w:t>The project is designed to streamline implementation of WECC-0141 by shifting implementation away from NERC and back to WECC.</w:t>
      </w:r>
      <w:bookmarkEnd w:id="9"/>
      <w:r w:rsidR="00D67236">
        <w:t xml:space="preserve"> </w:t>
      </w:r>
    </w:p>
    <w:p w14:paraId="538097BD" w14:textId="3AB13E94" w:rsidR="006D717D" w:rsidRDefault="006D717D" w:rsidP="006D717D">
      <w:pPr>
        <w:ind w:left="720"/>
        <w:rPr>
          <w:b/>
          <w:bCs/>
        </w:rPr>
      </w:pPr>
      <w:r>
        <w:rPr>
          <w:b/>
          <w:bCs/>
        </w:rPr>
        <w:t xml:space="preserve">On a motion </w:t>
      </w:r>
      <w:r w:rsidR="00692DE0">
        <w:rPr>
          <w:b/>
          <w:bCs/>
        </w:rPr>
        <w:t xml:space="preserve">by </w:t>
      </w:r>
      <w:r w:rsidR="002B3E5C">
        <w:rPr>
          <w:b/>
          <w:bCs/>
        </w:rPr>
        <w:t xml:space="preserve">Mr. Avery, </w:t>
      </w:r>
      <w:r>
        <w:rPr>
          <w:b/>
          <w:bCs/>
        </w:rPr>
        <w:t>the WSC approved WECC-0149 Table Revision Process for ballot.</w:t>
      </w:r>
    </w:p>
    <w:p w14:paraId="16AC99F8" w14:textId="5C75DD9C" w:rsidR="006D717D" w:rsidRDefault="006D717D" w:rsidP="006D717D">
      <w:pPr>
        <w:pStyle w:val="Heading2"/>
      </w:pPr>
      <w:bookmarkStart w:id="11" w:name="_Hlk120872594"/>
      <w:r>
        <w:t>WECC-0150</w:t>
      </w:r>
      <w:r w:rsidR="00D67236">
        <w:t>—</w:t>
      </w:r>
      <w:r>
        <w:t>PRC-001-WECC-CRT-3 Governor Droop</w:t>
      </w:r>
      <w:bookmarkEnd w:id="11"/>
      <w:r w:rsidR="00D67236">
        <w:t>—</w:t>
      </w:r>
      <w:r>
        <w:t>SAR Request</w:t>
      </w:r>
      <w:r w:rsidR="00D67236">
        <w:t>—</w:t>
      </w:r>
      <w:r w:rsidR="0038140A">
        <w:t>Convene a Drafting Team</w:t>
      </w:r>
    </w:p>
    <w:p w14:paraId="769B6BD3" w14:textId="07BE2941" w:rsidR="006D717D" w:rsidRPr="00186F3C" w:rsidRDefault="006D717D" w:rsidP="006D717D">
      <w:pPr>
        <w:ind w:left="720"/>
        <w:rPr>
          <w:bCs/>
        </w:rPr>
      </w:pPr>
      <w:r w:rsidRPr="00186F3C">
        <w:rPr>
          <w:bCs/>
        </w:rPr>
        <w:t xml:space="preserve">On </w:t>
      </w:r>
      <w:r>
        <w:rPr>
          <w:bCs/>
        </w:rPr>
        <w:t xml:space="preserve">October 18, 2022, </w:t>
      </w:r>
      <w:r w:rsidRPr="00186F3C">
        <w:rPr>
          <w:bCs/>
        </w:rPr>
        <w:t>Standard Authorization Request (SAR) WECC-01</w:t>
      </w:r>
      <w:r>
        <w:rPr>
          <w:bCs/>
        </w:rPr>
        <w:t xml:space="preserve">50 PRC-001-WECC-CRT-3, Governor Droop, </w:t>
      </w:r>
      <w:r w:rsidRPr="00186F3C">
        <w:rPr>
          <w:bCs/>
        </w:rPr>
        <w:t>Five-year Review was received</w:t>
      </w:r>
      <w:r>
        <w:rPr>
          <w:bCs/>
        </w:rPr>
        <w:t xml:space="preserve"> </w:t>
      </w:r>
      <w:r w:rsidRPr="00186F3C">
        <w:rPr>
          <w:bCs/>
        </w:rPr>
        <w:t xml:space="preserve">and deemed complete. </w:t>
      </w:r>
    </w:p>
    <w:p w14:paraId="4384685A" w14:textId="77777777" w:rsidR="006D717D" w:rsidRPr="00186F3C" w:rsidRDefault="006D717D" w:rsidP="006D717D">
      <w:pPr>
        <w:ind w:left="720"/>
        <w:rPr>
          <w:bCs/>
        </w:rPr>
      </w:pPr>
      <w:r w:rsidRPr="00186F3C">
        <w:rPr>
          <w:bCs/>
        </w:rPr>
        <w:t xml:space="preserve">The SAR can be reviewed on the </w:t>
      </w:r>
      <w:hyperlink r:id="rId12" w:history="1">
        <w:r>
          <w:rPr>
            <w:rStyle w:val="Hyperlink"/>
            <w:bCs/>
          </w:rPr>
          <w:t>WECC-0150</w:t>
        </w:r>
      </w:hyperlink>
      <w:r>
        <w:rPr>
          <w:bCs/>
        </w:rPr>
        <w:t xml:space="preserve"> on the SAR Form accordion. </w:t>
      </w:r>
    </w:p>
    <w:p w14:paraId="49A41159" w14:textId="10FB08E0" w:rsidR="006D717D" w:rsidRPr="00186F3C" w:rsidRDefault="006D717D" w:rsidP="006D717D">
      <w:pPr>
        <w:ind w:left="720"/>
        <w:rPr>
          <w:bCs/>
        </w:rPr>
      </w:pPr>
      <w:r w:rsidRPr="00186F3C">
        <w:rPr>
          <w:bCs/>
        </w:rPr>
        <w:t xml:space="preserve">The SAR is a </w:t>
      </w:r>
      <w:r>
        <w:rPr>
          <w:bCs/>
        </w:rPr>
        <w:t>r</w:t>
      </w:r>
      <w:r w:rsidRPr="00186F3C">
        <w:rPr>
          <w:bCs/>
        </w:rPr>
        <w:t>equest for five-year review</w:t>
      </w:r>
      <w:r>
        <w:rPr>
          <w:bCs/>
        </w:rPr>
        <w:t xml:space="preserve"> per the Procedures.</w:t>
      </w:r>
      <w:r w:rsidR="00D67236">
        <w:rPr>
          <w:bCs/>
        </w:rPr>
        <w:t xml:space="preserve"> </w:t>
      </w:r>
      <w:r w:rsidRPr="00186F3C">
        <w:rPr>
          <w:bCs/>
        </w:rPr>
        <w:t xml:space="preserve">No issues have been identified. </w:t>
      </w:r>
      <w:bookmarkStart w:id="12" w:name="_Hlk116985980"/>
      <w:r w:rsidRPr="00186F3C">
        <w:rPr>
          <w:bCs/>
        </w:rPr>
        <w:t>After review, the drafting team is authorized to recommend “no change” if changes are deemed unnecessary. This document was last reviewed as WECC-01</w:t>
      </w:r>
      <w:r>
        <w:rPr>
          <w:bCs/>
        </w:rPr>
        <w:t>25</w:t>
      </w:r>
      <w:r w:rsidRPr="00186F3C">
        <w:rPr>
          <w:bCs/>
        </w:rPr>
        <w:t>.</w:t>
      </w:r>
    </w:p>
    <w:bookmarkEnd w:id="12"/>
    <w:p w14:paraId="363A5634" w14:textId="540C27B3" w:rsidR="006D717D" w:rsidRDefault="006D717D" w:rsidP="006D717D">
      <w:pPr>
        <w:ind w:left="720"/>
        <w:rPr>
          <w:b/>
          <w:bCs/>
        </w:rPr>
      </w:pPr>
      <w:r w:rsidRPr="00186F3C">
        <w:rPr>
          <w:b/>
          <w:bCs/>
        </w:rPr>
        <w:t xml:space="preserve">On a motion by </w:t>
      </w:r>
      <w:r w:rsidR="002B3E5C">
        <w:rPr>
          <w:b/>
          <w:bCs/>
        </w:rPr>
        <w:t xml:space="preserve">Mr. Avery, </w:t>
      </w:r>
      <w:r w:rsidRPr="00186F3C">
        <w:rPr>
          <w:b/>
          <w:bCs/>
        </w:rPr>
        <w:t xml:space="preserve">the WSC approved Standard Authorization Request </w:t>
      </w:r>
      <w:r>
        <w:rPr>
          <w:b/>
          <w:bCs/>
        </w:rPr>
        <w:t xml:space="preserve">PRC-001-WECC-CRT-3, Governor Droop, </w:t>
      </w:r>
      <w:r w:rsidRPr="00186F3C">
        <w:rPr>
          <w:b/>
          <w:bCs/>
        </w:rPr>
        <w:t>Five-year Review</w:t>
      </w:r>
      <w:r w:rsidR="003F65C3">
        <w:rPr>
          <w:b/>
          <w:bCs/>
        </w:rPr>
        <w:t>.</w:t>
      </w:r>
    </w:p>
    <w:p w14:paraId="7709DEAE" w14:textId="36D3DFCB" w:rsidR="006D717D" w:rsidRDefault="006D717D" w:rsidP="006D717D">
      <w:pPr>
        <w:ind w:left="720"/>
      </w:pPr>
      <w:r w:rsidRPr="005B038C">
        <w:t xml:space="preserve">The WSC instructed staff to solicit a drafting team. </w:t>
      </w:r>
    </w:p>
    <w:p w14:paraId="686640E5" w14:textId="4194C8C1" w:rsidR="006E3149" w:rsidRDefault="00BD25B9" w:rsidP="006E3149">
      <w:pPr>
        <w:pStyle w:val="Heading2"/>
      </w:pPr>
      <w:bookmarkStart w:id="13" w:name="_Hlk120872469"/>
      <w:r>
        <w:t>WECC-0148 VAR-501-WECC-4</w:t>
      </w:r>
      <w:r w:rsidR="005C0D10">
        <w:t>—</w:t>
      </w:r>
      <w:r w:rsidR="005D6AD0">
        <w:t>Power System Stabilizer</w:t>
      </w:r>
      <w:bookmarkEnd w:id="13"/>
      <w:r w:rsidR="00D67236">
        <w:t>/</w:t>
      </w:r>
      <w:r w:rsidR="00186F3C">
        <w:t>No Change</w:t>
      </w:r>
      <w:r w:rsidR="00D67236">
        <w:t>—</w:t>
      </w:r>
      <w:r w:rsidR="00186F3C">
        <w:t>Information Only Filing</w:t>
      </w:r>
    </w:p>
    <w:p w14:paraId="2B7B36F4" w14:textId="01BF70CD" w:rsidR="00BD25B9" w:rsidRPr="00865249" w:rsidRDefault="005D6AD0" w:rsidP="00BD25B9">
      <w:pPr>
        <w:ind w:left="720"/>
        <w:rPr>
          <w:i/>
          <w:iCs/>
          <w:sz w:val="24"/>
          <w:szCs w:val="24"/>
        </w:rPr>
      </w:pPr>
      <w:bookmarkStart w:id="14" w:name="_Hlk97720305"/>
      <w:r>
        <w:rPr>
          <w:i/>
          <w:iCs/>
          <w:sz w:val="24"/>
          <w:szCs w:val="24"/>
        </w:rPr>
        <w:t xml:space="preserve">“No </w:t>
      </w:r>
      <w:r w:rsidR="00C7044B">
        <w:rPr>
          <w:i/>
          <w:iCs/>
          <w:sz w:val="24"/>
          <w:szCs w:val="24"/>
        </w:rPr>
        <w:t xml:space="preserve">Substantive </w:t>
      </w:r>
      <w:r>
        <w:rPr>
          <w:i/>
          <w:iCs/>
          <w:sz w:val="24"/>
          <w:szCs w:val="24"/>
        </w:rPr>
        <w:t>Change</w:t>
      </w:r>
      <w:r w:rsidR="00D26782">
        <w:rPr>
          <w:i/>
          <w:iCs/>
          <w:sz w:val="24"/>
          <w:szCs w:val="24"/>
        </w:rPr>
        <w:t>"—</w:t>
      </w:r>
      <w:r w:rsidR="005020F4">
        <w:rPr>
          <w:i/>
          <w:iCs/>
          <w:sz w:val="24"/>
          <w:szCs w:val="24"/>
        </w:rPr>
        <w:t>Informational Filing Only</w:t>
      </w:r>
    </w:p>
    <w:p w14:paraId="33C2580F" w14:textId="57C0381B" w:rsidR="00E8274E" w:rsidRDefault="00E8274E" w:rsidP="00E8274E">
      <w:pPr>
        <w:ind w:left="720"/>
      </w:pPr>
      <w:r w:rsidRPr="00E8274E">
        <w:t xml:space="preserve">On June 21, 2022, the </w:t>
      </w:r>
      <w:hyperlink r:id="rId13" w:history="1">
        <w:r w:rsidRPr="00E8274E">
          <w:rPr>
            <w:rStyle w:val="Hyperlink"/>
          </w:rPr>
          <w:t>WECC-0148</w:t>
        </w:r>
      </w:hyperlink>
      <w:r>
        <w:t xml:space="preserve"> drafting team (WECC-0148 DT) </w:t>
      </w:r>
      <w:r w:rsidRPr="00E8274E">
        <w:t xml:space="preserve">began a five-year review of </w:t>
      </w:r>
      <w:r>
        <w:t xml:space="preserve">VAR-501-WECC-4, Power System Stabilizer, </w:t>
      </w:r>
      <w:r w:rsidRPr="00E8274E">
        <w:t>as required by the Procedures</w:t>
      </w:r>
      <w:r>
        <w:t>.</w:t>
      </w:r>
      <w:r w:rsidR="00D67236">
        <w:t xml:space="preserve"> </w:t>
      </w:r>
    </w:p>
    <w:p w14:paraId="199B8A1D" w14:textId="1111C02A" w:rsidR="00E8274E" w:rsidRPr="00E8274E" w:rsidRDefault="00E8274E" w:rsidP="00E8274E">
      <w:pPr>
        <w:ind w:left="720"/>
      </w:pPr>
      <w:r w:rsidRPr="00E8274E">
        <w:t>On July 1, 2022, after reviewing the entire document during multiple public meetings, the DT unanimously agreed that no Substantive Changes should be made to the Standard.</w:t>
      </w:r>
      <w:r w:rsidR="00D67236">
        <w:t xml:space="preserve"> </w:t>
      </w:r>
    </w:p>
    <w:p w14:paraId="4282E13B" w14:textId="7F2C597A" w:rsidR="00043474" w:rsidRDefault="009D4EA8" w:rsidP="00BD25B9">
      <w:pPr>
        <w:ind w:left="720"/>
      </w:pPr>
      <w:r>
        <w:t xml:space="preserve">On July 11, 2022, a </w:t>
      </w:r>
      <w:hyperlink r:id="rId14" w:history="1">
        <w:r>
          <w:rPr>
            <w:rStyle w:val="Hyperlink"/>
          </w:rPr>
          <w:t>list</w:t>
        </w:r>
      </w:hyperlink>
      <w:r>
        <w:t xml:space="preserve"> of proposed non-substantive changes was distributed to the Standards Email List </w:t>
      </w:r>
      <w:r w:rsidR="00165FCB">
        <w:t xml:space="preserve">(SEL) </w:t>
      </w:r>
      <w:r>
        <w:t xml:space="preserve">inviting comments or concerns to be forwarded to WECC Standards staff. </w:t>
      </w:r>
      <w:r w:rsidR="00E8274E" w:rsidRPr="00E8274E">
        <w:t>A redline and a clean version of the project was posted on the WECC-0148, Posted for Comment accordion.</w:t>
      </w:r>
      <w:r w:rsidR="00D67236">
        <w:t xml:space="preserve"> </w:t>
      </w:r>
      <w:r>
        <w:t>No comments were received.</w:t>
      </w:r>
      <w:r w:rsidR="00D67236">
        <w:t xml:space="preserve"> </w:t>
      </w:r>
    </w:p>
    <w:p w14:paraId="1D2D6BFA" w14:textId="64721B1E" w:rsidR="00EA4AF2" w:rsidRPr="00EA4AF2" w:rsidRDefault="00EA4AF2" w:rsidP="00EA4AF2">
      <w:pPr>
        <w:ind w:left="720"/>
      </w:pPr>
      <w:r w:rsidRPr="00EA4AF2">
        <w:t>Non-</w:t>
      </w:r>
      <w:r w:rsidR="00D67236">
        <w:t>s</w:t>
      </w:r>
      <w:r w:rsidRPr="00EA4AF2">
        <w:t>ubstantive changes do not require a posting for comment.</w:t>
      </w:r>
      <w:r w:rsidRPr="00EA4AF2">
        <w:rPr>
          <w:vertAlign w:val="superscript"/>
        </w:rPr>
        <w:footnoteReference w:id="1"/>
      </w:r>
      <w:r w:rsidRPr="00EA4AF2">
        <w:t xml:space="preserve"> </w:t>
      </w:r>
    </w:p>
    <w:p w14:paraId="4AA410B3" w14:textId="5DF9ABF2" w:rsidR="0006741D" w:rsidRDefault="006D3ADC" w:rsidP="00FA5FFE">
      <w:pPr>
        <w:ind w:left="720"/>
      </w:pPr>
      <w:r>
        <w:t xml:space="preserve">The WSC was briefed on its </w:t>
      </w:r>
      <w:r w:rsidR="00D67236">
        <w:t>p</w:t>
      </w:r>
      <w:r>
        <w:t xml:space="preserve">rocedural authority to approve the project with no further </w:t>
      </w:r>
      <w:r w:rsidR="007257AC">
        <w:t xml:space="preserve">due process, </w:t>
      </w:r>
      <w:r>
        <w:t>so long as all changes were deemed non-substantive.</w:t>
      </w:r>
      <w:r w:rsidR="00D67236">
        <w:t xml:space="preserve"> </w:t>
      </w:r>
      <w:r>
        <w:t>(See Attachment A</w:t>
      </w:r>
      <w:r w:rsidR="001C268C">
        <w:t>, Request for Information Filing</w:t>
      </w:r>
      <w:r>
        <w:t xml:space="preserve">.) </w:t>
      </w:r>
    </w:p>
    <w:p w14:paraId="63E9894E" w14:textId="692478C6" w:rsidR="00957248" w:rsidRDefault="001972A3" w:rsidP="007D74DB">
      <w:pPr>
        <w:pStyle w:val="Normal2"/>
        <w:rPr>
          <w:b/>
          <w:bCs/>
        </w:rPr>
      </w:pPr>
      <w:bookmarkStart w:id="15" w:name="_Hlk112676047"/>
      <w:r w:rsidRPr="007D74DB">
        <w:rPr>
          <w:b/>
          <w:bCs/>
        </w:rPr>
        <w:t xml:space="preserve">On a motion </w:t>
      </w:r>
      <w:r w:rsidR="00692DE0">
        <w:rPr>
          <w:b/>
          <w:bCs/>
        </w:rPr>
        <w:t xml:space="preserve">by </w:t>
      </w:r>
      <w:r w:rsidR="002B3E5C">
        <w:rPr>
          <w:b/>
          <w:bCs/>
        </w:rPr>
        <w:t xml:space="preserve">Ms. Cabbell, </w:t>
      </w:r>
      <w:r w:rsidR="00B8058E">
        <w:rPr>
          <w:b/>
          <w:bCs/>
        </w:rPr>
        <w:t xml:space="preserve">the </w:t>
      </w:r>
      <w:r w:rsidRPr="007D74DB">
        <w:rPr>
          <w:b/>
          <w:bCs/>
        </w:rPr>
        <w:t xml:space="preserve">WSC </w:t>
      </w:r>
      <w:r w:rsidR="00A92A3B">
        <w:rPr>
          <w:b/>
          <w:bCs/>
        </w:rPr>
        <w:t>accepted W</w:t>
      </w:r>
      <w:r w:rsidR="00A92A3B" w:rsidRPr="00A92A3B">
        <w:rPr>
          <w:b/>
          <w:bCs/>
        </w:rPr>
        <w:t>ECC-0148 VAR-501-WECC-4 (VAR), Power System Stabilizer</w:t>
      </w:r>
      <w:r w:rsidR="00A92A3B">
        <w:rPr>
          <w:b/>
          <w:bCs/>
        </w:rPr>
        <w:t xml:space="preserve"> as presented</w:t>
      </w:r>
      <w:r w:rsidR="008C0493">
        <w:rPr>
          <w:b/>
          <w:bCs/>
        </w:rPr>
        <w:t xml:space="preserve"> </w:t>
      </w:r>
      <w:r w:rsidR="00A92A3B">
        <w:rPr>
          <w:b/>
          <w:bCs/>
        </w:rPr>
        <w:t>with only non-substantive change</w:t>
      </w:r>
      <w:r w:rsidR="008C0493">
        <w:rPr>
          <w:b/>
          <w:bCs/>
        </w:rPr>
        <w:t>s</w:t>
      </w:r>
      <w:r w:rsidR="00957248">
        <w:rPr>
          <w:b/>
          <w:bCs/>
        </w:rPr>
        <w:t>.</w:t>
      </w:r>
    </w:p>
    <w:p w14:paraId="55AEDE41" w14:textId="4966BB05" w:rsidR="00B8058E" w:rsidRDefault="00957248" w:rsidP="007D74DB">
      <w:pPr>
        <w:pStyle w:val="Normal2"/>
      </w:pPr>
      <w:r>
        <w:t xml:space="preserve">The WSC </w:t>
      </w:r>
      <w:r w:rsidR="00B72CC2">
        <w:t>instructed staff to prepare an information-only filing for NERC.</w:t>
      </w:r>
      <w:r w:rsidR="00D67236">
        <w:t xml:space="preserve"> </w:t>
      </w:r>
      <w:r w:rsidR="007B7B35">
        <w:t xml:space="preserve">Per the </w:t>
      </w:r>
      <w:r w:rsidR="00B72CC2">
        <w:t>Proce</w:t>
      </w:r>
      <w:r w:rsidR="003E28B7">
        <w:t xml:space="preserve">dures, no </w:t>
      </w:r>
      <w:r w:rsidR="00B72CC2">
        <w:t>further due process is required for this project.</w:t>
      </w:r>
      <w:r w:rsidR="00D67236">
        <w:t xml:space="preserve"> </w:t>
      </w:r>
    </w:p>
    <w:p w14:paraId="494B50A5" w14:textId="7120E6C8" w:rsidR="00652879" w:rsidRDefault="00652879" w:rsidP="00652879">
      <w:pPr>
        <w:pStyle w:val="Heading2"/>
      </w:pPr>
      <w:bookmarkStart w:id="16" w:name="_Hlk120872684"/>
      <w:bookmarkStart w:id="17" w:name="_Hlk112676104"/>
      <w:bookmarkEnd w:id="15"/>
      <w:r>
        <w:t xml:space="preserve">WECC-0151 </w:t>
      </w:r>
      <w:r w:rsidRPr="007A1EB9">
        <w:t>INT-007-WECC-CRT-</w:t>
      </w:r>
      <w:r>
        <w:t>4</w:t>
      </w:r>
      <w:r w:rsidR="005C0D10">
        <w:t>—</w:t>
      </w:r>
      <w:r w:rsidRPr="007A1EB9">
        <w:t>Processing of Emergency Requests for Interchange (RFI)</w:t>
      </w:r>
      <w:bookmarkEnd w:id="16"/>
      <w:r w:rsidR="00D67236">
        <w:t>/</w:t>
      </w:r>
      <w:r>
        <w:t xml:space="preserve">SAR Approval </w:t>
      </w:r>
      <w:r w:rsidR="00AE6DF2">
        <w:t xml:space="preserve">Recommending </w:t>
      </w:r>
      <w:r>
        <w:t xml:space="preserve">No Change </w:t>
      </w:r>
    </w:p>
    <w:p w14:paraId="6936D5C0" w14:textId="4406FC42" w:rsidR="005B038C" w:rsidRPr="00DE25A2" w:rsidRDefault="005B038C" w:rsidP="005B038C">
      <w:pPr>
        <w:ind w:left="720"/>
        <w:rPr>
          <w:i/>
          <w:iCs/>
          <w:color w:val="FF0000"/>
        </w:rPr>
      </w:pPr>
      <w:bookmarkStart w:id="18" w:name="_Hlk112677423"/>
      <w:bookmarkEnd w:id="17"/>
      <w:r w:rsidRPr="00C7044B">
        <w:rPr>
          <w:i/>
          <w:iCs/>
        </w:rPr>
        <w:t>“No Substantive Change”</w:t>
      </w:r>
      <w:r w:rsidR="00D67236">
        <w:rPr>
          <w:i/>
          <w:iCs/>
        </w:rPr>
        <w:t>—</w:t>
      </w:r>
      <w:r>
        <w:rPr>
          <w:i/>
          <w:iCs/>
        </w:rPr>
        <w:t>No Further Action Required</w:t>
      </w:r>
    </w:p>
    <w:p w14:paraId="7C6102CB" w14:textId="5AF7B4F1" w:rsidR="005B038C" w:rsidRDefault="005B038C" w:rsidP="005B038C">
      <w:pPr>
        <w:ind w:left="720"/>
      </w:pPr>
      <w:r>
        <w:t>The INT suite of WECC Criteria: 1) was originally drafted by and for the use of the subject</w:t>
      </w:r>
      <w:r w:rsidR="00D67236">
        <w:t xml:space="preserve"> </w:t>
      </w:r>
      <w:r>
        <w:t>matter experts (SME) of the Interchange Scheduling and Accounting Subcommittee (ISAS).</w:t>
      </w:r>
      <w:r w:rsidR="00D67236">
        <w:t xml:space="preserve"> </w:t>
      </w:r>
      <w:r w:rsidRPr="00652879">
        <w:t>WECC-015</w:t>
      </w:r>
      <w:r>
        <w:t>1</w:t>
      </w:r>
      <w:r w:rsidRPr="00652879">
        <w:t xml:space="preserve"> is due for a five-year review per the Procedures.</w:t>
      </w:r>
      <w:r w:rsidR="00D67236">
        <w:t xml:space="preserve"> </w:t>
      </w:r>
    </w:p>
    <w:p w14:paraId="2545BB16" w14:textId="6133AEFB" w:rsidR="005B038C" w:rsidRDefault="005B038C" w:rsidP="005B038C">
      <w:pPr>
        <w:ind w:left="720"/>
      </w:pPr>
      <w:r>
        <w:t xml:space="preserve">On July 15, 2022, Standards staff requested </w:t>
      </w:r>
      <w:r w:rsidR="00D67236">
        <w:t xml:space="preserve">that </w:t>
      </w:r>
      <w:r>
        <w:t>WECC Staff Liaison, Layne Brown, ask the ISAS to review WECC-0151 to determine whether the document required substantive changes.</w:t>
      </w:r>
    </w:p>
    <w:p w14:paraId="7F26FCC7" w14:textId="77777777" w:rsidR="005B038C" w:rsidRDefault="005B038C" w:rsidP="005B038C">
      <w:pPr>
        <w:ind w:left="720"/>
      </w:pPr>
      <w:r>
        <w:t>On August 8, 2022, Danielle Smith (Sacramento Municipal Utility District and chair of the ISAS) reported to Standards staff that members of the ISAS had reviewed the document and were recommending that no substantive changes be made.</w:t>
      </w:r>
      <w:r>
        <w:rPr>
          <w:rStyle w:val="FootnoteReference"/>
        </w:rPr>
        <w:footnoteReference w:id="2"/>
      </w:r>
    </w:p>
    <w:p w14:paraId="048DBAEB" w14:textId="6105311E" w:rsidR="00652879" w:rsidRDefault="00652879" w:rsidP="00652879">
      <w:pPr>
        <w:ind w:left="720"/>
      </w:pPr>
      <w:r>
        <w:t>The following non-substantive change</w:t>
      </w:r>
      <w:r w:rsidR="00165FCB">
        <w:t xml:space="preserve"> was </w:t>
      </w:r>
      <w:r>
        <w:t>requested:</w:t>
      </w:r>
    </w:p>
    <w:bookmarkEnd w:id="18"/>
    <w:p w14:paraId="4C488A7C" w14:textId="34502127" w:rsidR="00652879" w:rsidRDefault="00652879" w:rsidP="009E3D06">
      <w:pPr>
        <w:pStyle w:val="ListBullet"/>
      </w:pPr>
      <w:r w:rsidRPr="00B371C6">
        <w:t xml:space="preserve">Change the footnote from “See Guidance section” </w:t>
      </w:r>
      <w:r>
        <w:t xml:space="preserve">to </w:t>
      </w:r>
      <w:r w:rsidRPr="00B371C6">
        <w:t>“See Guidance, under Rationale section.”</w:t>
      </w:r>
    </w:p>
    <w:p w14:paraId="2B0C129E" w14:textId="5C5F1276" w:rsidR="00165FCB" w:rsidRDefault="00165FCB" w:rsidP="00165FCB">
      <w:pPr>
        <w:ind w:left="720"/>
      </w:pPr>
      <w:bookmarkStart w:id="19" w:name="_Hlk120804392"/>
      <w:r w:rsidRPr="00165FCB">
        <w:t xml:space="preserve">On </w:t>
      </w:r>
      <w:r>
        <w:t xml:space="preserve">November 1, 2022, a </w:t>
      </w:r>
      <w:hyperlink r:id="rId15" w:history="1">
        <w:r>
          <w:rPr>
            <w:rStyle w:val="Hyperlink"/>
          </w:rPr>
          <w:t>recommendation</w:t>
        </w:r>
      </w:hyperlink>
      <w:r>
        <w:t xml:space="preserve"> of “no substantive change” was dispatched to the SEL </w:t>
      </w:r>
      <w:r w:rsidRPr="00165FCB">
        <w:t>inviting comments or concerns to be forwarded to WECC Standards staff. No comments were received.</w:t>
      </w:r>
      <w:r>
        <w:t xml:space="preserve"> </w:t>
      </w:r>
    </w:p>
    <w:bookmarkEnd w:id="19"/>
    <w:p w14:paraId="62142AA9" w14:textId="5DEFBA6B" w:rsidR="00DA286F" w:rsidRDefault="00652879" w:rsidP="00652879">
      <w:pPr>
        <w:ind w:left="720"/>
        <w:rPr>
          <w:b/>
          <w:bCs/>
        </w:rPr>
      </w:pPr>
      <w:r w:rsidRPr="00B66876">
        <w:rPr>
          <w:b/>
          <w:bCs/>
        </w:rPr>
        <w:t xml:space="preserve">On a motion </w:t>
      </w:r>
      <w:r w:rsidR="00692DE0">
        <w:rPr>
          <w:b/>
          <w:bCs/>
        </w:rPr>
        <w:t xml:space="preserve">by </w:t>
      </w:r>
      <w:r w:rsidR="002B3E5C">
        <w:rPr>
          <w:b/>
          <w:bCs/>
        </w:rPr>
        <w:t xml:space="preserve">Mr. Avery, </w:t>
      </w:r>
      <w:r w:rsidRPr="00B66876">
        <w:rPr>
          <w:b/>
          <w:bCs/>
        </w:rPr>
        <w:t>the WSC accepted WECC-015</w:t>
      </w:r>
      <w:r w:rsidR="00F95904">
        <w:rPr>
          <w:b/>
          <w:bCs/>
        </w:rPr>
        <w:t>1</w:t>
      </w:r>
      <w:r w:rsidRPr="00B66876">
        <w:rPr>
          <w:b/>
          <w:bCs/>
        </w:rPr>
        <w:t xml:space="preserve"> INT-007-WECC-CRT-4</w:t>
      </w:r>
      <w:r w:rsidR="00D67236">
        <w:rPr>
          <w:b/>
          <w:bCs/>
        </w:rPr>
        <w:t>—</w:t>
      </w:r>
      <w:r w:rsidRPr="00B66876">
        <w:rPr>
          <w:b/>
          <w:bCs/>
        </w:rPr>
        <w:t>Processing of Emergency Requests for Interchange (RFI)</w:t>
      </w:r>
      <w:r>
        <w:rPr>
          <w:b/>
          <w:bCs/>
        </w:rPr>
        <w:t xml:space="preserve"> as presented</w:t>
      </w:r>
      <w:bookmarkStart w:id="20" w:name="_Hlk120803744"/>
      <w:r w:rsidR="00DA286F">
        <w:rPr>
          <w:b/>
          <w:bCs/>
        </w:rPr>
        <w:t xml:space="preserve"> with only </w:t>
      </w:r>
      <w:r w:rsidR="00D67236">
        <w:rPr>
          <w:b/>
          <w:bCs/>
        </w:rPr>
        <w:t>n</w:t>
      </w:r>
      <w:r w:rsidR="00DA286F">
        <w:rPr>
          <w:b/>
          <w:bCs/>
        </w:rPr>
        <w:t>on-</w:t>
      </w:r>
      <w:r w:rsidR="00D67236">
        <w:rPr>
          <w:b/>
          <w:bCs/>
        </w:rPr>
        <w:t>s</w:t>
      </w:r>
      <w:r w:rsidR="00DA286F">
        <w:rPr>
          <w:b/>
          <w:bCs/>
        </w:rPr>
        <w:t xml:space="preserve">ubstantive changes. </w:t>
      </w:r>
    </w:p>
    <w:p w14:paraId="07E1105B" w14:textId="03D54DB9" w:rsidR="00652879" w:rsidRPr="00B25044" w:rsidRDefault="00652879" w:rsidP="00652879">
      <w:pPr>
        <w:ind w:left="720"/>
      </w:pPr>
      <w:bookmarkStart w:id="21" w:name="_Hlk112677602"/>
      <w:bookmarkEnd w:id="20"/>
      <w:r w:rsidRPr="00B25044">
        <w:t xml:space="preserve">This action </w:t>
      </w:r>
      <w:r>
        <w:t>completes t</w:t>
      </w:r>
      <w:r w:rsidRPr="00B25044">
        <w:t>he five-year review required per the Procedures.</w:t>
      </w:r>
      <w:r w:rsidR="00D67236">
        <w:t xml:space="preserve"> </w:t>
      </w:r>
      <w:r w:rsidR="005B038C">
        <w:t>An updated version of the WECC Criterion will be published.</w:t>
      </w:r>
      <w:r w:rsidR="00D67236">
        <w:t xml:space="preserve"> </w:t>
      </w:r>
    </w:p>
    <w:p w14:paraId="27B6A804" w14:textId="09961E6D" w:rsidR="00652879" w:rsidRDefault="00652879" w:rsidP="00652879">
      <w:pPr>
        <w:pStyle w:val="Heading2"/>
      </w:pPr>
      <w:bookmarkStart w:id="22" w:name="_Hlk112677574"/>
      <w:bookmarkStart w:id="23" w:name="_Hlk120877262"/>
      <w:bookmarkEnd w:id="21"/>
      <w:r w:rsidRPr="00813FDC">
        <w:t>WECC-015</w:t>
      </w:r>
      <w:r>
        <w:t>2</w:t>
      </w:r>
      <w:r w:rsidRPr="00813FDC">
        <w:t xml:space="preserve"> INT-016-WECC-CRT-4</w:t>
      </w:r>
      <w:r w:rsidR="005C0D10">
        <w:t>—</w:t>
      </w:r>
      <w:bookmarkEnd w:id="22"/>
      <w:r w:rsidRPr="00813FDC">
        <w:t>Data Submittal</w:t>
      </w:r>
      <w:r>
        <w:t>/</w:t>
      </w:r>
      <w:bookmarkEnd w:id="23"/>
      <w:r>
        <w:t xml:space="preserve">SAR Approval </w:t>
      </w:r>
      <w:r w:rsidR="00AE6DF2">
        <w:t xml:space="preserve">Recommending </w:t>
      </w:r>
      <w:r>
        <w:t>No Change</w:t>
      </w:r>
    </w:p>
    <w:p w14:paraId="1CC068B9" w14:textId="2A69D438" w:rsidR="00F95904" w:rsidRPr="00C7044B" w:rsidRDefault="00F95904" w:rsidP="00F95904">
      <w:pPr>
        <w:ind w:left="720"/>
        <w:rPr>
          <w:i/>
          <w:iCs/>
        </w:rPr>
      </w:pPr>
      <w:bookmarkStart w:id="24" w:name="_Hlk119069861"/>
      <w:r w:rsidRPr="00C7044B">
        <w:rPr>
          <w:i/>
          <w:iCs/>
        </w:rPr>
        <w:t>“No Substantive Change”</w:t>
      </w:r>
      <w:r w:rsidR="005C0D10">
        <w:rPr>
          <w:i/>
          <w:iCs/>
        </w:rPr>
        <w:t>—</w:t>
      </w:r>
      <w:r>
        <w:rPr>
          <w:i/>
          <w:iCs/>
        </w:rPr>
        <w:t>No Further Action Required</w:t>
      </w:r>
    </w:p>
    <w:p w14:paraId="0DFAE41B" w14:textId="058D43EA" w:rsidR="00165FCB" w:rsidRDefault="00165FCB" w:rsidP="00165FCB">
      <w:pPr>
        <w:ind w:left="720"/>
      </w:pPr>
      <w:r>
        <w:t>The INT suite of WECC Criteria: 1) was originally drafted by and for the use of the SME</w:t>
      </w:r>
      <w:r w:rsidR="00D67236">
        <w:t>s</w:t>
      </w:r>
      <w:r>
        <w:t xml:space="preserve"> of the ISAS.</w:t>
      </w:r>
      <w:r w:rsidR="00D67236">
        <w:t xml:space="preserve"> </w:t>
      </w:r>
      <w:r w:rsidRPr="00652879">
        <w:t>WECC-015</w:t>
      </w:r>
      <w:r>
        <w:t>2</w:t>
      </w:r>
      <w:r w:rsidRPr="00652879">
        <w:t xml:space="preserve"> is due for a five-year review per the Procedures.</w:t>
      </w:r>
      <w:r w:rsidR="00D67236">
        <w:t xml:space="preserve"> </w:t>
      </w:r>
    </w:p>
    <w:p w14:paraId="77EEF10E" w14:textId="7E3828C4" w:rsidR="00F95904" w:rsidRDefault="00F95904" w:rsidP="00F95904">
      <w:pPr>
        <w:ind w:left="720"/>
      </w:pPr>
      <w:r>
        <w:t xml:space="preserve">On July 15, 2022, Standards requested </w:t>
      </w:r>
      <w:r w:rsidR="00D67236">
        <w:t xml:space="preserve">that </w:t>
      </w:r>
      <w:r>
        <w:t>WECC Staff Liaison, Layne Brown, ask the ISAS to review WECC-0151 to determine whether the document required substantive changes.</w:t>
      </w:r>
    </w:p>
    <w:p w14:paraId="24A29B6D" w14:textId="77777777" w:rsidR="00F95904" w:rsidRDefault="00F95904" w:rsidP="00F95904">
      <w:pPr>
        <w:ind w:left="720"/>
      </w:pPr>
      <w:r>
        <w:t>On August 8, 2022, Danielle Smith (Sacramento Municipal Utility District and chair of the ISAS) reported to Standards staff that members of the ISAS had reviewed the document and were recommending that no substantive changes be made.</w:t>
      </w:r>
      <w:r>
        <w:rPr>
          <w:rStyle w:val="FootnoteReference"/>
        </w:rPr>
        <w:footnoteReference w:id="3"/>
      </w:r>
    </w:p>
    <w:bookmarkEnd w:id="24"/>
    <w:p w14:paraId="46FA8128" w14:textId="77777777" w:rsidR="00652879" w:rsidRPr="00C27A33" w:rsidRDefault="00652879" w:rsidP="00652879">
      <w:pPr>
        <w:ind w:left="720"/>
      </w:pPr>
      <w:r w:rsidRPr="00C27A33">
        <w:t>The following non-substantive changes were requested:</w:t>
      </w:r>
    </w:p>
    <w:p w14:paraId="1339C1F6" w14:textId="037D2EEB" w:rsidR="00652879" w:rsidRPr="002B3E5C" w:rsidRDefault="00652879" w:rsidP="009E3D06">
      <w:pPr>
        <w:pStyle w:val="ListBullet"/>
      </w:pPr>
      <w:r w:rsidRPr="00B371C6">
        <w:t>In the Rationale section, in the first paragraph of “The Generic use of “Interchange Software</w:t>
      </w:r>
      <w:r w:rsidR="006D717D" w:rsidRPr="002B3E5C">
        <w:t>,”</w:t>
      </w:r>
      <w:r w:rsidRPr="002B3E5C">
        <w:t xml:space="preserve"> replace, “[t]he interchange software currently falls under the purview of Peak Reliability” with “[t]he interchange software currently falls under the purview of the ATFWG and under contract with Reliability Coordinator West (RC West).”</w:t>
      </w:r>
    </w:p>
    <w:p w14:paraId="4FC48210" w14:textId="6612F0B8" w:rsidR="00165FCB" w:rsidRDefault="00165FCB" w:rsidP="00652879">
      <w:pPr>
        <w:ind w:left="720"/>
      </w:pPr>
      <w:r w:rsidRPr="00165FCB">
        <w:t xml:space="preserve">On November 1, 2022, a </w:t>
      </w:r>
      <w:hyperlink r:id="rId16" w:history="1">
        <w:r>
          <w:rPr>
            <w:rStyle w:val="Hyperlink"/>
          </w:rPr>
          <w:t>recommendation</w:t>
        </w:r>
      </w:hyperlink>
      <w:r>
        <w:t xml:space="preserve"> </w:t>
      </w:r>
      <w:r w:rsidRPr="00165FCB">
        <w:t xml:space="preserve">of “no substantive change” was dispatched to the SEL inviting comments or concerns to be forwarded to WECC Standards staff. No comments were received. </w:t>
      </w:r>
    </w:p>
    <w:p w14:paraId="14219519" w14:textId="55FE63C6" w:rsidR="00652879" w:rsidRPr="00B66876" w:rsidRDefault="00652879" w:rsidP="00652879">
      <w:pPr>
        <w:ind w:left="720"/>
        <w:rPr>
          <w:b/>
          <w:bCs/>
        </w:rPr>
      </w:pPr>
      <w:r w:rsidRPr="00B66876">
        <w:rPr>
          <w:b/>
          <w:bCs/>
        </w:rPr>
        <w:t xml:space="preserve">On a motion </w:t>
      </w:r>
      <w:r w:rsidR="00692DE0">
        <w:rPr>
          <w:b/>
          <w:bCs/>
        </w:rPr>
        <w:t xml:space="preserve">by </w:t>
      </w:r>
      <w:r w:rsidR="002B3E5C">
        <w:rPr>
          <w:b/>
          <w:bCs/>
        </w:rPr>
        <w:t xml:space="preserve">Mr. Rueckert, </w:t>
      </w:r>
      <w:r w:rsidRPr="00B66876">
        <w:rPr>
          <w:b/>
          <w:bCs/>
        </w:rPr>
        <w:t xml:space="preserve">the WSC accepted </w:t>
      </w:r>
      <w:r w:rsidR="00CE24DD" w:rsidRPr="00CE24DD">
        <w:rPr>
          <w:b/>
          <w:bCs/>
        </w:rPr>
        <w:t>WECC-0152 INT-016-WECC-CRT-4</w:t>
      </w:r>
      <w:r w:rsidR="00D67236">
        <w:rPr>
          <w:b/>
          <w:bCs/>
        </w:rPr>
        <w:t>—</w:t>
      </w:r>
      <w:r w:rsidR="00CE24DD" w:rsidRPr="00CE24DD">
        <w:rPr>
          <w:b/>
          <w:bCs/>
        </w:rPr>
        <w:t>Data Submittal</w:t>
      </w:r>
      <w:r w:rsidR="00CE24DD">
        <w:rPr>
          <w:b/>
          <w:bCs/>
        </w:rPr>
        <w:t xml:space="preserve"> </w:t>
      </w:r>
      <w:r>
        <w:rPr>
          <w:b/>
          <w:bCs/>
        </w:rPr>
        <w:t>as presented</w:t>
      </w:r>
      <w:r w:rsidR="00CE24DD">
        <w:rPr>
          <w:b/>
          <w:bCs/>
        </w:rPr>
        <w:t xml:space="preserve"> </w:t>
      </w:r>
      <w:r w:rsidR="00043474" w:rsidRPr="00043474">
        <w:rPr>
          <w:b/>
          <w:bCs/>
        </w:rPr>
        <w:t xml:space="preserve">with only </w:t>
      </w:r>
      <w:r w:rsidR="000E699C">
        <w:rPr>
          <w:b/>
          <w:bCs/>
        </w:rPr>
        <w:t>n</w:t>
      </w:r>
      <w:r w:rsidR="00043474" w:rsidRPr="00043474">
        <w:rPr>
          <w:b/>
          <w:bCs/>
        </w:rPr>
        <w:t>on-</w:t>
      </w:r>
      <w:r w:rsidR="00F961D3">
        <w:rPr>
          <w:b/>
          <w:bCs/>
        </w:rPr>
        <w:t>s</w:t>
      </w:r>
      <w:r w:rsidR="00043474" w:rsidRPr="00043474">
        <w:rPr>
          <w:b/>
          <w:bCs/>
        </w:rPr>
        <w:t>ubstantive change</w:t>
      </w:r>
      <w:r w:rsidR="00CE24DD">
        <w:rPr>
          <w:b/>
          <w:bCs/>
        </w:rPr>
        <w:t>s.</w:t>
      </w:r>
      <w:r w:rsidR="00D67236">
        <w:rPr>
          <w:b/>
          <w:bCs/>
        </w:rPr>
        <w:t xml:space="preserve"> </w:t>
      </w:r>
    </w:p>
    <w:p w14:paraId="3D81BDE3" w14:textId="37173128" w:rsidR="005B038C" w:rsidRPr="00B25044" w:rsidRDefault="005B038C" w:rsidP="005B038C">
      <w:pPr>
        <w:ind w:left="720"/>
      </w:pPr>
      <w:bookmarkStart w:id="25" w:name="_Hlk118887486"/>
      <w:r w:rsidRPr="00B25044">
        <w:t xml:space="preserve">This action </w:t>
      </w:r>
      <w:r>
        <w:t>completes t</w:t>
      </w:r>
      <w:r w:rsidRPr="00B25044">
        <w:t>he five-year review required per the Procedures.</w:t>
      </w:r>
      <w:r w:rsidR="00D67236">
        <w:t xml:space="preserve"> </w:t>
      </w:r>
      <w:r>
        <w:t>An updated version of the WECC Criterion will be published.</w:t>
      </w:r>
      <w:r w:rsidR="00D67236">
        <w:t xml:space="preserve"> </w:t>
      </w:r>
    </w:p>
    <w:p w14:paraId="52DAAA5E" w14:textId="22398E26" w:rsidR="006C7279" w:rsidRDefault="00202D43" w:rsidP="006C7279">
      <w:pPr>
        <w:pStyle w:val="Heading2"/>
      </w:pPr>
      <w:r>
        <w:t xml:space="preserve">WECC Glossary of Terms </w:t>
      </w:r>
      <w:r w:rsidR="008A75CE">
        <w:t>and Naming Conventions</w:t>
      </w:r>
      <w:r w:rsidR="00D67236">
        <w:t>—</w:t>
      </w:r>
      <w:r>
        <w:t>Annual Review</w:t>
      </w:r>
      <w:r w:rsidR="006C7279">
        <w:t xml:space="preserve"> </w:t>
      </w:r>
    </w:p>
    <w:bookmarkEnd w:id="25"/>
    <w:p w14:paraId="6971FC91" w14:textId="3D8B37B3" w:rsidR="006C7279" w:rsidRPr="007067C3" w:rsidRDefault="006C7279" w:rsidP="006C7279">
      <w:pPr>
        <w:ind w:left="720"/>
        <w:rPr>
          <w:rFonts w:eastAsia="Calibri" w:cs="Times New Roman"/>
          <w:i/>
        </w:rPr>
      </w:pPr>
      <w:r w:rsidRPr="007067C3">
        <w:rPr>
          <w:rFonts w:eastAsia="Calibri" w:cs="Times New Roman"/>
          <w:i/>
        </w:rPr>
        <w:t>Annual Review</w:t>
      </w:r>
      <w:r w:rsidR="00D67236">
        <w:rPr>
          <w:rFonts w:eastAsia="Calibri" w:cs="Times New Roman"/>
          <w:i/>
        </w:rPr>
        <w:t>—</w:t>
      </w:r>
      <w:r w:rsidRPr="007067C3">
        <w:rPr>
          <w:rFonts w:eastAsia="Calibri" w:cs="Times New Roman"/>
          <w:i/>
        </w:rPr>
        <w:t>WECC Glossary</w:t>
      </w:r>
      <w:r w:rsidR="007C7FA3">
        <w:rPr>
          <w:rFonts w:eastAsia="Calibri" w:cs="Times New Roman"/>
          <w:i/>
        </w:rPr>
        <w:t xml:space="preserve"> </w:t>
      </w:r>
    </w:p>
    <w:p w14:paraId="49BBAB1E" w14:textId="6672475B" w:rsidR="008A75CE" w:rsidRDefault="006C7279" w:rsidP="006C7279">
      <w:pPr>
        <w:ind w:left="720"/>
        <w:rPr>
          <w:rFonts w:eastAsia="Calibri" w:cs="Times New Roman"/>
        </w:rPr>
      </w:pPr>
      <w:r>
        <w:rPr>
          <w:rFonts w:eastAsia="Calibri" w:cs="Times New Roman"/>
        </w:rPr>
        <w:t xml:space="preserve">Per the WSC Charter, the WSC is required to annually review the </w:t>
      </w:r>
      <w:r w:rsidRPr="007067C3">
        <w:rPr>
          <w:rFonts w:eastAsia="Calibri" w:cs="Times New Roman"/>
        </w:rPr>
        <w:t>WECC Glossary of Terms and Naming Conventions</w:t>
      </w:r>
      <w:r w:rsidR="008A75CE">
        <w:rPr>
          <w:rFonts w:eastAsia="Calibri" w:cs="Times New Roman"/>
        </w:rPr>
        <w:t xml:space="preserve"> (WECC Glossary)</w:t>
      </w:r>
      <w:r>
        <w:rPr>
          <w:rFonts w:eastAsia="Calibri" w:cs="Times New Roman"/>
        </w:rPr>
        <w:t>.</w:t>
      </w:r>
      <w:r w:rsidR="00D67236">
        <w:rPr>
          <w:rFonts w:eastAsia="Calibri" w:cs="Times New Roman"/>
        </w:rPr>
        <w:t xml:space="preserve"> </w:t>
      </w:r>
      <w:r w:rsidR="008A75CE">
        <w:rPr>
          <w:rFonts w:eastAsia="Calibri" w:cs="Times New Roman"/>
        </w:rPr>
        <w:t>The WECC Glossary only contains terms developed per the Procedures and used in active WECC Criteria.</w:t>
      </w:r>
    </w:p>
    <w:p w14:paraId="21E0FB27" w14:textId="77F8439F" w:rsidR="008A75CE" w:rsidRPr="00E8274E" w:rsidRDefault="008A75CE" w:rsidP="006C7279">
      <w:pPr>
        <w:ind w:left="720"/>
        <w:rPr>
          <w:rFonts w:eastAsia="Calibri" w:cs="Times New Roman"/>
        </w:rPr>
      </w:pPr>
      <w:r>
        <w:rPr>
          <w:rFonts w:eastAsia="Calibri" w:cs="Times New Roman"/>
        </w:rPr>
        <w:t xml:space="preserve">Because WECC uses NERC’s numbering and naming nomenclature, much of the WECC Glossary content </w:t>
      </w:r>
      <w:r w:rsidRPr="00E8274E">
        <w:rPr>
          <w:rFonts w:eastAsia="Calibri" w:cs="Times New Roman"/>
        </w:rPr>
        <w:t>duplicates that posted on the NERC website.</w:t>
      </w:r>
      <w:r w:rsidR="00D67236">
        <w:rPr>
          <w:rFonts w:eastAsia="Calibri" w:cs="Times New Roman"/>
        </w:rPr>
        <w:t xml:space="preserve"> </w:t>
      </w:r>
      <w:r w:rsidRPr="00E8274E">
        <w:rPr>
          <w:rFonts w:eastAsia="Calibri" w:cs="Times New Roman"/>
        </w:rPr>
        <w:t xml:space="preserve">To streamline the document, redundancies </w:t>
      </w:r>
      <w:r w:rsidR="00E8274E" w:rsidRPr="00E8274E">
        <w:rPr>
          <w:rFonts w:eastAsia="Calibri" w:cs="Times New Roman"/>
        </w:rPr>
        <w:t xml:space="preserve">to the </w:t>
      </w:r>
      <w:r w:rsidRPr="00E8274E">
        <w:rPr>
          <w:rFonts w:eastAsia="Calibri" w:cs="Times New Roman"/>
        </w:rPr>
        <w:t xml:space="preserve">NERC website were deleted from the WECC Glossary and replaced with references to the NERC source documents. </w:t>
      </w:r>
    </w:p>
    <w:p w14:paraId="76508CB1" w14:textId="43DF7A68" w:rsidR="006C7279" w:rsidRPr="006C7279" w:rsidRDefault="006C7279" w:rsidP="006C7279">
      <w:pPr>
        <w:spacing w:before="0" w:after="160" w:line="259" w:lineRule="auto"/>
        <w:ind w:left="720"/>
        <w:rPr>
          <w:b/>
          <w:bCs/>
        </w:rPr>
      </w:pPr>
      <w:r w:rsidRPr="00E8274E">
        <w:rPr>
          <w:b/>
          <w:bCs/>
        </w:rPr>
        <w:t xml:space="preserve">On a motion by </w:t>
      </w:r>
      <w:r w:rsidR="002B3E5C">
        <w:rPr>
          <w:b/>
          <w:bCs/>
        </w:rPr>
        <w:t xml:space="preserve">Mr. Rueckert, </w:t>
      </w:r>
      <w:r w:rsidRPr="00E8274E">
        <w:rPr>
          <w:b/>
          <w:bCs/>
        </w:rPr>
        <w:t xml:space="preserve">the WSC approved the annual review of the WECC Glossary of Terms and </w:t>
      </w:r>
      <w:r w:rsidR="00E8274E" w:rsidRPr="00E8274E">
        <w:rPr>
          <w:b/>
          <w:bCs/>
        </w:rPr>
        <w:t>N</w:t>
      </w:r>
      <w:r w:rsidRPr="00E8274E">
        <w:rPr>
          <w:b/>
          <w:bCs/>
        </w:rPr>
        <w:t xml:space="preserve">aming Conventions, </w:t>
      </w:r>
      <w:r w:rsidR="008A75CE" w:rsidRPr="00E8274E">
        <w:rPr>
          <w:b/>
          <w:bCs/>
        </w:rPr>
        <w:t>accepting proposed elimination of redundant language and changing the document name to WECC Glossary of Terms Used in WECC Criteria.</w:t>
      </w:r>
      <w:r w:rsidR="00D67236">
        <w:rPr>
          <w:b/>
          <w:bCs/>
        </w:rPr>
        <w:t xml:space="preserve"> </w:t>
      </w:r>
    </w:p>
    <w:p w14:paraId="1329C077" w14:textId="6C30C88A" w:rsidR="006C7279" w:rsidRPr="00816D68" w:rsidRDefault="00816D68" w:rsidP="000C0AD5">
      <w:pPr>
        <w:pStyle w:val="Heading2"/>
        <w:rPr>
          <w:rFonts w:eastAsia="Calibri" w:cs="Times New Roman"/>
          <w:i/>
        </w:rPr>
      </w:pPr>
      <w:bookmarkStart w:id="26" w:name="_Hlk118887525"/>
      <w:bookmarkStart w:id="27" w:name="_Hlk113890049"/>
      <w:r>
        <w:t>Annual Election of WSC Vice Chair</w:t>
      </w:r>
    </w:p>
    <w:bookmarkEnd w:id="26"/>
    <w:p w14:paraId="0C67540C" w14:textId="582DC125" w:rsidR="003657FF" w:rsidRDefault="006C7279" w:rsidP="006C7279">
      <w:pPr>
        <w:ind w:left="720"/>
        <w:rPr>
          <w:rFonts w:eastAsia="Calibri" w:cs="Times New Roman"/>
        </w:rPr>
      </w:pPr>
      <w:r>
        <w:rPr>
          <w:rFonts w:eastAsia="Calibri" w:cs="Times New Roman"/>
        </w:rPr>
        <w:t xml:space="preserve">On December </w:t>
      </w:r>
      <w:r w:rsidR="002B3E5C">
        <w:rPr>
          <w:rFonts w:eastAsia="Calibri" w:cs="Times New Roman"/>
        </w:rPr>
        <w:t>7</w:t>
      </w:r>
      <w:r>
        <w:rPr>
          <w:rFonts w:eastAsia="Calibri" w:cs="Times New Roman"/>
        </w:rPr>
        <w:t>, 2021, Gary Nolan was elected as the WSC Vice Chair.</w:t>
      </w:r>
      <w:r w:rsidR="00D67236">
        <w:rPr>
          <w:rFonts w:eastAsia="Calibri" w:cs="Times New Roman"/>
        </w:rPr>
        <w:t xml:space="preserve"> </w:t>
      </w:r>
      <w:r w:rsidR="003657FF">
        <w:rPr>
          <w:rFonts w:eastAsia="Calibri" w:cs="Times New Roman"/>
        </w:rPr>
        <w:t>On December 6, 2022, Mr. Nolan was nominated and affirmed to continue in that role.</w:t>
      </w:r>
      <w:r w:rsidR="00D67236">
        <w:rPr>
          <w:rFonts w:eastAsia="Calibri" w:cs="Times New Roman"/>
        </w:rPr>
        <w:t xml:space="preserve"> </w:t>
      </w:r>
      <w:r w:rsidR="003657FF">
        <w:rPr>
          <w:rFonts w:eastAsia="Calibri" w:cs="Times New Roman"/>
        </w:rPr>
        <w:t xml:space="preserve">The WSC thanked Mr. Nolan for his continued dedication to the Standards development process. </w:t>
      </w:r>
    </w:p>
    <w:p w14:paraId="798257D2" w14:textId="67F61C7F" w:rsidR="003B3B49" w:rsidRDefault="006F730D" w:rsidP="003B3B49">
      <w:pPr>
        <w:pStyle w:val="Heading2"/>
      </w:pPr>
      <w:bookmarkStart w:id="28" w:name="_Hlk118887568"/>
      <w:bookmarkStart w:id="29" w:name="_Hlk68522527"/>
      <w:bookmarkEnd w:id="6"/>
      <w:bookmarkEnd w:id="7"/>
      <w:bookmarkEnd w:id="10"/>
      <w:bookmarkEnd w:id="14"/>
      <w:bookmarkEnd w:id="27"/>
      <w:r>
        <w:t xml:space="preserve">WSC Charter and </w:t>
      </w:r>
      <w:r w:rsidR="003B3B49">
        <w:t xml:space="preserve">SVS </w:t>
      </w:r>
      <w:r w:rsidR="00202D43">
        <w:t xml:space="preserve">9 </w:t>
      </w:r>
      <w:r w:rsidR="003B3B49">
        <w:t>Application</w:t>
      </w:r>
    </w:p>
    <w:bookmarkEnd w:id="28"/>
    <w:p w14:paraId="17BAF071" w14:textId="03892B33" w:rsidR="006F730D" w:rsidRDefault="006F730D" w:rsidP="00D909E8">
      <w:pPr>
        <w:ind w:left="720"/>
      </w:pPr>
      <w:r>
        <w:t>The WSC reviews its charter annually in December.</w:t>
      </w:r>
      <w:r w:rsidR="00D67236">
        <w:t xml:space="preserve"> </w:t>
      </w:r>
    </w:p>
    <w:p w14:paraId="77F6FE31" w14:textId="6FF6F289" w:rsidR="00D909E8" w:rsidRDefault="00665360" w:rsidP="00D909E8">
      <w:pPr>
        <w:ind w:left="720"/>
      </w:pPr>
      <w:r>
        <w:t>On March 16, 2022, the WSC concluded that municipal</w:t>
      </w:r>
      <w:r w:rsidR="009B434C">
        <w:t xml:space="preserve"> utilities could be included in SVS 9 – Government</w:t>
      </w:r>
      <w:r w:rsidR="007D74DB">
        <w:t xml:space="preserve">. </w:t>
      </w:r>
      <w:r w:rsidR="009B434C">
        <w:t xml:space="preserve">To ensure this finding is applied in future SVS solicitations, staff suggested adding the following footnote </w:t>
      </w:r>
      <w:r w:rsidR="00D909E8">
        <w:t xml:space="preserve">to the WSC Charter, </w:t>
      </w:r>
      <w:r w:rsidR="00D909E8" w:rsidRPr="00F10EB3">
        <w:t>Committee Composition and Governance</w:t>
      </w:r>
      <w:r w:rsidR="00D909E8">
        <w:t xml:space="preserve">, 1b. </w:t>
      </w:r>
      <w:r w:rsidR="00D909E8" w:rsidRPr="00F10EB3">
        <w:t>Membership</w:t>
      </w:r>
      <w:r w:rsidR="00D909E8">
        <w:t xml:space="preserve"> Eligibility</w:t>
      </w:r>
      <w:r w:rsidR="00B76D81">
        <w:t>:</w:t>
      </w:r>
    </w:p>
    <w:p w14:paraId="7A057B29" w14:textId="77777777" w:rsidR="00EB15D0" w:rsidRDefault="00061521" w:rsidP="009E3D06">
      <w:pPr>
        <w:pStyle w:val="ListBullet"/>
      </w:pPr>
      <w:r>
        <w:t>“</w:t>
      </w:r>
      <w:r w:rsidR="00271A18">
        <w:t xml:space="preserve">On March 16, 2022, the WSC approved </w:t>
      </w:r>
      <w:r w:rsidR="00B8545F">
        <w:t>m</w:t>
      </w:r>
      <w:r w:rsidR="00D909E8">
        <w:t xml:space="preserve">unicipal utilities </w:t>
      </w:r>
      <w:r w:rsidR="00271A18">
        <w:t xml:space="preserve">for inclusion in </w:t>
      </w:r>
      <w:r w:rsidR="00D909E8">
        <w:t>SVS 9.</w:t>
      </w:r>
      <w:r>
        <w:t>”</w:t>
      </w:r>
    </w:p>
    <w:p w14:paraId="14BACD35" w14:textId="3AD760B6" w:rsidR="00EB15D0" w:rsidRDefault="00EB15D0" w:rsidP="00EB15D0">
      <w:pPr>
        <w:ind w:left="720"/>
      </w:pPr>
      <w:r>
        <w:t xml:space="preserve">Although the footnote was approved for addition, later in the March 16, 2022, meeting, the WSC rescinded that approval opting instead for further discussion informed by a report by WECC legal counsel. </w:t>
      </w:r>
    </w:p>
    <w:p w14:paraId="42603937" w14:textId="798FBD33" w:rsidR="002B3E5C" w:rsidRDefault="002B3E5C" w:rsidP="00EB15D0">
      <w:pPr>
        <w:ind w:left="720"/>
      </w:pPr>
      <w:r>
        <w:t>After further discussion, the WSC concluded that SVS 9 was tailored to include entities not otherwise subject to the requirements of a Standard/WECC Criterion.</w:t>
      </w:r>
      <w:r w:rsidR="00D67236">
        <w:t xml:space="preserve"> </w:t>
      </w:r>
      <w:r>
        <w:t>This approach provides a modicum of checks and balances not otherwise afforded by inclusion of municipalities.</w:t>
      </w:r>
    </w:p>
    <w:p w14:paraId="797DE41A" w14:textId="08F2E5EF" w:rsidR="00A95888" w:rsidRDefault="005F5F16" w:rsidP="00EB15D0">
      <w:pPr>
        <w:ind w:left="720"/>
      </w:pPr>
      <w:r>
        <w:t xml:space="preserve">Updates were made to the WSC Charter </w:t>
      </w:r>
      <w:r w:rsidR="00A95888">
        <w:t>conforming meeting notice and posting requirements to those currently administered by WECC support staff.</w:t>
      </w:r>
      <w:r w:rsidR="00D67236">
        <w:t xml:space="preserve"> </w:t>
      </w:r>
    </w:p>
    <w:p w14:paraId="41411778" w14:textId="3B412185" w:rsidR="005F5F16" w:rsidRDefault="00061521" w:rsidP="00061521">
      <w:pPr>
        <w:pStyle w:val="Normal2"/>
        <w:rPr>
          <w:b/>
          <w:bCs/>
        </w:rPr>
      </w:pPr>
      <w:r w:rsidRPr="007D74DB">
        <w:rPr>
          <w:b/>
          <w:bCs/>
        </w:rPr>
        <w:t xml:space="preserve">On a motion </w:t>
      </w:r>
      <w:r w:rsidR="00692DE0">
        <w:rPr>
          <w:b/>
          <w:bCs/>
        </w:rPr>
        <w:t xml:space="preserve">by </w:t>
      </w:r>
      <w:r w:rsidR="005F5F16">
        <w:rPr>
          <w:b/>
          <w:bCs/>
        </w:rPr>
        <w:t xml:space="preserve">Mr. Avery, </w:t>
      </w:r>
      <w:r w:rsidRPr="007D74DB">
        <w:rPr>
          <w:b/>
          <w:bCs/>
        </w:rPr>
        <w:t>the WSC approved</w:t>
      </w:r>
      <w:r w:rsidR="005F5F16">
        <w:rPr>
          <w:b/>
          <w:bCs/>
        </w:rPr>
        <w:t xml:space="preserve"> changes to the WSC Charter as presented.</w:t>
      </w:r>
    </w:p>
    <w:p w14:paraId="50A0F6CD" w14:textId="7FB6BE51" w:rsidR="00D909E8" w:rsidRDefault="00D909E8" w:rsidP="00D909E8">
      <w:pPr>
        <w:ind w:left="720"/>
      </w:pPr>
      <w:r>
        <w:t xml:space="preserve">The </w:t>
      </w:r>
      <w:r w:rsidR="005F5F16">
        <w:t xml:space="preserve">revised </w:t>
      </w:r>
      <w:r>
        <w:t>WSC Charter will be presented to the WECC Board of Directors during the 202</w:t>
      </w:r>
      <w:r w:rsidR="006B7F8D">
        <w:t xml:space="preserve">3 </w:t>
      </w:r>
      <w:r>
        <w:t>Annual Meeting</w:t>
      </w:r>
      <w:r w:rsidR="006B7F8D">
        <w:t>.</w:t>
      </w:r>
      <w:r>
        <w:t xml:space="preserve"> </w:t>
      </w:r>
    </w:p>
    <w:p w14:paraId="70DFC583" w14:textId="72C0FFEB" w:rsidR="001F01B3" w:rsidRDefault="001F01B3" w:rsidP="001F01B3">
      <w:pPr>
        <w:pStyle w:val="Heading2"/>
      </w:pPr>
      <w:r w:rsidRPr="001F01B3">
        <w:t>Re</w:t>
      </w:r>
      <w:r w:rsidR="006179CA">
        <w:t>port</w:t>
      </w:r>
      <w:r w:rsidR="00F82AD8">
        <w:t>s</w:t>
      </w:r>
      <w:r w:rsidR="00D249A3">
        <w:t xml:space="preserve"> </w:t>
      </w:r>
    </w:p>
    <w:p w14:paraId="5F943790" w14:textId="6FEC5775" w:rsidR="00DC2F02" w:rsidRPr="005F5F16" w:rsidRDefault="00DC2F02" w:rsidP="009C6DB3">
      <w:pPr>
        <w:ind w:left="720"/>
        <w:rPr>
          <w:i/>
        </w:rPr>
      </w:pPr>
      <w:r w:rsidRPr="00DC2F02">
        <w:rPr>
          <w:i/>
        </w:rPr>
        <w:t xml:space="preserve">Standard Voting </w:t>
      </w:r>
      <w:r w:rsidRPr="005F5F16">
        <w:rPr>
          <w:i/>
        </w:rPr>
        <w:t>Segments</w:t>
      </w:r>
      <w:r w:rsidR="000E7BCF">
        <w:rPr>
          <w:i/>
        </w:rPr>
        <w:t>—</w:t>
      </w:r>
      <w:r w:rsidR="005B038C" w:rsidRPr="005F5F16">
        <w:rPr>
          <w:i/>
        </w:rPr>
        <w:t>Full Cadre</w:t>
      </w:r>
    </w:p>
    <w:p w14:paraId="77462A47" w14:textId="4C5FFF65" w:rsidR="00334944" w:rsidRDefault="00211F0D" w:rsidP="009C6DB3">
      <w:pPr>
        <w:ind w:left="720"/>
        <w:rPr>
          <w:iCs/>
        </w:rPr>
      </w:pPr>
      <w:r w:rsidRPr="00211F0D">
        <w:rPr>
          <w:iCs/>
        </w:rPr>
        <w:t>Mr. Black reported that</w:t>
      </w:r>
      <w:r w:rsidR="00601FA9">
        <w:rPr>
          <w:iCs/>
        </w:rPr>
        <w:t>,</w:t>
      </w:r>
      <w:r w:rsidRPr="00211F0D">
        <w:rPr>
          <w:iCs/>
        </w:rPr>
        <w:t xml:space="preserve"> </w:t>
      </w:r>
      <w:r w:rsidR="00DC2F02">
        <w:rPr>
          <w:iCs/>
        </w:rPr>
        <w:t xml:space="preserve">on June 30, 2022, and July 19, 2022, WECC dispatched a request for volunteers to serve in </w:t>
      </w:r>
      <w:r w:rsidRPr="00211F0D">
        <w:rPr>
          <w:iCs/>
        </w:rPr>
        <w:t xml:space="preserve">Standard Voting Segments </w:t>
      </w:r>
      <w:r w:rsidR="00DC2F02">
        <w:rPr>
          <w:iCs/>
        </w:rPr>
        <w:t xml:space="preserve">(SVS) </w:t>
      </w:r>
      <w:r w:rsidRPr="00211F0D">
        <w:rPr>
          <w:iCs/>
        </w:rPr>
        <w:t>2, 3, 5, 6, and 10</w:t>
      </w:r>
      <w:r w:rsidR="00334944">
        <w:rPr>
          <w:iCs/>
        </w:rPr>
        <w:t xml:space="preserve"> with terms of service terminating coincident with the close of the WECC Annual Meeting in September 2022. </w:t>
      </w:r>
    </w:p>
    <w:p w14:paraId="5B342646" w14:textId="3193208D" w:rsidR="00002A1A" w:rsidRDefault="00002A1A" w:rsidP="009C6DB3">
      <w:pPr>
        <w:ind w:left="720"/>
        <w:rPr>
          <w:iCs/>
        </w:rPr>
      </w:pPr>
      <w:r>
        <w:rPr>
          <w:iCs/>
        </w:rPr>
        <w:t>A single nominee for each SVS was received from each incumbent.</w:t>
      </w:r>
      <w:r w:rsidR="00D67236">
        <w:rPr>
          <w:iCs/>
        </w:rPr>
        <w:t xml:space="preserve"> </w:t>
      </w:r>
      <w:r>
        <w:rPr>
          <w:iCs/>
        </w:rPr>
        <w:t>Per the WSC Charter</w:t>
      </w:r>
      <w:r w:rsidR="00051375">
        <w:rPr>
          <w:iCs/>
        </w:rPr>
        <w:t xml:space="preserve">, </w:t>
      </w:r>
      <w:r>
        <w:rPr>
          <w:iCs/>
        </w:rPr>
        <w:t>a ballot was waived</w:t>
      </w:r>
      <w:r w:rsidR="00051375">
        <w:rPr>
          <w:iCs/>
        </w:rPr>
        <w:t>, and each nominee was deemed elected</w:t>
      </w:r>
      <w:r>
        <w:rPr>
          <w:iCs/>
        </w:rPr>
        <w:t>.</w:t>
      </w:r>
      <w:r w:rsidR="00D67236">
        <w:rPr>
          <w:iCs/>
        </w:rPr>
        <w:t xml:space="preserve"> </w:t>
      </w:r>
      <w:r>
        <w:rPr>
          <w:iCs/>
        </w:rPr>
        <w:t>The roster was forwarded to the WECC Board of Directors for informational purposes.</w:t>
      </w:r>
      <w:r w:rsidR="00D67236">
        <w:rPr>
          <w:iCs/>
        </w:rPr>
        <w:t xml:space="preserve"> </w:t>
      </w:r>
    </w:p>
    <w:p w14:paraId="414B06A7" w14:textId="06F62C43" w:rsidR="00F50A15" w:rsidRPr="005F5F16" w:rsidRDefault="00F50A15" w:rsidP="009C6DB3">
      <w:pPr>
        <w:ind w:left="720"/>
        <w:rPr>
          <w:i/>
          <w:iCs/>
        </w:rPr>
      </w:pPr>
      <w:r w:rsidRPr="00F50A15">
        <w:rPr>
          <w:i/>
          <w:iCs/>
        </w:rPr>
        <w:t>WECC-0149 DT Change</w:t>
      </w:r>
    </w:p>
    <w:p w14:paraId="7C7953C8" w14:textId="0006C539" w:rsidR="00F50A15" w:rsidRPr="005F5F16" w:rsidRDefault="00F50A15" w:rsidP="009C6DB3">
      <w:pPr>
        <w:ind w:left="720"/>
      </w:pPr>
      <w:r w:rsidRPr="005F5F16">
        <w:t>On July 12, 2022, W. Shannon Black was informed that Christopher Fecke-Stoudt had accepted employment at Salt River Project and would no longer be serving on the WECC-0149 project.</w:t>
      </w:r>
      <w:r w:rsidR="00D67236">
        <w:t xml:space="preserve"> </w:t>
      </w:r>
      <w:r w:rsidR="00DC2F02" w:rsidRPr="005F5F16">
        <w:t>Six members remain on the team.</w:t>
      </w:r>
    </w:p>
    <w:p w14:paraId="00B3637B" w14:textId="40817853" w:rsidR="00F95904" w:rsidRPr="005F5F16" w:rsidRDefault="00F95904" w:rsidP="009C6DB3">
      <w:pPr>
        <w:ind w:left="720"/>
        <w:rPr>
          <w:i/>
          <w:iCs/>
        </w:rPr>
      </w:pPr>
      <w:bookmarkStart w:id="30" w:name="_Hlk121820671"/>
      <w:r w:rsidRPr="00F95904">
        <w:rPr>
          <w:i/>
          <w:iCs/>
        </w:rPr>
        <w:t>WECC-0142 Retire BAL-002</w:t>
      </w:r>
      <w:r w:rsidRPr="005F5F16">
        <w:rPr>
          <w:i/>
          <w:iCs/>
        </w:rPr>
        <w:t>-WECC-X Contingency Reserve</w:t>
      </w:r>
    </w:p>
    <w:p w14:paraId="77B1313F" w14:textId="41CC803E" w:rsidR="005F5F16" w:rsidRDefault="00F95904" w:rsidP="009C6DB3">
      <w:pPr>
        <w:ind w:left="720"/>
      </w:pPr>
      <w:r w:rsidRPr="005F5F16">
        <w:t>The WECC-0142 project has not met for 18 months.</w:t>
      </w:r>
      <w:r w:rsidR="00D67236">
        <w:t xml:space="preserve"> </w:t>
      </w:r>
      <w:r w:rsidRPr="005F5F16">
        <w:t>Their current task is to create technical justification for the retirement of BAL-002-WECC-X, Contingency Reserve.</w:t>
      </w:r>
      <w:r w:rsidR="00D67236">
        <w:t xml:space="preserve"> </w:t>
      </w:r>
      <w:r w:rsidR="005B038C" w:rsidRPr="005F5F16">
        <w:t xml:space="preserve">The WECC-0142 DT requested to remain active until </w:t>
      </w:r>
      <w:r w:rsidR="005B038C">
        <w:t>it creates an actionable work product.</w:t>
      </w:r>
    </w:p>
    <w:p w14:paraId="150A276D" w14:textId="1FC18563" w:rsidR="005B038C" w:rsidRDefault="005F5F16" w:rsidP="009C6DB3">
      <w:pPr>
        <w:ind w:left="720"/>
      </w:pPr>
      <w:r>
        <w:t xml:space="preserve">Mr. Avery asked staff to request the WECC-0142 Drafting Team Chair provide a project update to the WSC at the March </w:t>
      </w:r>
      <w:r w:rsidR="00692DE0">
        <w:t xml:space="preserve">3, </w:t>
      </w:r>
      <w:r>
        <w:t>2023 meeting.</w:t>
      </w:r>
      <w:r w:rsidR="005B038C">
        <w:t xml:space="preserve"> </w:t>
      </w:r>
    </w:p>
    <w:p w14:paraId="1CD06EE0" w14:textId="74FF5D20" w:rsidR="00032EC4" w:rsidRDefault="00032EC4" w:rsidP="00A31366">
      <w:pPr>
        <w:pStyle w:val="Heading2"/>
      </w:pPr>
      <w:bookmarkStart w:id="31" w:name="_Hlk6481922"/>
      <w:bookmarkStart w:id="32" w:name="_Hlk9411722"/>
      <w:bookmarkEnd w:id="2"/>
      <w:bookmarkEnd w:id="3"/>
      <w:bookmarkEnd w:id="4"/>
      <w:bookmarkEnd w:id="29"/>
      <w:bookmarkEnd w:id="30"/>
      <w:r>
        <w:t>Action Without a Meeting</w:t>
      </w:r>
      <w:r w:rsidR="00C317A6">
        <w:t xml:space="preserve"> </w:t>
      </w:r>
    </w:p>
    <w:p w14:paraId="2B34FBAF" w14:textId="547CC5E5" w:rsidR="00590D82" w:rsidRPr="005F5F16" w:rsidRDefault="00590D82" w:rsidP="00590D82">
      <w:pPr>
        <w:pStyle w:val="Normal2"/>
      </w:pPr>
      <w:bookmarkStart w:id="33" w:name="_Hlk116917442"/>
      <w:r w:rsidRPr="00FC3C03">
        <w:t xml:space="preserve">On September 15, 2022, the </w:t>
      </w:r>
      <w:bookmarkStart w:id="34" w:name="_Hlk116909853"/>
      <w:r w:rsidRPr="00FC3C03">
        <w:t xml:space="preserve">WECC-0146, TPL-001-WECC-CRT-3, Transmission System Planning Performance </w:t>
      </w:r>
      <w:bookmarkEnd w:id="34"/>
      <w:r w:rsidRPr="00FC3C03">
        <w:t xml:space="preserve">Drafting Team (DT) </w:t>
      </w:r>
      <w:r>
        <w:t xml:space="preserve">forwarded </w:t>
      </w:r>
      <w:r w:rsidRPr="00FC3C03">
        <w:t xml:space="preserve">the project to the </w:t>
      </w:r>
      <w:r>
        <w:t xml:space="preserve">WSC </w:t>
      </w:r>
      <w:r w:rsidRPr="00FC3C03">
        <w:t>with a request for ballot.</w:t>
      </w:r>
      <w:r w:rsidR="00D67236">
        <w:t xml:space="preserve"> </w:t>
      </w:r>
      <w:r>
        <w:t xml:space="preserve">Because the next duly noticed </w:t>
      </w:r>
      <w:r w:rsidRPr="005F5F16">
        <w:t xml:space="preserve">WSC meeting was not scheduled until December </w:t>
      </w:r>
      <w:r w:rsidR="00956E28" w:rsidRPr="005F5F16">
        <w:t xml:space="preserve">6, </w:t>
      </w:r>
      <w:r w:rsidRPr="005F5F16">
        <w:t xml:space="preserve">2022, Mr. Avery approved an Action Without a Meeting </w:t>
      </w:r>
      <w:r w:rsidR="00A87DE1" w:rsidRPr="005F5F16">
        <w:t xml:space="preserve">(AWM) </w:t>
      </w:r>
      <w:r w:rsidRPr="005F5F16">
        <w:t xml:space="preserve">per the WSC Charter, for the sole purpose of approving the project for ballot. </w:t>
      </w:r>
    </w:p>
    <w:p w14:paraId="3FE5850B" w14:textId="78896C1D" w:rsidR="00590D82" w:rsidRPr="005F5F16" w:rsidRDefault="00590D82" w:rsidP="00590D82">
      <w:pPr>
        <w:pStyle w:val="Normal2"/>
      </w:pPr>
      <w:r w:rsidRPr="005F5F16">
        <w:t xml:space="preserve">On September 29, 2022, the AWM concluded with </w:t>
      </w:r>
      <w:r w:rsidR="00F95904" w:rsidRPr="005F5F16">
        <w:t xml:space="preserve">unanimous support </w:t>
      </w:r>
      <w:r w:rsidRPr="005F5F16">
        <w:t>approving the project for ballot.</w:t>
      </w:r>
      <w:r w:rsidR="00D67236">
        <w:t xml:space="preserve"> </w:t>
      </w:r>
      <w:r w:rsidR="005B038C" w:rsidRPr="005F5F16">
        <w:t>Balloting on the project is currently scheduled to conclude on December 16, 2022.</w:t>
      </w:r>
    </w:p>
    <w:bookmarkEnd w:id="33"/>
    <w:p w14:paraId="55DB338C" w14:textId="77777777" w:rsidR="00A31366" w:rsidRPr="002B4AAE" w:rsidRDefault="00A31366" w:rsidP="00A31366">
      <w:pPr>
        <w:pStyle w:val="Heading2"/>
      </w:pPr>
      <w:r w:rsidRPr="002B4AAE">
        <w:t>Public Comment</w:t>
      </w:r>
    </w:p>
    <w:p w14:paraId="4E5ED353" w14:textId="2A08A393" w:rsidR="00EE7F78" w:rsidRDefault="00A31366" w:rsidP="00A31366">
      <w:pPr>
        <w:pStyle w:val="Normal2"/>
      </w:pPr>
      <w:r w:rsidRPr="00A167AE">
        <w:t>Mr. Avery invited public comment.</w:t>
      </w:r>
      <w:r w:rsidR="00A167AE">
        <w:t xml:space="preserve"> </w:t>
      </w:r>
    </w:p>
    <w:p w14:paraId="6C53903E" w14:textId="6919B6A4" w:rsidR="005F5F16" w:rsidRDefault="005F5F16" w:rsidP="00A31366">
      <w:pPr>
        <w:pStyle w:val="Normal2"/>
      </w:pPr>
      <w:r>
        <w:t>Alice Ireland, Proven Compliance Solutions, suggested that a due process procedure should be discussed to address stalled projects.</w:t>
      </w:r>
      <w:r w:rsidR="00D67236">
        <w:t xml:space="preserve"> </w:t>
      </w:r>
      <w:r>
        <w:t xml:space="preserve">Ms. Ireland suggested that a self-executing approach to project termination </w:t>
      </w:r>
      <w:r w:rsidR="00833FEB">
        <w:t>may not be the best approach.</w:t>
      </w:r>
      <w:r w:rsidR="00D67236">
        <w:t xml:space="preserve"> </w:t>
      </w:r>
      <w:r>
        <w:t xml:space="preserve">The concept was tabled for further development at the March 2023 meeting. </w:t>
      </w:r>
    </w:p>
    <w:bookmarkEnd w:id="31"/>
    <w:bookmarkEnd w:id="32"/>
    <w:p w14:paraId="48F8F930" w14:textId="77777777" w:rsidR="009D1A67" w:rsidRPr="002B4AAE" w:rsidRDefault="009D1A67" w:rsidP="007864D4">
      <w:pPr>
        <w:pStyle w:val="Heading2"/>
      </w:pPr>
      <w:r w:rsidRPr="002B4AAE">
        <w:t>Review of New Action Items</w:t>
      </w:r>
    </w:p>
    <w:p w14:paraId="127C7F01" w14:textId="295C6790" w:rsidR="007C7EE1" w:rsidRDefault="00816565" w:rsidP="007C7EE1">
      <w:pPr>
        <w:pStyle w:val="Normal2"/>
      </w:pPr>
      <w:r>
        <w:t>Mr.</w:t>
      </w:r>
      <w:r w:rsidR="007C7EE1" w:rsidRPr="004A1855">
        <w:t xml:space="preserve"> Black</w:t>
      </w:r>
      <w:r w:rsidR="00B751F3">
        <w:t xml:space="preserve"> </w:t>
      </w:r>
      <w:r w:rsidR="007C7EE1" w:rsidRPr="004A1855">
        <w:t xml:space="preserve">reviewed action </w:t>
      </w:r>
      <w:r w:rsidR="007C7EE1" w:rsidRPr="00A167AE">
        <w:t xml:space="preserve">items carried over from </w:t>
      </w:r>
      <w:r w:rsidR="00EE1A8A" w:rsidRPr="00A167AE">
        <w:t xml:space="preserve">this and </w:t>
      </w:r>
      <w:r w:rsidR="007C7EE1" w:rsidRPr="00A167AE">
        <w:t>previous meetings of the WSC.</w:t>
      </w:r>
    </w:p>
    <w:p w14:paraId="58991362" w14:textId="77777777" w:rsidR="005F5F16" w:rsidRDefault="005F5F16" w:rsidP="00B94376">
      <w:pPr>
        <w:pStyle w:val="ListBullet"/>
      </w:pPr>
      <w:r>
        <w:t xml:space="preserve">WECC-0142 </w:t>
      </w:r>
    </w:p>
    <w:p w14:paraId="038973BE" w14:textId="72B4BD34" w:rsidR="005F5F16" w:rsidRDefault="005F5F16" w:rsidP="00B94376">
      <w:pPr>
        <w:pStyle w:val="ListBullet"/>
        <w:numPr>
          <w:ilvl w:val="1"/>
          <w:numId w:val="3"/>
        </w:numPr>
      </w:pPr>
      <w:r>
        <w:t xml:space="preserve">Mr. Avery asked staff to request the WECC-0142 Drafting Team Chair provide a project update to the WSC at the March </w:t>
      </w:r>
      <w:r w:rsidR="00692DE0">
        <w:t xml:space="preserve">3, </w:t>
      </w:r>
      <w:r>
        <w:t>2023</w:t>
      </w:r>
      <w:r w:rsidR="008654DC">
        <w:t>,</w:t>
      </w:r>
      <w:r>
        <w:t xml:space="preserve"> meeting.</w:t>
      </w:r>
      <w:r w:rsidR="00D67236">
        <w:t xml:space="preserve"> </w:t>
      </w:r>
      <w:r w:rsidR="00833FEB">
        <w:t>On December 13, 2022, the request was sent to the WECC-0142 email exploder.</w:t>
      </w:r>
      <w:r w:rsidR="00D67236">
        <w:t xml:space="preserve">  </w:t>
      </w:r>
    </w:p>
    <w:p w14:paraId="74696F18" w14:textId="277A625B" w:rsidR="00DE3978" w:rsidRDefault="00DE3978" w:rsidP="00B94376">
      <w:pPr>
        <w:pStyle w:val="ListBullet"/>
      </w:pPr>
      <w:r w:rsidRPr="00DE3978">
        <w:t>WECC-0148 VAR-501-WECC-4</w:t>
      </w:r>
      <w:r>
        <w:t xml:space="preserve">, </w:t>
      </w:r>
      <w:r w:rsidRPr="00DE3978">
        <w:t>Power System Stabilizer</w:t>
      </w:r>
    </w:p>
    <w:p w14:paraId="3697873D" w14:textId="1C7ECA50" w:rsidR="00484A9B" w:rsidRDefault="005B038C" w:rsidP="00B94376">
      <w:pPr>
        <w:pStyle w:val="ListBullet"/>
        <w:numPr>
          <w:ilvl w:val="1"/>
          <w:numId w:val="3"/>
        </w:numPr>
      </w:pPr>
      <w:r>
        <w:t>F</w:t>
      </w:r>
      <w:r w:rsidR="00484A9B">
        <w:t>orward an information-only filing to NERC</w:t>
      </w:r>
      <w:r>
        <w:t>.</w:t>
      </w:r>
    </w:p>
    <w:p w14:paraId="579F2CEA" w14:textId="77777777" w:rsidR="00DE3978" w:rsidRDefault="00DE3978" w:rsidP="00B94376">
      <w:pPr>
        <w:pStyle w:val="ListBullet"/>
      </w:pPr>
      <w:r w:rsidRPr="00DE3978">
        <w:t>WECC-0149 Table Revision Project</w:t>
      </w:r>
    </w:p>
    <w:p w14:paraId="532D344D" w14:textId="7C9C3D3D" w:rsidR="00484A9B" w:rsidRDefault="005B038C" w:rsidP="00B94376">
      <w:pPr>
        <w:pStyle w:val="ListBullet"/>
        <w:numPr>
          <w:ilvl w:val="1"/>
          <w:numId w:val="3"/>
        </w:numPr>
      </w:pPr>
      <w:r>
        <w:t xml:space="preserve">Ballot the project. </w:t>
      </w:r>
    </w:p>
    <w:p w14:paraId="50F4E009" w14:textId="77777777" w:rsidR="00DE3978" w:rsidRDefault="00DE3978" w:rsidP="00B94376">
      <w:pPr>
        <w:pStyle w:val="ListBullet"/>
      </w:pPr>
      <w:r w:rsidRPr="00DE3978">
        <w:t>WECC-0150</w:t>
      </w:r>
      <w:r>
        <w:t xml:space="preserve"> </w:t>
      </w:r>
      <w:r w:rsidRPr="00DE3978">
        <w:t>PRC-001-WECC-CRT-3</w:t>
      </w:r>
      <w:r>
        <w:t>,</w:t>
      </w:r>
      <w:r w:rsidRPr="00DE3978">
        <w:t xml:space="preserve"> Governor Droop</w:t>
      </w:r>
    </w:p>
    <w:p w14:paraId="4120B6CA" w14:textId="6EAB4A05" w:rsidR="00F95904" w:rsidRDefault="005B038C" w:rsidP="00B94376">
      <w:pPr>
        <w:pStyle w:val="ListBullet"/>
        <w:numPr>
          <w:ilvl w:val="1"/>
          <w:numId w:val="3"/>
        </w:numPr>
      </w:pPr>
      <w:r>
        <w:t>S</w:t>
      </w:r>
      <w:r w:rsidR="00F95904">
        <w:t>olicit a drafting team</w:t>
      </w:r>
      <w:r>
        <w:t>.</w:t>
      </w:r>
    </w:p>
    <w:p w14:paraId="7A2F7A63" w14:textId="780A34B1" w:rsidR="00DE3978" w:rsidRDefault="00DE3978" w:rsidP="00B94376">
      <w:pPr>
        <w:pStyle w:val="ListBullet"/>
      </w:pPr>
      <w:r w:rsidRPr="00DE3978">
        <w:t xml:space="preserve">WECC-0151 INT-007-WECC-CRT-4 </w:t>
      </w:r>
      <w:r>
        <w:t xml:space="preserve">, </w:t>
      </w:r>
      <w:r w:rsidRPr="00DE3978">
        <w:t>Processing of Emergency R</w:t>
      </w:r>
      <w:r>
        <w:t>FI</w:t>
      </w:r>
    </w:p>
    <w:p w14:paraId="2512B702" w14:textId="1B9AB674" w:rsidR="005B038C" w:rsidRDefault="005B038C" w:rsidP="00B94376">
      <w:pPr>
        <w:pStyle w:val="ListBullet"/>
        <w:numPr>
          <w:ilvl w:val="1"/>
          <w:numId w:val="3"/>
        </w:numPr>
      </w:pPr>
      <w:r>
        <w:t xml:space="preserve">Publish an updated version, no further due process required. </w:t>
      </w:r>
    </w:p>
    <w:p w14:paraId="59C9E9F6" w14:textId="77777777" w:rsidR="00DE3978" w:rsidRDefault="00DE3978" w:rsidP="00B94376">
      <w:pPr>
        <w:pStyle w:val="ListBullet"/>
      </w:pPr>
      <w:r w:rsidRPr="00DE3978">
        <w:t>WECC-0152 INT-016-WECC-CRT-4</w:t>
      </w:r>
      <w:r>
        <w:t xml:space="preserve">, </w:t>
      </w:r>
      <w:r w:rsidRPr="00DE3978">
        <w:t>Data Submittal</w:t>
      </w:r>
    </w:p>
    <w:p w14:paraId="34441799" w14:textId="77777777" w:rsidR="007C7FA3" w:rsidRDefault="005B038C" w:rsidP="00B94376">
      <w:pPr>
        <w:pStyle w:val="ListBullet"/>
        <w:numPr>
          <w:ilvl w:val="1"/>
          <w:numId w:val="3"/>
        </w:numPr>
      </w:pPr>
      <w:r>
        <w:t>Publish an updated version, no further due process required.</w:t>
      </w:r>
    </w:p>
    <w:p w14:paraId="0DB46775" w14:textId="77777777" w:rsidR="007C7FA3" w:rsidRDefault="007C7FA3" w:rsidP="00B94376">
      <w:pPr>
        <w:pStyle w:val="ListBullet"/>
      </w:pPr>
      <w:r>
        <w:t>WECC Glossary</w:t>
      </w:r>
    </w:p>
    <w:p w14:paraId="110374F3" w14:textId="2C9AD833" w:rsidR="007C7FA3" w:rsidRDefault="007C7FA3" w:rsidP="00B94376">
      <w:pPr>
        <w:pStyle w:val="ListBullet"/>
        <w:numPr>
          <w:ilvl w:val="1"/>
          <w:numId w:val="3"/>
        </w:numPr>
      </w:pPr>
      <w:r>
        <w:t>Update and publish</w:t>
      </w:r>
      <w:r w:rsidR="005F5F16">
        <w:t xml:space="preserve"> the Glossary to include a note explaining that WECC uses the same naming and numbering nomenclature as that used by NERC.</w:t>
      </w:r>
      <w:r w:rsidR="00D67236">
        <w:t xml:space="preserve"> </w:t>
      </w:r>
    </w:p>
    <w:p w14:paraId="3E4B604A" w14:textId="77777777" w:rsidR="007C7FA3" w:rsidRDefault="007C7FA3" w:rsidP="00B94376">
      <w:pPr>
        <w:pStyle w:val="ListBullet"/>
      </w:pPr>
      <w:r>
        <w:t>WSC Charter</w:t>
      </w:r>
    </w:p>
    <w:p w14:paraId="771C86FB" w14:textId="37B10535" w:rsidR="00484A9B" w:rsidRDefault="007C7FA3" w:rsidP="00B94376">
      <w:pPr>
        <w:pStyle w:val="ListBullet"/>
        <w:numPr>
          <w:ilvl w:val="1"/>
          <w:numId w:val="3"/>
        </w:numPr>
      </w:pPr>
      <w:r>
        <w:t>Update for presentation to the Board in September 2023.</w:t>
      </w:r>
      <w:r w:rsidR="00D67236">
        <w:t xml:space="preserve"> </w:t>
      </w:r>
    </w:p>
    <w:p w14:paraId="0995A77B" w14:textId="77777777" w:rsidR="009D1A67" w:rsidRPr="002B4AAE" w:rsidRDefault="00BB045C" w:rsidP="007864D4">
      <w:pPr>
        <w:pStyle w:val="Heading2"/>
      </w:pPr>
      <w:r w:rsidRPr="002B4AAE">
        <w:t>Upcoming</w:t>
      </w:r>
      <w:r w:rsidR="009D1A67" w:rsidRPr="002B4AAE">
        <w:t xml:space="preserve"> Meetings</w:t>
      </w:r>
    </w:p>
    <w:p w14:paraId="1F515F06" w14:textId="79DE40B6" w:rsidR="00977E9F" w:rsidRDefault="00977E9F" w:rsidP="00977E9F">
      <w:pPr>
        <w:pStyle w:val="MeetingsLeader"/>
      </w:pPr>
      <w:bookmarkStart w:id="35" w:name="_Hlk118887764"/>
      <w:r>
        <w:t xml:space="preserve">March 3, 2023, </w:t>
      </w:r>
      <w:r w:rsidRPr="00977E9F">
        <w:t>TBD</w:t>
      </w:r>
      <w:r>
        <w:t xml:space="preserve"> </w:t>
      </w:r>
      <w:r w:rsidRPr="00977E9F">
        <w:tab/>
        <w:t>Salt Lake City, UT</w:t>
      </w:r>
    </w:p>
    <w:p w14:paraId="1D3FD8F2" w14:textId="2493A7C0" w:rsidR="00DE3978" w:rsidRDefault="00DE3978" w:rsidP="00DE3978">
      <w:pPr>
        <w:pStyle w:val="MeetingsLeader"/>
      </w:pPr>
      <w:r>
        <w:t xml:space="preserve">June 13, 20223, </w:t>
      </w:r>
      <w:r w:rsidRPr="00977E9F">
        <w:t>TBD</w:t>
      </w:r>
      <w:r>
        <w:t xml:space="preserve"> </w:t>
      </w:r>
      <w:r w:rsidRPr="00977E9F">
        <w:tab/>
        <w:t>Salt Lake City, UT</w:t>
      </w:r>
    </w:p>
    <w:p w14:paraId="78F30196" w14:textId="2F42396B" w:rsidR="00DE3978" w:rsidRDefault="00DE3978" w:rsidP="00DE3978">
      <w:pPr>
        <w:pStyle w:val="MeetingsLeader"/>
      </w:pPr>
      <w:r>
        <w:t xml:space="preserve">December 5, 2023, </w:t>
      </w:r>
      <w:r w:rsidRPr="00977E9F">
        <w:t>TBD</w:t>
      </w:r>
      <w:r>
        <w:t xml:space="preserve"> </w:t>
      </w:r>
      <w:r w:rsidRPr="00977E9F">
        <w:tab/>
        <w:t>Salt Lake City, UT</w:t>
      </w:r>
    </w:p>
    <w:bookmarkEnd w:id="35"/>
    <w:p w14:paraId="33474C64" w14:textId="77777777" w:rsidR="009D1A67" w:rsidRPr="002B4AAE" w:rsidRDefault="009D1A67" w:rsidP="007864D4">
      <w:pPr>
        <w:pStyle w:val="Heading2"/>
      </w:pPr>
      <w:r w:rsidRPr="002B4AAE">
        <w:t>Adjourn</w:t>
      </w:r>
    </w:p>
    <w:p w14:paraId="514A6953" w14:textId="6D0D23A7" w:rsidR="006E6868" w:rsidRPr="004A1855" w:rsidRDefault="006560CE" w:rsidP="006E6868">
      <w:pPr>
        <w:pStyle w:val="Normal2"/>
      </w:pPr>
      <w:r w:rsidRPr="004A1855">
        <w:t xml:space="preserve">Mr. Avery </w:t>
      </w:r>
      <w:r w:rsidR="004D66CD" w:rsidRPr="004A1855">
        <w:t>adjourned the meeting</w:t>
      </w:r>
      <w:r w:rsidR="009D1A67" w:rsidRPr="004A1855">
        <w:t xml:space="preserve"> without</w:t>
      </w:r>
      <w:r w:rsidR="00A167AE">
        <w:t xml:space="preserve"> objection at </w:t>
      </w:r>
      <w:r w:rsidR="00833FEB">
        <w:t xml:space="preserve">9:40 </w:t>
      </w:r>
      <w:r w:rsidR="00B8545F">
        <w:t>a</w:t>
      </w:r>
      <w:r w:rsidR="00AD51B0">
        <w:t xml:space="preserve">.m. </w:t>
      </w:r>
    </w:p>
    <w:p w14:paraId="2EB77C8E" w14:textId="3E7833B1" w:rsidR="009D1A67" w:rsidRPr="004A1855" w:rsidRDefault="009D1A67" w:rsidP="00D647DE">
      <w:pPr>
        <w:pStyle w:val="Heading1"/>
      </w:pPr>
      <w:r w:rsidRPr="004A1855">
        <w:br w:type="page"/>
      </w:r>
      <w:bookmarkStart w:id="36" w:name="_Hlk3815059"/>
      <w:r w:rsidR="006E6868" w:rsidRPr="00D647DE">
        <w:t>Exhibit A: Attendance List</w:t>
      </w:r>
      <w:r w:rsidR="00C31839" w:rsidRPr="004A1855">
        <w:rPr>
          <w:rStyle w:val="FootnoteReference"/>
          <w:sz w:val="22"/>
          <w:szCs w:val="22"/>
        </w:rPr>
        <w:footnoteReference w:id="4"/>
      </w:r>
    </w:p>
    <w:p w14:paraId="50322089" w14:textId="77777777" w:rsidR="00BE1490" w:rsidRPr="004A1855" w:rsidRDefault="00BE1490" w:rsidP="00975F6B">
      <w:pPr>
        <w:pStyle w:val="Heading3"/>
      </w:pPr>
      <w:r w:rsidRPr="004A1855">
        <w:t>Members in Attendance</w:t>
      </w:r>
    </w:p>
    <w:p w14:paraId="74F2C338" w14:textId="7D3AD5D2" w:rsidR="00EB15D0" w:rsidRDefault="00EB15D0" w:rsidP="00EB15D0">
      <w:pPr>
        <w:pStyle w:val="AttendanceLeader"/>
      </w:pPr>
      <w:bookmarkStart w:id="37" w:name="_Hlk19793015"/>
      <w:bookmarkEnd w:id="36"/>
      <w:r w:rsidRPr="00F105C9">
        <w:t>Matthew Harward, Southwest Power Pool</w:t>
      </w:r>
      <w:r w:rsidRPr="00F105C9">
        <w:tab/>
        <w:t>SVS 2 RTO/ISO</w:t>
      </w:r>
      <w:r w:rsidRPr="001C7770">
        <w:t xml:space="preserve"> </w:t>
      </w:r>
    </w:p>
    <w:p w14:paraId="19F94BED" w14:textId="0D2791D5" w:rsidR="00EB15D0" w:rsidRDefault="00EB15D0" w:rsidP="00EB15D0">
      <w:pPr>
        <w:pStyle w:val="AttendanceLeader"/>
      </w:pPr>
      <w:r w:rsidRPr="00802BF0">
        <w:t>Dana Cabbell, Southern California Edison</w:t>
      </w:r>
      <w:r w:rsidRPr="00802BF0">
        <w:tab/>
        <w:t>SVS 3 LSE</w:t>
      </w:r>
    </w:p>
    <w:p w14:paraId="5D87520A" w14:textId="4DE20B9E" w:rsidR="00EC2B15" w:rsidRDefault="00EC2B15" w:rsidP="00EC2B15">
      <w:pPr>
        <w:pStyle w:val="AttendanceLeader"/>
      </w:pPr>
      <w:r w:rsidRPr="00F105C9">
        <w:t>Gary Nolan, Arizona Public Service</w:t>
      </w:r>
      <w:r w:rsidR="0008652C">
        <w:t xml:space="preserve"> (Proxy Jessica Lopez)</w:t>
      </w:r>
      <w:r w:rsidRPr="00F105C9">
        <w:tab/>
        <w:t>SVS 5 Generators</w:t>
      </w:r>
      <w:r w:rsidR="0008652C">
        <w:rPr>
          <w:rStyle w:val="FootnoteReference"/>
        </w:rPr>
        <w:footnoteReference w:id="5"/>
      </w:r>
      <w:r w:rsidRPr="004A1855">
        <w:t xml:space="preserve"> </w:t>
      </w:r>
    </w:p>
    <w:p w14:paraId="71A18C37" w14:textId="0D4523A3" w:rsidR="006560CE" w:rsidRDefault="003B3B49" w:rsidP="006560CE">
      <w:pPr>
        <w:pStyle w:val="AttendanceLeader"/>
      </w:pPr>
      <w:bookmarkStart w:id="38" w:name="_Hlk89856477"/>
      <w:r>
        <w:t>Tim Kelley, Sacramento Municipal Utility District</w:t>
      </w:r>
      <w:r w:rsidR="006560CE" w:rsidRPr="00F105C9">
        <w:tab/>
      </w:r>
      <w:bookmarkStart w:id="39" w:name="_Hlk89772358"/>
      <w:r w:rsidR="006560CE" w:rsidRPr="00F105C9">
        <w:t xml:space="preserve">SVS 6 </w:t>
      </w:r>
      <w:bookmarkStart w:id="40" w:name="_Hlk93918440"/>
      <w:r w:rsidR="006560CE" w:rsidRPr="00F105C9">
        <w:t>Broker/Aggregator/Marketers</w:t>
      </w:r>
      <w:r w:rsidR="006560CE" w:rsidRPr="004A1855">
        <w:t xml:space="preserve"> </w:t>
      </w:r>
      <w:bookmarkEnd w:id="39"/>
      <w:bookmarkEnd w:id="40"/>
    </w:p>
    <w:p w14:paraId="40377D70" w14:textId="75056767" w:rsidR="00706C5F" w:rsidRDefault="00706C5F" w:rsidP="00706C5F">
      <w:pPr>
        <w:pStyle w:val="AttendanceLeader"/>
      </w:pPr>
      <w:bookmarkStart w:id="41" w:name="_Hlk10711603"/>
      <w:r w:rsidRPr="00E45E1A">
        <w:t>Crystal Musselman, Proven Compliance Solutions</w:t>
      </w:r>
      <w:r w:rsidR="0020648D">
        <w:t xml:space="preserve"> (Proxy Alice Ireland)</w:t>
      </w:r>
      <w:r w:rsidRPr="00E45E1A">
        <w:tab/>
        <w:t>SVS 8 Small Electricity Users</w:t>
      </w:r>
      <w:r w:rsidR="0020648D">
        <w:rPr>
          <w:rStyle w:val="FootnoteReference"/>
        </w:rPr>
        <w:footnoteReference w:id="6"/>
      </w:r>
    </w:p>
    <w:bookmarkEnd w:id="38"/>
    <w:bookmarkEnd w:id="41"/>
    <w:p w14:paraId="1553A556" w14:textId="77777777" w:rsidR="006560CE" w:rsidRPr="004A1855" w:rsidRDefault="00C31839" w:rsidP="006560CE">
      <w:pPr>
        <w:pStyle w:val="AttendanceLeader"/>
      </w:pPr>
      <w:r w:rsidRPr="00E45E1A">
        <w:t>Steven Rueckert, WECC</w:t>
      </w:r>
      <w:r w:rsidR="006560CE" w:rsidRPr="00E45E1A">
        <w:tab/>
      </w:r>
      <w:r w:rsidRPr="00E45E1A">
        <w:t xml:space="preserve">SVS 10 </w:t>
      </w:r>
      <w:r w:rsidR="00A013EA" w:rsidRPr="00E45E1A">
        <w:t>R</w:t>
      </w:r>
      <w:r w:rsidRPr="00E45E1A">
        <w:t>egional Entities</w:t>
      </w:r>
      <w:r w:rsidR="006560CE" w:rsidRPr="004A1855">
        <w:t xml:space="preserve"> </w:t>
      </w:r>
    </w:p>
    <w:p w14:paraId="44FAA2D8" w14:textId="77777777" w:rsidR="006560CE" w:rsidRPr="004A1855" w:rsidRDefault="00C31839" w:rsidP="006560CE">
      <w:pPr>
        <w:pStyle w:val="AttendanceLeader"/>
      </w:pPr>
      <w:r w:rsidRPr="00F105C9">
        <w:t>James Avery, Chair</w:t>
      </w:r>
      <w:r w:rsidR="006560CE" w:rsidRPr="00F105C9">
        <w:tab/>
      </w:r>
      <w:r w:rsidRPr="00F105C9">
        <w:t>Non-Affiliated Director</w:t>
      </w:r>
      <w:r w:rsidR="006560CE" w:rsidRPr="004A1855">
        <w:t xml:space="preserve"> </w:t>
      </w:r>
    </w:p>
    <w:bookmarkEnd w:id="37"/>
    <w:p w14:paraId="5E4600B3" w14:textId="42124DCE" w:rsidR="009D1A67" w:rsidRDefault="00750F04" w:rsidP="00975F6B">
      <w:pPr>
        <w:pStyle w:val="Heading3"/>
      </w:pPr>
      <w:r w:rsidRPr="004A1855">
        <w:t>Members not in Attendance</w:t>
      </w:r>
    </w:p>
    <w:p w14:paraId="3A22F0B3" w14:textId="77777777" w:rsidR="00833FEB" w:rsidRPr="004A1855" w:rsidRDefault="00833FEB" w:rsidP="00833FEB">
      <w:pPr>
        <w:pStyle w:val="AttendanceLeader"/>
      </w:pPr>
      <w:r w:rsidRPr="00F105C9">
        <w:t xml:space="preserve">Ron Sporseen, Bonneville Power Administration </w:t>
      </w:r>
      <w:r w:rsidRPr="00F105C9">
        <w:tab/>
        <w:t>SVS 1 Transmission</w:t>
      </w:r>
    </w:p>
    <w:p w14:paraId="19F36B23" w14:textId="77777777" w:rsidR="00833FEB" w:rsidRDefault="00833FEB" w:rsidP="00833FEB">
      <w:pPr>
        <w:pStyle w:val="AttendanceLeader"/>
      </w:pPr>
      <w:r w:rsidRPr="004A1855">
        <w:t>Marty Hostler, Northern California Power Agency</w:t>
      </w:r>
      <w:r w:rsidRPr="004A1855">
        <w:tab/>
        <w:t xml:space="preserve">SVS 4 TDU </w:t>
      </w:r>
    </w:p>
    <w:p w14:paraId="6D6FBBB6" w14:textId="77777777" w:rsidR="00833FEB" w:rsidRDefault="00833FEB" w:rsidP="00833FEB">
      <w:pPr>
        <w:pStyle w:val="AttendanceLeader"/>
      </w:pPr>
      <w:r w:rsidRPr="00802BF0">
        <w:t>Caitlin Liotiris, Utah Association of Energy Users</w:t>
      </w:r>
      <w:r w:rsidRPr="00802BF0">
        <w:tab/>
        <w:t>SVS 7 Large Electricity End Users</w:t>
      </w:r>
    </w:p>
    <w:p w14:paraId="43180126" w14:textId="77777777" w:rsidR="00833FEB" w:rsidRDefault="00833FEB" w:rsidP="00833FEB">
      <w:pPr>
        <w:pStyle w:val="AttendanceLeader"/>
      </w:pPr>
      <w:r>
        <w:t>Chris McLean, California Energy Commission</w:t>
      </w:r>
      <w:r w:rsidRPr="00802BF0">
        <w:tab/>
        <w:t>SVS 9 Gov. Entities</w:t>
      </w:r>
    </w:p>
    <w:p w14:paraId="04E41795" w14:textId="77777777" w:rsidR="0015177B" w:rsidRDefault="0015177B">
      <w:r>
        <w:br w:type="page"/>
      </w:r>
    </w:p>
    <w:p w14:paraId="35431745" w14:textId="77777777" w:rsidR="0033713F" w:rsidRDefault="00C338BB" w:rsidP="0033713F">
      <w:pPr>
        <w:spacing w:before="360"/>
        <w:jc w:val="center"/>
        <w:outlineLvl w:val="0"/>
        <w:rPr>
          <w:rFonts w:ascii="Lucida Sans" w:eastAsia="Times New Roman" w:hAnsi="Lucida Sans" w:cs="Times New Roman"/>
          <w:b/>
          <w:bCs/>
          <w:color w:val="101820"/>
          <w:sz w:val="27"/>
          <w:szCs w:val="28"/>
        </w:rPr>
      </w:pPr>
      <w:r w:rsidRPr="00C338BB">
        <w:rPr>
          <w:rFonts w:ascii="Lucida Sans" w:eastAsia="Times New Roman" w:hAnsi="Lucida Sans" w:cs="Times New Roman"/>
          <w:b/>
          <w:bCs/>
          <w:color w:val="101820"/>
          <w:sz w:val="27"/>
          <w:szCs w:val="28"/>
        </w:rPr>
        <w:t>Attachment A</w:t>
      </w:r>
    </w:p>
    <w:p w14:paraId="46D191B5" w14:textId="79F40EFD" w:rsidR="0033713F" w:rsidRPr="0033713F" w:rsidRDefault="0033713F" w:rsidP="0033713F">
      <w:pPr>
        <w:spacing w:before="360"/>
        <w:jc w:val="center"/>
        <w:outlineLvl w:val="0"/>
        <w:rPr>
          <w:rFonts w:eastAsia="Times New Roman" w:cs="Times New Roman"/>
          <w:b/>
          <w:bCs/>
          <w:color w:val="101820"/>
          <w:sz w:val="27"/>
          <w:szCs w:val="28"/>
        </w:rPr>
      </w:pPr>
      <w:r w:rsidRPr="0033713F">
        <w:rPr>
          <w:rFonts w:eastAsia="Times New Roman" w:cs="Times New Roman"/>
          <w:b/>
          <w:bCs/>
          <w:color w:val="101820"/>
          <w:sz w:val="27"/>
          <w:szCs w:val="28"/>
        </w:rPr>
        <w:t>Request</w:t>
      </w:r>
      <w:r w:rsidR="001C268C">
        <w:rPr>
          <w:rFonts w:eastAsia="Times New Roman" w:cs="Times New Roman"/>
          <w:b/>
          <w:bCs/>
          <w:color w:val="101820"/>
          <w:sz w:val="27"/>
          <w:szCs w:val="28"/>
        </w:rPr>
        <w:t xml:space="preserve"> for </w:t>
      </w:r>
      <w:r w:rsidRPr="0033713F">
        <w:rPr>
          <w:rFonts w:eastAsia="Times New Roman" w:cs="Times New Roman"/>
          <w:b/>
          <w:bCs/>
          <w:color w:val="101820"/>
          <w:sz w:val="27"/>
          <w:szCs w:val="28"/>
        </w:rPr>
        <w:t>Information-Only Filing</w:t>
      </w:r>
    </w:p>
    <w:p w14:paraId="4AC9CA56" w14:textId="77777777" w:rsidR="0033713F" w:rsidRPr="0033713F" w:rsidRDefault="0033713F" w:rsidP="0033713F">
      <w:pPr>
        <w:keepNext/>
        <w:suppressAutoHyphens/>
        <w:spacing w:before="240"/>
        <w:outlineLvl w:val="1"/>
        <w:rPr>
          <w:rFonts w:ascii="Lucida Sans" w:eastAsia="Palatino Linotype" w:hAnsi="Lucida Sans" w:cs="Times New Roman"/>
          <w:b/>
          <w:sz w:val="27"/>
        </w:rPr>
      </w:pPr>
      <w:r w:rsidRPr="0033713F">
        <w:rPr>
          <w:rFonts w:ascii="Lucida Sans" w:eastAsia="Palatino Linotype" w:hAnsi="Lucida Sans" w:cs="Times New Roman"/>
          <w:b/>
          <w:sz w:val="27"/>
        </w:rPr>
        <w:t>Recommendation</w:t>
      </w:r>
    </w:p>
    <w:p w14:paraId="3A641E7C" w14:textId="5303F986" w:rsidR="0033713F" w:rsidRPr="0033713F" w:rsidRDefault="0033713F" w:rsidP="0033713F">
      <w:pPr>
        <w:spacing w:before="0"/>
        <w:rPr>
          <w:rFonts w:eastAsia="Palatino Linotype" w:cs="Times New Roman"/>
        </w:rPr>
      </w:pPr>
      <w:r w:rsidRPr="0033713F">
        <w:rPr>
          <w:rFonts w:eastAsia="Palatino Linotype" w:cs="Times New Roman"/>
        </w:rPr>
        <w:t>The WECC-0148 VAR-501-WECC-4 (VAR), Power System Stabilizer, Drafting Team (</w:t>
      </w:r>
      <w:r w:rsidR="007B7B35">
        <w:rPr>
          <w:rFonts w:eastAsia="Palatino Linotype" w:cs="Times New Roman"/>
        </w:rPr>
        <w:t xml:space="preserve">WECC-0148 </w:t>
      </w:r>
      <w:r w:rsidRPr="0033713F">
        <w:rPr>
          <w:rFonts w:eastAsia="Palatino Linotype" w:cs="Times New Roman"/>
        </w:rPr>
        <w:t xml:space="preserve">DT) is recommending that no </w:t>
      </w:r>
      <w:r w:rsidR="0070661A">
        <w:rPr>
          <w:rFonts w:eastAsia="Palatino Linotype" w:cs="Times New Roman"/>
        </w:rPr>
        <w:t xml:space="preserve">substantive </w:t>
      </w:r>
      <w:r w:rsidRPr="0033713F">
        <w:rPr>
          <w:rFonts w:eastAsia="Palatino Linotype" w:cs="Times New Roman"/>
        </w:rPr>
        <w:t>changes be made to the Standard.</w:t>
      </w:r>
      <w:r w:rsidR="00D67236">
        <w:rPr>
          <w:rFonts w:eastAsia="Palatino Linotype" w:cs="Times New Roman"/>
        </w:rPr>
        <w:t xml:space="preserve"> </w:t>
      </w:r>
      <w:r w:rsidRPr="0033713F">
        <w:rPr>
          <w:rFonts w:eastAsia="Palatino Linotype" w:cs="Times New Roman"/>
        </w:rPr>
        <w:t>If the WECC Standards Committee (WSC) accepts that recommendation, an information-only filing at NERC is recommended.</w:t>
      </w:r>
      <w:r w:rsidR="007257AC" w:rsidRPr="007257AC">
        <w:rPr>
          <w:rFonts w:eastAsia="Palatino Linotype" w:cs="Times New Roman"/>
          <w:vertAlign w:val="superscript"/>
        </w:rPr>
        <w:t xml:space="preserve"> </w:t>
      </w:r>
      <w:r w:rsidR="007257AC" w:rsidRPr="0033713F">
        <w:rPr>
          <w:rFonts w:eastAsia="Palatino Linotype" w:cs="Times New Roman"/>
          <w:vertAlign w:val="superscript"/>
        </w:rPr>
        <w:footnoteReference w:id="7"/>
      </w:r>
    </w:p>
    <w:p w14:paraId="2DF23B56" w14:textId="77777777" w:rsidR="0033713F" w:rsidRPr="0033713F" w:rsidRDefault="0033713F" w:rsidP="0033713F">
      <w:pPr>
        <w:keepNext/>
        <w:suppressAutoHyphens/>
        <w:spacing w:before="240"/>
        <w:outlineLvl w:val="1"/>
        <w:rPr>
          <w:rFonts w:ascii="Lucida Sans" w:eastAsia="Palatino Linotype" w:hAnsi="Lucida Sans" w:cs="Times New Roman"/>
          <w:b/>
          <w:sz w:val="27"/>
        </w:rPr>
      </w:pPr>
      <w:r w:rsidRPr="0033713F">
        <w:rPr>
          <w:rFonts w:ascii="Lucida Sans" w:eastAsia="Palatino Linotype" w:hAnsi="Lucida Sans" w:cs="Times New Roman"/>
          <w:b/>
          <w:sz w:val="27"/>
        </w:rPr>
        <w:t>Overview</w:t>
      </w:r>
    </w:p>
    <w:p w14:paraId="40DB263D" w14:textId="4BB77699" w:rsidR="0033713F" w:rsidRPr="0033713F" w:rsidRDefault="0033713F" w:rsidP="0033713F">
      <w:pPr>
        <w:spacing w:before="0"/>
        <w:rPr>
          <w:rFonts w:eastAsia="Palatino Linotype" w:cs="Times New Roman"/>
        </w:rPr>
      </w:pPr>
      <w:r w:rsidRPr="0033713F">
        <w:rPr>
          <w:rFonts w:eastAsia="Palatino Linotype" w:cs="Times New Roman"/>
        </w:rPr>
        <w:t>On May 2, 2016, a WECC Ballot Pool approved VAR-501-WECC-3, Power System Stabilizer, after eight postings for comment.</w:t>
      </w:r>
      <w:r w:rsidR="00D67236">
        <w:rPr>
          <w:rFonts w:eastAsia="Palatino Linotype" w:cs="Times New Roman"/>
        </w:rPr>
        <w:t xml:space="preserve"> </w:t>
      </w:r>
      <w:r w:rsidRPr="0033713F">
        <w:rPr>
          <w:rFonts w:eastAsia="Palatino Linotype" w:cs="Times New Roman"/>
        </w:rPr>
        <w:t>On April 28, 2017, FERC approved the Standard via letter order followed by Version 3.1 errata on September 26, 2017.</w:t>
      </w:r>
      <w:r w:rsidR="00D67236">
        <w:rPr>
          <w:rFonts w:eastAsia="Palatino Linotype" w:cs="Times New Roman"/>
        </w:rPr>
        <w:t xml:space="preserve"> </w:t>
      </w:r>
      <w:r w:rsidRPr="0033713F">
        <w:rPr>
          <w:rFonts w:eastAsia="Palatino Linotype" w:cs="Times New Roman"/>
        </w:rPr>
        <w:t>Between 2016 and 2022, no known concerns were raised regarding the text the of the Standard.</w:t>
      </w:r>
    </w:p>
    <w:p w14:paraId="16095B43" w14:textId="419BF863" w:rsidR="007B7B35" w:rsidRDefault="0033713F" w:rsidP="0033713F">
      <w:pPr>
        <w:spacing w:before="0"/>
        <w:rPr>
          <w:rFonts w:eastAsia="Palatino Linotype" w:cs="Times New Roman"/>
        </w:rPr>
      </w:pPr>
      <w:r w:rsidRPr="0033713F">
        <w:rPr>
          <w:rFonts w:eastAsia="Palatino Linotype" w:cs="Times New Roman"/>
        </w:rPr>
        <w:t xml:space="preserve">On June 21, 2022, the </w:t>
      </w:r>
      <w:r w:rsidR="007B7B35">
        <w:rPr>
          <w:rFonts w:eastAsia="Palatino Linotype" w:cs="Times New Roman"/>
        </w:rPr>
        <w:t xml:space="preserve">WECC-0148 </w:t>
      </w:r>
      <w:r w:rsidRPr="0033713F">
        <w:rPr>
          <w:rFonts w:eastAsia="Palatino Linotype" w:cs="Times New Roman"/>
        </w:rPr>
        <w:t>DT began a five-year review of the Standard as required by the Procedures.</w:t>
      </w:r>
      <w:r w:rsidR="00D67236">
        <w:rPr>
          <w:rFonts w:eastAsia="Palatino Linotype" w:cs="Times New Roman"/>
        </w:rPr>
        <w:t xml:space="preserve"> </w:t>
      </w:r>
      <w:r w:rsidRPr="0033713F">
        <w:rPr>
          <w:rFonts w:eastAsia="Palatino Linotype" w:cs="Times New Roman"/>
        </w:rPr>
        <w:t>On July 1, 2022, after reviewing the entire document during multiple public meetings, the DT unanimously agreed that no Substantive Changes</w:t>
      </w:r>
      <w:r w:rsidRPr="0033713F">
        <w:rPr>
          <w:rFonts w:eastAsia="Palatino Linotype" w:cs="Times New Roman"/>
          <w:vertAlign w:val="superscript"/>
        </w:rPr>
        <w:footnoteReference w:id="8"/>
      </w:r>
      <w:r w:rsidRPr="0033713F">
        <w:rPr>
          <w:rFonts w:eastAsia="Palatino Linotype" w:cs="Times New Roman"/>
        </w:rPr>
        <w:t xml:space="preserve"> should be made to the Standard.</w:t>
      </w:r>
      <w:r w:rsidR="00D67236">
        <w:rPr>
          <w:rFonts w:eastAsia="Palatino Linotype" w:cs="Times New Roman"/>
        </w:rPr>
        <w:t xml:space="preserve"> </w:t>
      </w:r>
      <w:r w:rsidR="007B7B35">
        <w:rPr>
          <w:rFonts w:eastAsia="Palatino Linotype" w:cs="Times New Roman"/>
        </w:rPr>
        <w:t xml:space="preserve">This position was reinforced when the project posted for a 30-day comment period and received zero comments for consideration. </w:t>
      </w:r>
    </w:p>
    <w:p w14:paraId="44AC66E4" w14:textId="77777777" w:rsidR="0033713F" w:rsidRPr="0033713F" w:rsidRDefault="0033713F" w:rsidP="00030F3C">
      <w:pPr>
        <w:keepNext/>
        <w:suppressAutoHyphens/>
        <w:spacing w:before="240"/>
        <w:outlineLvl w:val="1"/>
        <w:rPr>
          <w:rFonts w:ascii="Lucida Sans" w:eastAsia="Palatino Linotype" w:hAnsi="Lucida Sans" w:cs="Times New Roman"/>
          <w:b/>
          <w:sz w:val="27"/>
        </w:rPr>
      </w:pPr>
      <w:r w:rsidRPr="0033713F">
        <w:rPr>
          <w:rFonts w:ascii="Lucida Sans" w:eastAsia="Palatino Linotype" w:hAnsi="Lucida Sans" w:cs="Times New Roman"/>
          <w:b/>
          <w:sz w:val="27"/>
        </w:rPr>
        <w:t>Non-Substantive Changes</w:t>
      </w:r>
    </w:p>
    <w:p w14:paraId="24F41032" w14:textId="72CD2E5D" w:rsidR="0033713F" w:rsidRPr="0033713F" w:rsidRDefault="0033713F" w:rsidP="0033713F">
      <w:pPr>
        <w:spacing w:before="0"/>
        <w:rPr>
          <w:rFonts w:eastAsia="Palatino Linotype" w:cs="Times New Roman"/>
        </w:rPr>
      </w:pPr>
      <w:r w:rsidRPr="0033713F">
        <w:rPr>
          <w:rFonts w:eastAsia="Palatino Linotype" w:cs="Times New Roman"/>
        </w:rPr>
        <w:t xml:space="preserve">The </w:t>
      </w:r>
      <w:r w:rsidR="004541EA">
        <w:rPr>
          <w:rFonts w:eastAsia="Palatino Linotype" w:cs="Times New Roman"/>
        </w:rPr>
        <w:t xml:space="preserve">WECC-0148 </w:t>
      </w:r>
      <w:r w:rsidRPr="0033713F">
        <w:rPr>
          <w:rFonts w:eastAsia="Palatino Linotype" w:cs="Times New Roman"/>
        </w:rPr>
        <w:t xml:space="preserve">DT is recommending the following Non-Substantive </w:t>
      </w:r>
      <w:r w:rsidR="00DD581A">
        <w:rPr>
          <w:rFonts w:eastAsia="Palatino Linotype" w:cs="Times New Roman"/>
        </w:rPr>
        <w:t>c</w:t>
      </w:r>
      <w:r w:rsidRPr="0033713F">
        <w:rPr>
          <w:rFonts w:eastAsia="Palatino Linotype" w:cs="Times New Roman"/>
        </w:rPr>
        <w:t xml:space="preserve">hanges: </w:t>
      </w:r>
    </w:p>
    <w:p w14:paraId="34313DCD" w14:textId="12B4A2E1" w:rsidR="004541EA" w:rsidRPr="004541EA" w:rsidRDefault="004541EA" w:rsidP="009E3D06">
      <w:pPr>
        <w:pStyle w:val="ListBullet"/>
        <w:rPr>
          <w:rFonts w:ascii="Lucida Sans" w:hAnsi="Lucida Sans"/>
          <w:b/>
          <w:sz w:val="27"/>
        </w:rPr>
      </w:pPr>
      <w:r>
        <w:t>U</w:t>
      </w:r>
      <w:r w:rsidRPr="004541EA">
        <w:t>pdates to the template and syntax</w:t>
      </w:r>
      <w:r w:rsidR="00DD581A">
        <w:t>;</w:t>
      </w:r>
    </w:p>
    <w:p w14:paraId="278ED6DE" w14:textId="7D643FAF" w:rsidR="004541EA" w:rsidRPr="004541EA" w:rsidRDefault="004541EA" w:rsidP="009E3D06">
      <w:pPr>
        <w:pStyle w:val="ListBullet"/>
        <w:rPr>
          <w:rFonts w:ascii="Lucida Sans" w:hAnsi="Lucida Sans"/>
          <w:b/>
          <w:sz w:val="27"/>
        </w:rPr>
      </w:pPr>
      <w:r>
        <w:t>R</w:t>
      </w:r>
      <w:r w:rsidRPr="004541EA">
        <w:t>emoval of stale-dated language from the Effective Date</w:t>
      </w:r>
      <w:r w:rsidR="00DD581A">
        <w:t>;</w:t>
      </w:r>
    </w:p>
    <w:p w14:paraId="5A2125B6" w14:textId="3E2A1DFA" w:rsidR="004541EA" w:rsidRPr="004541EA" w:rsidRDefault="004541EA" w:rsidP="009E3D06">
      <w:pPr>
        <w:pStyle w:val="ListBullet"/>
        <w:rPr>
          <w:rFonts w:ascii="Lucida Sans" w:hAnsi="Lucida Sans"/>
          <w:b/>
          <w:sz w:val="27"/>
        </w:rPr>
      </w:pPr>
      <w:r>
        <w:t>D</w:t>
      </w:r>
      <w:r w:rsidRPr="004541EA">
        <w:t>eletion of “For auditing purposes of…” from M4</w:t>
      </w:r>
      <w:r w:rsidR="00DD581A">
        <w:t>;</w:t>
      </w:r>
    </w:p>
    <w:p w14:paraId="1DDE647D" w14:textId="77777777" w:rsidR="004541EA" w:rsidRPr="004541EA" w:rsidRDefault="004541EA" w:rsidP="009E3D06">
      <w:pPr>
        <w:pStyle w:val="ListBullet"/>
        <w:rPr>
          <w:rFonts w:ascii="Lucida Sans" w:hAnsi="Lucida Sans"/>
          <w:b/>
          <w:sz w:val="27"/>
        </w:rPr>
      </w:pPr>
      <w:r w:rsidRPr="004541EA">
        <w:t>In the Guidance section</w:t>
      </w:r>
      <w:r>
        <w:t>:</w:t>
      </w:r>
    </w:p>
    <w:p w14:paraId="521FFDF0" w14:textId="22D0087B" w:rsidR="004541EA" w:rsidRPr="004541EA" w:rsidRDefault="004541EA" w:rsidP="009E3D06">
      <w:pPr>
        <w:pStyle w:val="ListBullet"/>
        <w:numPr>
          <w:ilvl w:val="1"/>
          <w:numId w:val="3"/>
        </w:numPr>
        <w:rPr>
          <w:rFonts w:ascii="Lucida Sans" w:hAnsi="Lucida Sans"/>
          <w:b/>
          <w:sz w:val="27"/>
        </w:rPr>
      </w:pPr>
      <w:r w:rsidRPr="004541EA">
        <w:t>“dampen” was replaced with “damp</w:t>
      </w:r>
      <w:r w:rsidR="006D717D" w:rsidRPr="004541EA">
        <w:t>,”</w:t>
      </w:r>
      <w:r>
        <w:t xml:space="preserve"> </w:t>
      </w:r>
    </w:p>
    <w:p w14:paraId="703D0A2F" w14:textId="46638E89" w:rsidR="004541EA" w:rsidRPr="004541EA" w:rsidRDefault="004541EA" w:rsidP="009E3D06">
      <w:pPr>
        <w:pStyle w:val="ListBullet"/>
        <w:numPr>
          <w:ilvl w:val="1"/>
          <w:numId w:val="3"/>
        </w:numPr>
        <w:rPr>
          <w:rFonts w:ascii="Lucida Sans" w:hAnsi="Lucida Sans"/>
          <w:b/>
          <w:sz w:val="27"/>
        </w:rPr>
      </w:pPr>
      <w:r w:rsidRPr="004541EA">
        <w:t>Syntax was addressed deleting “still</w:t>
      </w:r>
      <w:r w:rsidR="006D717D" w:rsidRPr="004541EA">
        <w:t>,”</w:t>
      </w:r>
      <w:r w:rsidRPr="004541EA">
        <w:t xml:space="preserve"> “of those</w:t>
      </w:r>
      <w:r w:rsidR="006D717D" w:rsidRPr="004541EA">
        <w:t>,”</w:t>
      </w:r>
      <w:r w:rsidRPr="004541EA">
        <w:t xml:space="preserve"> “of the</w:t>
      </w:r>
      <w:r w:rsidR="006D717D" w:rsidRPr="004541EA">
        <w:t>,”</w:t>
      </w:r>
    </w:p>
    <w:p w14:paraId="7BFC3C2A" w14:textId="121E9415" w:rsidR="004541EA" w:rsidRPr="004541EA" w:rsidRDefault="004541EA" w:rsidP="009E3D06">
      <w:pPr>
        <w:pStyle w:val="ListBullet"/>
        <w:numPr>
          <w:ilvl w:val="1"/>
          <w:numId w:val="3"/>
        </w:numPr>
        <w:rPr>
          <w:rFonts w:ascii="Lucida Sans" w:hAnsi="Lucida Sans"/>
          <w:b/>
          <w:sz w:val="27"/>
        </w:rPr>
      </w:pPr>
      <w:r w:rsidRPr="004541EA">
        <w:t>“</w:t>
      </w:r>
      <w:r w:rsidR="007257AC">
        <w:t>[</w:t>
      </w:r>
      <w:r w:rsidRPr="004541EA">
        <w:t>t</w:t>
      </w:r>
      <w:r w:rsidR="007257AC">
        <w:t>]</w:t>
      </w:r>
      <w:r w:rsidRPr="004541EA">
        <w:t>o ensure” was replaced with “ensuring</w:t>
      </w:r>
      <w:r w:rsidR="006D717D" w:rsidRPr="004541EA">
        <w:t>,”</w:t>
      </w:r>
    </w:p>
    <w:p w14:paraId="2CCFCD05" w14:textId="788A94D5" w:rsidR="004541EA" w:rsidRPr="004541EA" w:rsidRDefault="004541EA" w:rsidP="009E3D06">
      <w:pPr>
        <w:pStyle w:val="ListBullet"/>
        <w:numPr>
          <w:ilvl w:val="1"/>
          <w:numId w:val="3"/>
        </w:numPr>
        <w:rPr>
          <w:rFonts w:ascii="Lucida Sans" w:hAnsi="Lucida Sans"/>
          <w:b/>
          <w:sz w:val="27"/>
        </w:rPr>
      </w:pPr>
      <w:r w:rsidRPr="004541EA">
        <w:t>“</w:t>
      </w:r>
      <w:r w:rsidR="007257AC">
        <w:t>[</w:t>
      </w:r>
      <w:r w:rsidRPr="004541EA">
        <w:t>w</w:t>
      </w:r>
      <w:r w:rsidR="007257AC">
        <w:t>]</w:t>
      </w:r>
      <w:r w:rsidRPr="004541EA">
        <w:t>ash out” was replaced with “washout</w:t>
      </w:r>
      <w:r w:rsidR="006D717D" w:rsidRPr="004541EA">
        <w:t>.”</w:t>
      </w:r>
    </w:p>
    <w:p w14:paraId="3F332FF9" w14:textId="3632389D" w:rsidR="0033713F" w:rsidRPr="004541EA" w:rsidRDefault="0033713F" w:rsidP="004541EA">
      <w:pPr>
        <w:keepNext/>
        <w:suppressAutoHyphens/>
        <w:spacing w:before="240"/>
        <w:outlineLvl w:val="1"/>
        <w:rPr>
          <w:rFonts w:ascii="Lucida Sans" w:eastAsia="Palatino Linotype" w:hAnsi="Lucida Sans" w:cs="Times New Roman"/>
          <w:b/>
          <w:sz w:val="27"/>
        </w:rPr>
      </w:pPr>
      <w:r w:rsidRPr="004541EA">
        <w:rPr>
          <w:rFonts w:ascii="Lucida Sans" w:eastAsia="Palatino Linotype" w:hAnsi="Lucida Sans" w:cs="Times New Roman"/>
          <w:b/>
          <w:sz w:val="27"/>
        </w:rPr>
        <w:t>Standard of Review</w:t>
      </w:r>
    </w:p>
    <w:p w14:paraId="29C42AA4" w14:textId="35DE583B" w:rsidR="0033713F" w:rsidRPr="0033713F" w:rsidRDefault="0033713F" w:rsidP="0033713F">
      <w:pPr>
        <w:spacing w:before="0"/>
        <w:rPr>
          <w:rFonts w:eastAsia="Palatino Linotype" w:cs="Times New Roman"/>
        </w:rPr>
      </w:pPr>
      <w:r w:rsidRPr="0033713F">
        <w:rPr>
          <w:rFonts w:eastAsia="Palatino Linotype" w:cs="Times New Roman"/>
        </w:rPr>
        <w:t>Per the WSC Charter, the WSC administers the Procedures.</w:t>
      </w:r>
      <w:r w:rsidR="00D67236">
        <w:rPr>
          <w:rFonts w:eastAsia="Palatino Linotype" w:cs="Times New Roman"/>
        </w:rPr>
        <w:t xml:space="preserve"> </w:t>
      </w:r>
      <w:r w:rsidRPr="0033713F">
        <w:rPr>
          <w:rFonts w:eastAsia="Palatino Linotype" w:cs="Times New Roman"/>
        </w:rPr>
        <w:t>Per the Procedures</w:t>
      </w:r>
      <w:r w:rsidR="007257AC">
        <w:rPr>
          <w:rFonts w:eastAsia="Palatino Linotype" w:cs="Times New Roman"/>
        </w:rPr>
        <w:t xml:space="preserve">, </w:t>
      </w:r>
      <w:r w:rsidRPr="0033713F">
        <w:rPr>
          <w:rFonts w:eastAsia="Palatino Linotype" w:cs="Times New Roman"/>
        </w:rPr>
        <w:t xml:space="preserve">each of the proposed changes is a Non-Substantive </w:t>
      </w:r>
      <w:r w:rsidR="00950735">
        <w:rPr>
          <w:rFonts w:eastAsia="Palatino Linotype" w:cs="Times New Roman"/>
        </w:rPr>
        <w:t>c</w:t>
      </w:r>
      <w:r w:rsidRPr="0033713F">
        <w:rPr>
          <w:rFonts w:eastAsia="Palatino Linotype" w:cs="Times New Roman"/>
        </w:rPr>
        <w:t>hange</w:t>
      </w:r>
      <w:r w:rsidR="007257AC">
        <w:rPr>
          <w:rFonts w:eastAsia="Palatino Linotype" w:cs="Times New Roman"/>
        </w:rPr>
        <w:t>.</w:t>
      </w:r>
      <w:r w:rsidRPr="0033713F">
        <w:rPr>
          <w:rFonts w:eastAsia="Palatino Linotype" w:cs="Times New Roman"/>
          <w:vertAlign w:val="superscript"/>
        </w:rPr>
        <w:footnoteReference w:id="9"/>
      </w:r>
      <w:bookmarkStart w:id="42" w:name="_Hlk120873442"/>
      <w:r w:rsidR="00D67236">
        <w:rPr>
          <w:rFonts w:eastAsia="Palatino Linotype" w:cs="Times New Roman"/>
        </w:rPr>
        <w:t xml:space="preserve"> </w:t>
      </w:r>
      <w:r w:rsidR="007257AC">
        <w:rPr>
          <w:rFonts w:eastAsia="Palatino Linotype" w:cs="Times New Roman"/>
        </w:rPr>
        <w:t xml:space="preserve">Non-Substantive changes do not </w:t>
      </w:r>
      <w:r w:rsidRPr="0033713F">
        <w:rPr>
          <w:rFonts w:eastAsia="Palatino Linotype" w:cs="Times New Roman"/>
        </w:rPr>
        <w:t>require a posting for comment.</w:t>
      </w:r>
      <w:r w:rsidRPr="0033713F">
        <w:rPr>
          <w:rFonts w:eastAsia="Palatino Linotype" w:cs="Times New Roman"/>
          <w:vertAlign w:val="superscript"/>
        </w:rPr>
        <w:footnoteReference w:id="10"/>
      </w:r>
      <w:r w:rsidRPr="0033713F">
        <w:rPr>
          <w:rFonts w:eastAsia="Palatino Linotype" w:cs="Times New Roman"/>
        </w:rPr>
        <w:t xml:space="preserve"> </w:t>
      </w:r>
    </w:p>
    <w:bookmarkEnd w:id="42"/>
    <w:p w14:paraId="65A49E7B" w14:textId="30D564C8" w:rsidR="0033713F" w:rsidRPr="0033713F" w:rsidRDefault="007257AC" w:rsidP="0033713F">
      <w:pPr>
        <w:spacing w:before="0"/>
        <w:rPr>
          <w:rFonts w:eastAsia="Palatino Linotype" w:cs="Times New Roman"/>
        </w:rPr>
      </w:pPr>
      <w:r>
        <w:rPr>
          <w:rFonts w:eastAsia="Palatino Linotype" w:cs="Times New Roman"/>
        </w:rPr>
        <w:t>Additionally, i</w:t>
      </w:r>
      <w:r w:rsidR="0033713F" w:rsidRPr="0033713F">
        <w:rPr>
          <w:rFonts w:eastAsia="Palatino Linotype" w:cs="Times New Roman"/>
        </w:rPr>
        <w:t>mplementing “updated document styles, templates, or standardized language…is explicitly within the purview of staff and does not require further approval.”</w:t>
      </w:r>
      <w:r w:rsidR="0033713F" w:rsidRPr="0033713F">
        <w:rPr>
          <w:rFonts w:eastAsia="Palatino Linotype" w:cs="Times New Roman"/>
          <w:vertAlign w:val="superscript"/>
        </w:rPr>
        <w:footnoteReference w:id="11"/>
      </w:r>
      <w:r w:rsidR="0033713F" w:rsidRPr="0033713F">
        <w:rPr>
          <w:rFonts w:eastAsia="Palatino Linotype" w:cs="Times New Roman"/>
        </w:rPr>
        <w:t xml:space="preserve"> Finally, as a matter of precedence, the WSC has previously accepted a “no change” recommendation regarding a WECC Criterion that had neither been posted nor balloted.</w:t>
      </w:r>
      <w:r w:rsidR="0033713F" w:rsidRPr="0033713F">
        <w:rPr>
          <w:rFonts w:eastAsia="Palatino Linotype" w:cs="Times New Roman"/>
          <w:vertAlign w:val="superscript"/>
        </w:rPr>
        <w:footnoteReference w:id="12"/>
      </w:r>
      <w:r w:rsidR="0033713F" w:rsidRPr="0033713F">
        <w:rPr>
          <w:rFonts w:eastAsia="Palatino Linotype" w:cs="Times New Roman"/>
        </w:rPr>
        <w:t xml:space="preserve"> </w:t>
      </w:r>
    </w:p>
    <w:p w14:paraId="2359F315" w14:textId="62E64C72" w:rsidR="00A04EBF" w:rsidRPr="00B23A7C" w:rsidRDefault="0033713F" w:rsidP="0033713F">
      <w:pPr>
        <w:spacing w:before="0"/>
        <w:rPr>
          <w:b/>
          <w:bCs/>
          <w:i/>
        </w:rPr>
      </w:pPr>
      <w:r w:rsidRPr="0033713F">
        <w:rPr>
          <w:rFonts w:eastAsia="Palatino Linotype" w:cs="Times New Roman"/>
        </w:rPr>
        <w:t xml:space="preserve">In light of the above, the </w:t>
      </w:r>
      <w:r w:rsidR="007257AC">
        <w:rPr>
          <w:rFonts w:eastAsia="Palatino Linotype" w:cs="Times New Roman"/>
        </w:rPr>
        <w:t xml:space="preserve">WEC-0148 </w:t>
      </w:r>
      <w:r w:rsidRPr="0033713F">
        <w:rPr>
          <w:rFonts w:eastAsia="Palatino Linotype" w:cs="Times New Roman"/>
        </w:rPr>
        <w:t>DT requests the WSC exercise its discretion by approving the proposed Non-Substantive Changes: 1) without a posting, 2) without a ballot, 3) followed by an information-only filing at NERC.</w:t>
      </w:r>
    </w:p>
    <w:sectPr w:rsidR="00A04EBF" w:rsidRPr="00B23A7C" w:rsidSect="009C4589">
      <w:headerReference w:type="even" r:id="rId17"/>
      <w:headerReference w:type="default" r:id="rId18"/>
      <w:footerReference w:type="even" r:id="rId19"/>
      <w:footerReference w:type="default" r:id="rId20"/>
      <w:headerReference w:type="first" r:id="rId21"/>
      <w:footerReference w:type="first" r:id="rId2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60355" w14:textId="77777777" w:rsidR="004E13B0" w:rsidRDefault="004E13B0" w:rsidP="00997CD1">
      <w:pPr>
        <w:spacing w:after="0" w:line="240" w:lineRule="auto"/>
      </w:pPr>
      <w:r>
        <w:separator/>
      </w:r>
    </w:p>
  </w:endnote>
  <w:endnote w:type="continuationSeparator" w:id="0">
    <w:p w14:paraId="2E00027D" w14:textId="77777777" w:rsidR="004E13B0" w:rsidRDefault="004E13B0" w:rsidP="00997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2956" w14:textId="77777777" w:rsidR="001C268C" w:rsidRDefault="001C2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167B0" w14:textId="77777777" w:rsidR="00B44CA5" w:rsidRPr="000268CA" w:rsidRDefault="00B44CA5" w:rsidP="00201D41">
    <w:pPr>
      <w:pStyle w:val="Footer"/>
      <w:rPr>
        <w:color w:val="00395D" w:themeColor="accent1"/>
      </w:rPr>
    </w:pPr>
    <w:r w:rsidRPr="000268CA">
      <w:rPr>
        <w:noProof/>
        <w:color w:val="00395D" w:themeColor="accent1"/>
        <w:u w:val="none"/>
      </w:rPr>
      <w:drawing>
        <wp:inline distT="0" distB="0" distL="0" distR="0" wp14:anchorId="24872DC9" wp14:editId="70F442CC">
          <wp:extent cx="414022" cy="274320"/>
          <wp:effectExtent l="0" t="0" r="5080" b="0"/>
          <wp:docPr id="4" name="Picture 4" descr="C:\Users\kquick\AppData\Local\Microsoft\Windows\INetCache\Content.Word\WE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2" cy="274320"/>
                  </a:xfrm>
                  <a:prstGeom prst="rect">
                    <a:avLst/>
                  </a:prstGeom>
                  <a:noFill/>
                  <a:ln>
                    <a:noFill/>
                  </a:ln>
                </pic:spPr>
              </pic:pic>
            </a:graphicData>
          </a:graphic>
        </wp:inline>
      </w:drawing>
    </w:r>
    <w:r w:rsidRPr="000268CA">
      <w:rPr>
        <w:color w:val="00395D" w:themeColor="accent1"/>
      </w:rPr>
      <w:tab/>
    </w:r>
    <w:r w:rsidRPr="000268CA">
      <w:rPr>
        <w:color w:val="00395D" w:themeColor="accent1"/>
      </w:rPr>
      <w:tab/>
    </w:r>
    <w:r w:rsidRPr="000268CA">
      <w:rPr>
        <w:rFonts w:ascii="Lucida Sans" w:hAnsi="Lucida Sans"/>
        <w:color w:val="00395D" w:themeColor="accent1"/>
        <w:u w:val="none"/>
      </w:rPr>
      <w:t xml:space="preserve"> </w:t>
    </w:r>
    <w:r w:rsidRPr="000268CA">
      <w:rPr>
        <w:rFonts w:ascii="Lucida Sans" w:hAnsi="Lucida Sans"/>
        <w:color w:val="00395D" w:themeColor="accent1"/>
        <w:u w:val="none"/>
      </w:rPr>
      <w:fldChar w:fldCharType="begin"/>
    </w:r>
    <w:r w:rsidRPr="000268CA">
      <w:rPr>
        <w:rFonts w:ascii="Lucida Sans" w:hAnsi="Lucida Sans"/>
        <w:color w:val="00395D" w:themeColor="accent1"/>
        <w:u w:val="none"/>
      </w:rPr>
      <w:instrText xml:space="preserve"> PAGE   \* MERGEFORMAT </w:instrText>
    </w:r>
    <w:r w:rsidRPr="000268CA">
      <w:rPr>
        <w:rFonts w:ascii="Lucida Sans" w:hAnsi="Lucida Sans"/>
        <w:color w:val="00395D" w:themeColor="accent1"/>
        <w:u w:val="none"/>
      </w:rPr>
      <w:fldChar w:fldCharType="separate"/>
    </w:r>
    <w:r>
      <w:rPr>
        <w:rFonts w:ascii="Lucida Sans" w:hAnsi="Lucida Sans"/>
        <w:noProof/>
        <w:color w:val="00395D" w:themeColor="accent1"/>
        <w:u w:val="none"/>
      </w:rPr>
      <w:t>9</w:t>
    </w:r>
    <w:r w:rsidRPr="000268CA">
      <w:rPr>
        <w:rFonts w:ascii="Lucida Sans" w:hAnsi="Lucida Sans"/>
        <w:color w:val="00395D" w:themeColor="accent1"/>
        <w:u w:val="non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AD0E3" w14:textId="77777777" w:rsidR="00B44CA5" w:rsidRPr="00201D41" w:rsidRDefault="00B44CA5" w:rsidP="00201D41">
    <w:pPr>
      <w:pStyle w:val="Footer"/>
    </w:pPr>
    <w:r w:rsidRPr="00201D41">
      <w:rPr>
        <w:noProof/>
      </w:rPr>
      <w:drawing>
        <wp:anchor distT="0" distB="0" distL="114300" distR="114300" simplePos="0" relativeHeight="251666432" behindDoc="0" locked="0" layoutInCell="1" allowOverlap="1" wp14:anchorId="2837F808" wp14:editId="063315B0">
          <wp:simplePos x="0" y="0"/>
          <wp:positionH relativeFrom="margin">
            <wp:posOffset>2990850</wp:posOffset>
          </wp:positionH>
          <wp:positionV relativeFrom="paragraph">
            <wp:posOffset>116205</wp:posOffset>
          </wp:positionV>
          <wp:extent cx="414020" cy="274320"/>
          <wp:effectExtent l="0" t="0" r="5080" b="0"/>
          <wp:wrapNone/>
          <wp:docPr id="2" name="Picture 2" descr="C:\Users\kquick\AppData\Local\Microsoft\Windows\INetCache\Content.Word\WE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0" cy="274320"/>
                  </a:xfrm>
                  <a:prstGeom prst="rect">
                    <a:avLst/>
                  </a:prstGeom>
                  <a:noFill/>
                  <a:ln>
                    <a:noFill/>
                  </a:ln>
                </pic:spPr>
              </pic:pic>
            </a:graphicData>
          </a:graphic>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E718D" w14:textId="77777777" w:rsidR="004E13B0" w:rsidRDefault="004E13B0" w:rsidP="00997CD1">
      <w:pPr>
        <w:spacing w:after="0" w:line="240" w:lineRule="auto"/>
      </w:pPr>
      <w:r>
        <w:separator/>
      </w:r>
    </w:p>
  </w:footnote>
  <w:footnote w:type="continuationSeparator" w:id="0">
    <w:p w14:paraId="4D03FD6B" w14:textId="77777777" w:rsidR="004E13B0" w:rsidRDefault="004E13B0" w:rsidP="00997CD1">
      <w:pPr>
        <w:spacing w:after="0" w:line="240" w:lineRule="auto"/>
      </w:pPr>
      <w:r>
        <w:continuationSeparator/>
      </w:r>
    </w:p>
  </w:footnote>
  <w:footnote w:id="1">
    <w:p w14:paraId="729423AB" w14:textId="7F6B5727" w:rsidR="00EA4AF2" w:rsidRDefault="00EA4AF2" w:rsidP="00EA4AF2">
      <w:pPr>
        <w:pStyle w:val="FootnoteText"/>
      </w:pPr>
      <w:r>
        <w:rPr>
          <w:rStyle w:val="FootnoteReference"/>
        </w:rPr>
        <w:footnoteRef/>
      </w:r>
      <w:r>
        <w:t xml:space="preserve"> </w:t>
      </w:r>
      <w:r w:rsidRPr="00EF6619">
        <w:t>“Non-Substantive Changes do not require a posting/comment/response cycle</w:t>
      </w:r>
      <w:r w:rsidR="006E3A3D">
        <w:t xml:space="preserve">. </w:t>
      </w:r>
      <w:r w:rsidRPr="007257AC">
        <w:t>Non-Substantive errors discovered prior to the opening of a WECC ballot on either an RRS or a CRT may be corrected by WECC staff.</w:t>
      </w:r>
      <w:r w:rsidRPr="00EF6619">
        <w:t>” Treatment of Non-Substantive Changes, Procedures, page 12.</w:t>
      </w:r>
    </w:p>
  </w:footnote>
  <w:footnote w:id="2">
    <w:p w14:paraId="15BC4A91" w14:textId="580305F0" w:rsidR="005B038C" w:rsidRPr="00F82058" w:rsidRDefault="005B038C" w:rsidP="005B038C">
      <w:pPr>
        <w:pStyle w:val="FootnoteText"/>
      </w:pPr>
      <w:r>
        <w:rPr>
          <w:rStyle w:val="FootnoteReference"/>
        </w:rPr>
        <w:footnoteRef/>
      </w:r>
      <w:r>
        <w:t xml:space="preserve"> </w:t>
      </w:r>
      <w:r w:rsidRPr="00F82058">
        <w:t xml:space="preserve">The leadership of ISAS reviewed </w:t>
      </w:r>
      <w:r>
        <w:t>WECC-015</w:t>
      </w:r>
      <w:r w:rsidR="00AE6DF2">
        <w:t>1</w:t>
      </w:r>
      <w:r>
        <w:t xml:space="preserve"> and WECC-015</w:t>
      </w:r>
      <w:r w:rsidR="00AE6DF2">
        <w:t>2</w:t>
      </w:r>
      <w:r w:rsidR="006E3A3D">
        <w:t xml:space="preserve">. </w:t>
      </w:r>
      <w:r>
        <w:t>Review included the current and out-going chair, plus the incoming v</w:t>
      </w:r>
      <w:r w:rsidRPr="00F82058">
        <w:t xml:space="preserve">ice-Chair. </w:t>
      </w:r>
      <w:r>
        <w:t>After individual review, the cohort held a conference reaching consensus on the proposed non-substantive changes</w:t>
      </w:r>
      <w:r w:rsidR="006E3A3D">
        <w:t xml:space="preserve">. </w:t>
      </w:r>
    </w:p>
    <w:p w14:paraId="73856248" w14:textId="77777777" w:rsidR="005B038C" w:rsidRDefault="005B038C" w:rsidP="005B038C">
      <w:pPr>
        <w:pStyle w:val="FootnoteText"/>
      </w:pPr>
    </w:p>
  </w:footnote>
  <w:footnote w:id="3">
    <w:p w14:paraId="0D316976" w14:textId="327ADFA0" w:rsidR="00F95904" w:rsidRPr="00F82058" w:rsidRDefault="00F95904" w:rsidP="00F95904">
      <w:pPr>
        <w:pStyle w:val="FootnoteText"/>
      </w:pPr>
      <w:r>
        <w:rPr>
          <w:rStyle w:val="FootnoteReference"/>
        </w:rPr>
        <w:footnoteRef/>
      </w:r>
      <w:r>
        <w:t xml:space="preserve"> </w:t>
      </w:r>
      <w:r w:rsidRPr="00F82058">
        <w:t xml:space="preserve">The leadership of ISAS reviewed </w:t>
      </w:r>
      <w:r>
        <w:t>WECC-0150 and WECC-0151</w:t>
      </w:r>
      <w:r w:rsidR="006E3A3D">
        <w:t xml:space="preserve">. </w:t>
      </w:r>
      <w:r>
        <w:t>Review included the current and out-going chair, plus the incoming v</w:t>
      </w:r>
      <w:r w:rsidRPr="00F82058">
        <w:t>ice</w:t>
      </w:r>
      <w:r w:rsidR="00F961D3">
        <w:t xml:space="preserve"> c</w:t>
      </w:r>
      <w:r w:rsidRPr="00F82058">
        <w:t xml:space="preserve">hair. </w:t>
      </w:r>
      <w:r>
        <w:t>After individual review, the cohort held a conference reaching consensus on the proposed non-substantive changes</w:t>
      </w:r>
      <w:r w:rsidR="006E3A3D">
        <w:t xml:space="preserve">. </w:t>
      </w:r>
    </w:p>
    <w:p w14:paraId="3BA78492" w14:textId="77777777" w:rsidR="00F95904" w:rsidRDefault="00F95904" w:rsidP="00F95904">
      <w:pPr>
        <w:pStyle w:val="FootnoteText"/>
      </w:pPr>
    </w:p>
  </w:footnote>
  <w:footnote w:id="4">
    <w:p w14:paraId="2BAD3C67" w14:textId="77777777" w:rsidR="00B44CA5" w:rsidRPr="000F0E50" w:rsidRDefault="00B44CA5" w:rsidP="00767E3F">
      <w:pPr>
        <w:pStyle w:val="FootnoteText"/>
      </w:pPr>
      <w:r w:rsidRPr="000F0E50">
        <w:rPr>
          <w:rStyle w:val="FootnoteReference"/>
        </w:rPr>
        <w:footnoteRef/>
      </w:r>
      <w:r w:rsidRPr="000F0E50">
        <w:t xml:space="preserve"> Terms of Service for SVSs: </w:t>
      </w:r>
    </w:p>
    <w:p w14:paraId="2FF30513" w14:textId="20D1C0E3" w:rsidR="00B44CA5" w:rsidRPr="000F0E50" w:rsidRDefault="00B44CA5" w:rsidP="00767E3F">
      <w:pPr>
        <w:pStyle w:val="FootnoteText"/>
        <w:ind w:left="360" w:hanging="360"/>
      </w:pPr>
      <w:r w:rsidRPr="000F0E50">
        <w:t>Terms of Service for SVSs 1, 4, 7, 8, and 9 conclude at the close of the 202</w:t>
      </w:r>
      <w:r>
        <w:t>3</w:t>
      </w:r>
      <w:r w:rsidRPr="000F0E50">
        <w:t xml:space="preserve"> WECC Annual Meeting. </w:t>
      </w:r>
    </w:p>
    <w:p w14:paraId="19167296" w14:textId="77777777" w:rsidR="00B44CA5" w:rsidRPr="000F0E50" w:rsidRDefault="00B44CA5" w:rsidP="00767E3F">
      <w:pPr>
        <w:pStyle w:val="FootnoteText"/>
      </w:pPr>
      <w:r w:rsidRPr="000F0E50">
        <w:t>Terms of Service for SVSs 2, 3, 5, 6, and 10 conclude at the close of the 202</w:t>
      </w:r>
      <w:r>
        <w:t>2</w:t>
      </w:r>
      <w:r w:rsidRPr="000F0E50">
        <w:t xml:space="preserve"> WECC Annual Meeting. </w:t>
      </w:r>
    </w:p>
  </w:footnote>
  <w:footnote w:id="5">
    <w:p w14:paraId="73E4851C" w14:textId="3BC1A442" w:rsidR="0008652C" w:rsidRDefault="0008652C">
      <w:pPr>
        <w:pStyle w:val="FootnoteText"/>
      </w:pPr>
      <w:r>
        <w:rPr>
          <w:rStyle w:val="FootnoteReference"/>
        </w:rPr>
        <w:footnoteRef/>
      </w:r>
      <w:r>
        <w:t xml:space="preserve"> On December 5</w:t>
      </w:r>
      <w:r w:rsidR="00833FEB">
        <w:t xml:space="preserve">, </w:t>
      </w:r>
      <w:r>
        <w:t xml:space="preserve">2022, Mr. Nolan assigned Ms. Jessica Lopez as proxy for the December 6, 2022, meeting. </w:t>
      </w:r>
    </w:p>
  </w:footnote>
  <w:footnote w:id="6">
    <w:p w14:paraId="6B5CD2D3" w14:textId="50A5BC7A" w:rsidR="0020648D" w:rsidRDefault="0020648D">
      <w:pPr>
        <w:pStyle w:val="FootnoteText"/>
      </w:pPr>
      <w:r>
        <w:rPr>
          <w:rStyle w:val="FootnoteReference"/>
        </w:rPr>
        <w:footnoteRef/>
      </w:r>
      <w:r>
        <w:t xml:space="preserve"> On November 28, 2022, Ms. Musselman assigned Ms. Alice Ireland as proxy for the December 6, 2022, meeting. </w:t>
      </w:r>
    </w:p>
  </w:footnote>
  <w:footnote w:id="7">
    <w:p w14:paraId="65E3D25B" w14:textId="67AD210D" w:rsidR="007257AC" w:rsidRDefault="007257AC" w:rsidP="007257AC">
      <w:pPr>
        <w:pStyle w:val="FootnoteText"/>
      </w:pPr>
      <w:r>
        <w:rPr>
          <w:rStyle w:val="FootnoteReference"/>
        </w:rPr>
        <w:footnoteRef/>
      </w:r>
      <w:r>
        <w:t xml:space="preserve"> </w:t>
      </w:r>
      <w:r w:rsidR="00EA4AF2">
        <w:t xml:space="preserve">If </w:t>
      </w:r>
      <w:r w:rsidRPr="00026778">
        <w:t>“[</w:t>
      </w:r>
      <w:r w:rsidR="00EA4AF2">
        <w:t>t</w:t>
      </w:r>
      <w:r w:rsidRPr="00026778">
        <w:t>]he WSC agrees that the correction of the error does not change the scope or intent of the associated [</w:t>
      </w:r>
      <w:r>
        <w:t>project</w:t>
      </w:r>
      <w:r w:rsidR="0010472E" w:rsidRPr="00026778">
        <w:t>] and</w:t>
      </w:r>
      <w:r w:rsidRPr="00026778">
        <w:t xml:space="preserve"> agrees that the correction has no material impact on the applicable entities, then the correction shall be filed for approval with NERC and applicable governmental authorities as appropriate.” Treatment of Non-Substantive Changes, Regional Reliability Standards, Procedures, page 12.</w:t>
      </w:r>
    </w:p>
  </w:footnote>
  <w:footnote w:id="8">
    <w:p w14:paraId="574FCB98" w14:textId="77777777" w:rsidR="0033713F" w:rsidRDefault="0033713F" w:rsidP="0033713F">
      <w:pPr>
        <w:pStyle w:val="FootnoteText"/>
      </w:pPr>
      <w:r>
        <w:rPr>
          <w:rStyle w:val="FootnoteReference"/>
        </w:rPr>
        <w:footnoteRef/>
      </w:r>
      <w:r>
        <w:t xml:space="preserve"> </w:t>
      </w:r>
      <w:r w:rsidRPr="00EF6619">
        <w:t>Definitions, Procedures.</w:t>
      </w:r>
    </w:p>
  </w:footnote>
  <w:footnote w:id="9">
    <w:p w14:paraId="2B4272F1" w14:textId="77777777" w:rsidR="0033713F" w:rsidRDefault="0033713F" w:rsidP="0033713F">
      <w:pPr>
        <w:pStyle w:val="FootnoteText"/>
      </w:pPr>
      <w:r>
        <w:rPr>
          <w:rStyle w:val="FootnoteReference"/>
        </w:rPr>
        <w:footnoteRef/>
      </w:r>
      <w:r>
        <w:t xml:space="preserve"> </w:t>
      </w:r>
      <w:r w:rsidRPr="00EF6619">
        <w:t xml:space="preserve">  Non-Substantive Changes, Definitions, Procedures, are those changes: “that do not change the scope, applicability, or intent of any requirement, including correcting the numbering of a requirement, correcting references, changes to document styles and templates, correcting the spelling of a word, adding an obviously missing word, or rephrasing a requirement for improved clarity.”</w:t>
      </w:r>
    </w:p>
  </w:footnote>
  <w:footnote w:id="10">
    <w:p w14:paraId="2F405088" w14:textId="3E56D393" w:rsidR="0033713F" w:rsidRDefault="0033713F" w:rsidP="0033713F">
      <w:pPr>
        <w:pStyle w:val="FootnoteText"/>
      </w:pPr>
      <w:r>
        <w:rPr>
          <w:rStyle w:val="FootnoteReference"/>
        </w:rPr>
        <w:footnoteRef/>
      </w:r>
      <w:r>
        <w:t xml:space="preserve"> </w:t>
      </w:r>
      <w:r w:rsidRPr="00EF6619">
        <w:t>“Non-Substantive Changes do not require a posting/comment/response cycle</w:t>
      </w:r>
      <w:r w:rsidR="006E3A3D">
        <w:t xml:space="preserve">. </w:t>
      </w:r>
      <w:r w:rsidR="007257AC" w:rsidRPr="007257AC">
        <w:t>Non-Substantive errors discovered prior to the opening of a WECC ballot on either an RRS or a CRT may be corrected by WECC staff.</w:t>
      </w:r>
      <w:r w:rsidRPr="00EF6619">
        <w:t>” Treatment of Non-Substantive Changes, Procedures, page 12.</w:t>
      </w:r>
    </w:p>
  </w:footnote>
  <w:footnote w:id="11">
    <w:p w14:paraId="1DDEC4EF" w14:textId="77777777" w:rsidR="0033713F" w:rsidRDefault="0033713F" w:rsidP="0033713F">
      <w:pPr>
        <w:pStyle w:val="FootnoteText"/>
      </w:pPr>
      <w:r>
        <w:rPr>
          <w:rStyle w:val="FootnoteReference"/>
        </w:rPr>
        <w:footnoteRef/>
      </w:r>
      <w:r>
        <w:t xml:space="preserve"> </w:t>
      </w:r>
      <w:r w:rsidRPr="00EF6619">
        <w:t>Procedures, page 12.</w:t>
      </w:r>
    </w:p>
  </w:footnote>
  <w:footnote w:id="12">
    <w:p w14:paraId="0635C351" w14:textId="77777777" w:rsidR="0033713F" w:rsidRDefault="0033713F" w:rsidP="0033713F">
      <w:pPr>
        <w:pStyle w:val="FootnoteText"/>
      </w:pPr>
      <w:r>
        <w:rPr>
          <w:rStyle w:val="FootnoteReference"/>
        </w:rPr>
        <w:footnoteRef/>
      </w:r>
      <w:r>
        <w:t xml:space="preserve"> In December 2016, the WSC approved WECC-0112, COM-001-WECC-CRT-2.1, Digital Circuits Synchronization, a WECC Criterion.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090D" w14:textId="332B8F40" w:rsidR="00B44CA5" w:rsidRDefault="00B44C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060D" w14:textId="29235CD3" w:rsidR="00B44CA5" w:rsidRPr="00BE0C4D" w:rsidRDefault="00276343" w:rsidP="00276343">
    <w:pPr>
      <w:pStyle w:val="Header"/>
      <w:tabs>
        <w:tab w:val="left" w:pos="3977"/>
        <w:tab w:val="right" w:pos="10080"/>
      </w:tabs>
      <w:jc w:val="left"/>
      <w:rPr>
        <w:noProof/>
      </w:rPr>
    </w:pPr>
    <w:r>
      <w:tab/>
    </w:r>
    <w:r>
      <w:tab/>
    </w:r>
    <w:r w:rsidR="00B44CA5">
      <w:t xml:space="preserve">WSC </w:t>
    </w:r>
    <w:r w:rsidR="00B44CA5" w:rsidRPr="00BE0C4D">
      <w:t>Meeting Minutes</w:t>
    </w:r>
    <w:r w:rsidR="00B44CA5">
      <w:t xml:space="preserve"> </w:t>
    </w:r>
    <w:r w:rsidR="005D6AD0">
      <w:t>December 6,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019F7" w14:textId="3A3F8DB1" w:rsidR="00B44CA5" w:rsidRPr="00BE0C4D" w:rsidRDefault="00B44CA5" w:rsidP="00B54634">
    <w:pPr>
      <w:pStyle w:val="PG1Header"/>
      <w:jc w:val="left"/>
    </w:pPr>
    <w:r>
      <w:rPr>
        <w:noProof/>
      </w:rPr>
      <w:drawing>
        <wp:anchor distT="0" distB="0" distL="114300" distR="114300" simplePos="0" relativeHeight="251667456" behindDoc="1" locked="0" layoutInCell="1" allowOverlap="1" wp14:anchorId="2FF31AA9" wp14:editId="1C529C04">
          <wp:simplePos x="0" y="0"/>
          <wp:positionH relativeFrom="column">
            <wp:posOffset>4864</wp:posOffset>
          </wp:positionH>
          <wp:positionV relativeFrom="paragraph">
            <wp:posOffset>77821</wp:posOffset>
          </wp:positionV>
          <wp:extent cx="2927985" cy="934085"/>
          <wp:effectExtent l="0" t="0" r="5715" b="0"/>
          <wp:wrapTight wrapText="bothSides">
            <wp:wrapPolygon edited="0">
              <wp:start x="3654" y="0"/>
              <wp:lineTo x="0" y="2203"/>
              <wp:lineTo x="0" y="3524"/>
              <wp:lineTo x="422" y="7048"/>
              <wp:lineTo x="1686" y="14097"/>
              <wp:lineTo x="0" y="18061"/>
              <wp:lineTo x="0" y="21145"/>
              <wp:lineTo x="8010" y="21145"/>
              <wp:lineTo x="15178" y="21145"/>
              <wp:lineTo x="21502" y="21145"/>
              <wp:lineTo x="21502" y="18061"/>
              <wp:lineTo x="6746" y="14097"/>
              <wp:lineTo x="18410" y="14097"/>
              <wp:lineTo x="21502" y="12775"/>
              <wp:lineTo x="21502" y="5286"/>
              <wp:lineTo x="4357" y="0"/>
              <wp:lineTo x="3654" y="0"/>
            </wp:wrapPolygon>
          </wp:wrapTight>
          <wp:docPr id="3" name="Picture 3" descr="C:\Users\kquick\AppData\Local\Microsoft\Windows\INetCache\Content.Word\WECC_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_Tag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985" cy="934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F0CEC2" w14:textId="77777777" w:rsidR="00B44CA5" w:rsidRPr="00BE0C4D" w:rsidRDefault="00B44CA5" w:rsidP="009B4695">
    <w:pPr>
      <w:pStyle w:val="PG1Header"/>
    </w:pPr>
    <w:r>
      <w:t xml:space="preserve">WECC Standards Committee </w:t>
    </w:r>
  </w:p>
  <w:p w14:paraId="5D389A87" w14:textId="1965AAFB" w:rsidR="00B44CA5" w:rsidRDefault="00B44CA5" w:rsidP="009B4695">
    <w:pPr>
      <w:pStyle w:val="PG1Header"/>
    </w:pPr>
    <w:r w:rsidRPr="00BE0C4D">
      <w:t>Meeting Minutes</w:t>
    </w:r>
  </w:p>
  <w:p w14:paraId="6ACE53C3" w14:textId="77777777" w:rsidR="003313D1" w:rsidRPr="001C268C" w:rsidRDefault="003313D1" w:rsidP="009B4695">
    <w:pPr>
      <w:pStyle w:val="PG1Header"/>
    </w:pPr>
    <w:r w:rsidRPr="001C268C">
      <w:t>December 6, 2022</w:t>
    </w:r>
  </w:p>
  <w:p w14:paraId="423C4788" w14:textId="03CC45CB" w:rsidR="00B44CA5" w:rsidRPr="00BE0C4D" w:rsidRDefault="00C338BB" w:rsidP="009B4695">
    <w:pPr>
      <w:pStyle w:val="PG1Header"/>
    </w:pPr>
    <w:r>
      <w:t>Virtual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C641010"/>
    <w:lvl w:ilvl="0">
      <w:start w:val="1"/>
      <w:numFmt w:val="decimal"/>
      <w:pStyle w:val="ListNumber"/>
      <w:lvlText w:val="%1."/>
      <w:lvlJc w:val="left"/>
      <w:pPr>
        <w:ind w:left="360" w:hanging="360"/>
      </w:pPr>
    </w:lvl>
  </w:abstractNum>
  <w:abstractNum w:abstractNumId="1" w15:restartNumberingAfterBreak="0">
    <w:nsid w:val="0DD26BBA"/>
    <w:multiLevelType w:val="hybridMultilevel"/>
    <w:tmpl w:val="2088737E"/>
    <w:lvl w:ilvl="0" w:tplc="F434FF4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B0525E"/>
    <w:multiLevelType w:val="hybridMultilevel"/>
    <w:tmpl w:val="7CF07C34"/>
    <w:lvl w:ilvl="0" w:tplc="04090001">
      <w:start w:val="1"/>
      <w:numFmt w:val="bullet"/>
      <w:lvlText w:val=""/>
      <w:lvlJc w:val="left"/>
      <w:pPr>
        <w:ind w:left="12960" w:hanging="360"/>
      </w:pPr>
      <w:rPr>
        <w:rFonts w:ascii="Symbol" w:hAnsi="Symbol" w:hint="default"/>
      </w:rPr>
    </w:lvl>
    <w:lvl w:ilvl="1" w:tplc="04090003" w:tentative="1">
      <w:start w:val="1"/>
      <w:numFmt w:val="bullet"/>
      <w:lvlText w:val="o"/>
      <w:lvlJc w:val="left"/>
      <w:pPr>
        <w:ind w:left="13680" w:hanging="360"/>
      </w:pPr>
      <w:rPr>
        <w:rFonts w:ascii="Courier New" w:hAnsi="Courier New" w:cs="Courier New" w:hint="default"/>
      </w:rPr>
    </w:lvl>
    <w:lvl w:ilvl="2" w:tplc="04090005" w:tentative="1">
      <w:start w:val="1"/>
      <w:numFmt w:val="bullet"/>
      <w:lvlText w:val=""/>
      <w:lvlJc w:val="left"/>
      <w:pPr>
        <w:ind w:left="14400" w:hanging="360"/>
      </w:pPr>
      <w:rPr>
        <w:rFonts w:ascii="Wingdings" w:hAnsi="Wingdings" w:hint="default"/>
      </w:rPr>
    </w:lvl>
    <w:lvl w:ilvl="3" w:tplc="04090001" w:tentative="1">
      <w:start w:val="1"/>
      <w:numFmt w:val="bullet"/>
      <w:lvlText w:val=""/>
      <w:lvlJc w:val="left"/>
      <w:pPr>
        <w:ind w:left="15120" w:hanging="360"/>
      </w:pPr>
      <w:rPr>
        <w:rFonts w:ascii="Symbol" w:hAnsi="Symbol" w:hint="default"/>
      </w:rPr>
    </w:lvl>
    <w:lvl w:ilvl="4" w:tplc="04090003" w:tentative="1">
      <w:start w:val="1"/>
      <w:numFmt w:val="bullet"/>
      <w:lvlText w:val="o"/>
      <w:lvlJc w:val="left"/>
      <w:pPr>
        <w:ind w:left="15840" w:hanging="360"/>
      </w:pPr>
      <w:rPr>
        <w:rFonts w:ascii="Courier New" w:hAnsi="Courier New" w:cs="Courier New" w:hint="default"/>
      </w:rPr>
    </w:lvl>
    <w:lvl w:ilvl="5" w:tplc="04090005" w:tentative="1">
      <w:start w:val="1"/>
      <w:numFmt w:val="bullet"/>
      <w:lvlText w:val=""/>
      <w:lvlJc w:val="left"/>
      <w:pPr>
        <w:ind w:left="16560" w:hanging="360"/>
      </w:pPr>
      <w:rPr>
        <w:rFonts w:ascii="Wingdings" w:hAnsi="Wingdings" w:hint="default"/>
      </w:rPr>
    </w:lvl>
    <w:lvl w:ilvl="6" w:tplc="04090001" w:tentative="1">
      <w:start w:val="1"/>
      <w:numFmt w:val="bullet"/>
      <w:lvlText w:val=""/>
      <w:lvlJc w:val="left"/>
      <w:pPr>
        <w:ind w:left="17280" w:hanging="360"/>
      </w:pPr>
      <w:rPr>
        <w:rFonts w:ascii="Symbol" w:hAnsi="Symbol" w:hint="default"/>
      </w:rPr>
    </w:lvl>
    <w:lvl w:ilvl="7" w:tplc="04090003" w:tentative="1">
      <w:start w:val="1"/>
      <w:numFmt w:val="bullet"/>
      <w:lvlText w:val="o"/>
      <w:lvlJc w:val="left"/>
      <w:pPr>
        <w:ind w:left="18000" w:hanging="360"/>
      </w:pPr>
      <w:rPr>
        <w:rFonts w:ascii="Courier New" w:hAnsi="Courier New" w:cs="Courier New" w:hint="default"/>
      </w:rPr>
    </w:lvl>
    <w:lvl w:ilvl="8" w:tplc="04090005" w:tentative="1">
      <w:start w:val="1"/>
      <w:numFmt w:val="bullet"/>
      <w:lvlText w:val=""/>
      <w:lvlJc w:val="left"/>
      <w:pPr>
        <w:ind w:left="18720" w:hanging="360"/>
      </w:pPr>
      <w:rPr>
        <w:rFonts w:ascii="Wingdings" w:hAnsi="Wingdings" w:hint="default"/>
      </w:rPr>
    </w:lvl>
  </w:abstractNum>
  <w:abstractNum w:abstractNumId="3" w15:restartNumberingAfterBreak="0">
    <w:nsid w:val="1394435D"/>
    <w:multiLevelType w:val="hybridMultilevel"/>
    <w:tmpl w:val="FF7A82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C27C28"/>
    <w:multiLevelType w:val="hybridMultilevel"/>
    <w:tmpl w:val="535E907C"/>
    <w:lvl w:ilvl="0" w:tplc="04090001">
      <w:start w:val="1"/>
      <w:numFmt w:val="bullet"/>
      <w:lvlText w:val=""/>
      <w:lvlJc w:val="left"/>
      <w:pPr>
        <w:ind w:left="1552" w:hanging="360"/>
      </w:pPr>
      <w:rPr>
        <w:rFonts w:ascii="Symbol" w:hAnsi="Symbol" w:hint="default"/>
      </w:rPr>
    </w:lvl>
    <w:lvl w:ilvl="1" w:tplc="04090003" w:tentative="1">
      <w:start w:val="1"/>
      <w:numFmt w:val="bullet"/>
      <w:lvlText w:val="o"/>
      <w:lvlJc w:val="left"/>
      <w:pPr>
        <w:ind w:left="2272" w:hanging="360"/>
      </w:pPr>
      <w:rPr>
        <w:rFonts w:ascii="Courier New" w:hAnsi="Courier New" w:cs="Courier New" w:hint="default"/>
      </w:rPr>
    </w:lvl>
    <w:lvl w:ilvl="2" w:tplc="04090005" w:tentative="1">
      <w:start w:val="1"/>
      <w:numFmt w:val="bullet"/>
      <w:lvlText w:val=""/>
      <w:lvlJc w:val="left"/>
      <w:pPr>
        <w:ind w:left="2992" w:hanging="360"/>
      </w:pPr>
      <w:rPr>
        <w:rFonts w:ascii="Wingdings" w:hAnsi="Wingdings" w:hint="default"/>
      </w:rPr>
    </w:lvl>
    <w:lvl w:ilvl="3" w:tplc="04090001" w:tentative="1">
      <w:start w:val="1"/>
      <w:numFmt w:val="bullet"/>
      <w:lvlText w:val=""/>
      <w:lvlJc w:val="left"/>
      <w:pPr>
        <w:ind w:left="3712" w:hanging="360"/>
      </w:pPr>
      <w:rPr>
        <w:rFonts w:ascii="Symbol" w:hAnsi="Symbol" w:hint="default"/>
      </w:rPr>
    </w:lvl>
    <w:lvl w:ilvl="4" w:tplc="04090003" w:tentative="1">
      <w:start w:val="1"/>
      <w:numFmt w:val="bullet"/>
      <w:lvlText w:val="o"/>
      <w:lvlJc w:val="left"/>
      <w:pPr>
        <w:ind w:left="4432" w:hanging="360"/>
      </w:pPr>
      <w:rPr>
        <w:rFonts w:ascii="Courier New" w:hAnsi="Courier New" w:cs="Courier New" w:hint="default"/>
      </w:rPr>
    </w:lvl>
    <w:lvl w:ilvl="5" w:tplc="04090005" w:tentative="1">
      <w:start w:val="1"/>
      <w:numFmt w:val="bullet"/>
      <w:lvlText w:val=""/>
      <w:lvlJc w:val="left"/>
      <w:pPr>
        <w:ind w:left="5152" w:hanging="360"/>
      </w:pPr>
      <w:rPr>
        <w:rFonts w:ascii="Wingdings" w:hAnsi="Wingdings" w:hint="default"/>
      </w:rPr>
    </w:lvl>
    <w:lvl w:ilvl="6" w:tplc="04090001" w:tentative="1">
      <w:start w:val="1"/>
      <w:numFmt w:val="bullet"/>
      <w:lvlText w:val=""/>
      <w:lvlJc w:val="left"/>
      <w:pPr>
        <w:ind w:left="5872" w:hanging="360"/>
      </w:pPr>
      <w:rPr>
        <w:rFonts w:ascii="Symbol" w:hAnsi="Symbol" w:hint="default"/>
      </w:rPr>
    </w:lvl>
    <w:lvl w:ilvl="7" w:tplc="04090003" w:tentative="1">
      <w:start w:val="1"/>
      <w:numFmt w:val="bullet"/>
      <w:lvlText w:val="o"/>
      <w:lvlJc w:val="left"/>
      <w:pPr>
        <w:ind w:left="6592" w:hanging="360"/>
      </w:pPr>
      <w:rPr>
        <w:rFonts w:ascii="Courier New" w:hAnsi="Courier New" w:cs="Courier New" w:hint="default"/>
      </w:rPr>
    </w:lvl>
    <w:lvl w:ilvl="8" w:tplc="04090005" w:tentative="1">
      <w:start w:val="1"/>
      <w:numFmt w:val="bullet"/>
      <w:lvlText w:val=""/>
      <w:lvlJc w:val="left"/>
      <w:pPr>
        <w:ind w:left="7312" w:hanging="360"/>
      </w:pPr>
      <w:rPr>
        <w:rFonts w:ascii="Wingdings" w:hAnsi="Wingdings" w:hint="default"/>
      </w:rPr>
    </w:lvl>
  </w:abstractNum>
  <w:abstractNum w:abstractNumId="5" w15:restartNumberingAfterBreak="0">
    <w:nsid w:val="27E64D82"/>
    <w:multiLevelType w:val="hybridMultilevel"/>
    <w:tmpl w:val="415CD4D2"/>
    <w:lvl w:ilvl="0" w:tplc="0BB69E38">
      <w:start w:val="1"/>
      <w:numFmt w:val="bullet"/>
      <w:pStyle w:val="Bio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1041810"/>
    <w:multiLevelType w:val="hybridMultilevel"/>
    <w:tmpl w:val="9C2EFC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57032D"/>
    <w:multiLevelType w:val="hybridMultilevel"/>
    <w:tmpl w:val="7868CFF4"/>
    <w:lvl w:ilvl="0" w:tplc="549AFB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3D15C76"/>
    <w:multiLevelType w:val="hybridMultilevel"/>
    <w:tmpl w:val="DD5CB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B34D06"/>
    <w:multiLevelType w:val="hybridMultilevel"/>
    <w:tmpl w:val="4FDAC406"/>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0" w15:restartNumberingAfterBreak="0">
    <w:nsid w:val="695A7887"/>
    <w:multiLevelType w:val="hybridMultilevel"/>
    <w:tmpl w:val="27BA730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1" w15:restartNumberingAfterBreak="0">
    <w:nsid w:val="749D6DCD"/>
    <w:multiLevelType w:val="hybridMultilevel"/>
    <w:tmpl w:val="6C06AB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CA06501"/>
    <w:multiLevelType w:val="hybridMultilevel"/>
    <w:tmpl w:val="F2846896"/>
    <w:lvl w:ilvl="0" w:tplc="D79E56C4">
      <w:start w:val="1"/>
      <w:numFmt w:val="decimal"/>
      <w:pStyle w:val="Heading2"/>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F30B44"/>
    <w:multiLevelType w:val="hybridMultilevel"/>
    <w:tmpl w:val="5C16262E"/>
    <w:lvl w:ilvl="0" w:tplc="04090001">
      <w:start w:val="1"/>
      <w:numFmt w:val="bullet"/>
      <w:pStyle w:val="ListBullet"/>
      <w:lvlText w:val=""/>
      <w:lvlJc w:val="left"/>
      <w:pPr>
        <w:ind w:left="1440" w:hanging="360"/>
      </w:pPr>
      <w:rPr>
        <w:rFonts w:ascii="Symbol" w:hAnsi="Symbol" w:hint="default"/>
      </w:rPr>
    </w:lvl>
    <w:lvl w:ilvl="1" w:tplc="14929176">
      <w:start w:val="1"/>
      <w:numFmt w:val="bullet"/>
      <w:lvlText w:val="o"/>
      <w:lvlJc w:val="left"/>
      <w:pPr>
        <w:ind w:left="2160" w:hanging="360"/>
      </w:pPr>
      <w:rPr>
        <w:rFonts w:ascii="Palatino Linotype" w:hAnsi="Palatino Linotype" w:cs="Courier New" w:hint="default"/>
        <w:sz w:val="22"/>
        <w:szCs w:val="18"/>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28984207">
    <w:abstractNumId w:val="1"/>
  </w:num>
  <w:num w:numId="2" w16cid:durableId="1829130149">
    <w:abstractNumId w:val="0"/>
  </w:num>
  <w:num w:numId="3" w16cid:durableId="568732321">
    <w:abstractNumId w:val="13"/>
  </w:num>
  <w:num w:numId="4" w16cid:durableId="920455571">
    <w:abstractNumId w:val="12"/>
  </w:num>
  <w:num w:numId="5" w16cid:durableId="1082750839">
    <w:abstractNumId w:val="5"/>
  </w:num>
  <w:num w:numId="6" w16cid:durableId="1409183954">
    <w:abstractNumId w:val="11"/>
  </w:num>
  <w:num w:numId="7" w16cid:durableId="1048797180">
    <w:abstractNumId w:val="2"/>
  </w:num>
  <w:num w:numId="8" w16cid:durableId="778987637">
    <w:abstractNumId w:val="4"/>
  </w:num>
  <w:num w:numId="9" w16cid:durableId="239222089">
    <w:abstractNumId w:val="9"/>
  </w:num>
  <w:num w:numId="10" w16cid:durableId="652877222">
    <w:abstractNumId w:val="3"/>
  </w:num>
  <w:num w:numId="11" w16cid:durableId="1935435489">
    <w:abstractNumId w:val="10"/>
  </w:num>
  <w:num w:numId="12" w16cid:durableId="1349058784">
    <w:abstractNumId w:val="6"/>
  </w:num>
  <w:num w:numId="13" w16cid:durableId="1623657116">
    <w:abstractNumId w:val="8"/>
  </w:num>
  <w:num w:numId="14" w16cid:durableId="167479920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yNzAxNTM3MTY3MjBX0lEKTi0uzszPAykwqwUAF5dQRywAAAA="/>
  </w:docVars>
  <w:rsids>
    <w:rsidRoot w:val="00772158"/>
    <w:rsid w:val="0000067A"/>
    <w:rsid w:val="0000137D"/>
    <w:rsid w:val="00002A1A"/>
    <w:rsid w:val="000041C1"/>
    <w:rsid w:val="00004476"/>
    <w:rsid w:val="000055E1"/>
    <w:rsid w:val="00006340"/>
    <w:rsid w:val="0000717A"/>
    <w:rsid w:val="000130B1"/>
    <w:rsid w:val="0001424A"/>
    <w:rsid w:val="00015574"/>
    <w:rsid w:val="00016143"/>
    <w:rsid w:val="0002626E"/>
    <w:rsid w:val="000268CA"/>
    <w:rsid w:val="000269B4"/>
    <w:rsid w:val="00026FA4"/>
    <w:rsid w:val="0002706F"/>
    <w:rsid w:val="00030F3C"/>
    <w:rsid w:val="00031AFB"/>
    <w:rsid w:val="00032EC4"/>
    <w:rsid w:val="00043474"/>
    <w:rsid w:val="00051375"/>
    <w:rsid w:val="000526D9"/>
    <w:rsid w:val="0005655C"/>
    <w:rsid w:val="00056F01"/>
    <w:rsid w:val="00061521"/>
    <w:rsid w:val="0006741D"/>
    <w:rsid w:val="00067653"/>
    <w:rsid w:val="00070658"/>
    <w:rsid w:val="00071A05"/>
    <w:rsid w:val="000727D8"/>
    <w:rsid w:val="00073E31"/>
    <w:rsid w:val="000770F5"/>
    <w:rsid w:val="0008652C"/>
    <w:rsid w:val="00086AA6"/>
    <w:rsid w:val="000924A8"/>
    <w:rsid w:val="00092CB4"/>
    <w:rsid w:val="00094317"/>
    <w:rsid w:val="000972F2"/>
    <w:rsid w:val="000A3E72"/>
    <w:rsid w:val="000A72CA"/>
    <w:rsid w:val="000A753D"/>
    <w:rsid w:val="000A7A31"/>
    <w:rsid w:val="000B5B88"/>
    <w:rsid w:val="000B7D48"/>
    <w:rsid w:val="000C0496"/>
    <w:rsid w:val="000C1575"/>
    <w:rsid w:val="000D1596"/>
    <w:rsid w:val="000E3442"/>
    <w:rsid w:val="000E6482"/>
    <w:rsid w:val="000E699C"/>
    <w:rsid w:val="000E7BCF"/>
    <w:rsid w:val="000F0E50"/>
    <w:rsid w:val="000F112C"/>
    <w:rsid w:val="000F26E2"/>
    <w:rsid w:val="000F5CC4"/>
    <w:rsid w:val="000F68E3"/>
    <w:rsid w:val="000F6CFC"/>
    <w:rsid w:val="001000BD"/>
    <w:rsid w:val="00100282"/>
    <w:rsid w:val="00100BE7"/>
    <w:rsid w:val="0010472E"/>
    <w:rsid w:val="00110262"/>
    <w:rsid w:val="001121CA"/>
    <w:rsid w:val="0011644D"/>
    <w:rsid w:val="00121665"/>
    <w:rsid w:val="001226BF"/>
    <w:rsid w:val="001253CA"/>
    <w:rsid w:val="00125520"/>
    <w:rsid w:val="00125AA3"/>
    <w:rsid w:val="00126DDF"/>
    <w:rsid w:val="00127684"/>
    <w:rsid w:val="00134E6B"/>
    <w:rsid w:val="001354FA"/>
    <w:rsid w:val="001367EE"/>
    <w:rsid w:val="001427B7"/>
    <w:rsid w:val="00143CE4"/>
    <w:rsid w:val="001441C7"/>
    <w:rsid w:val="00144AE4"/>
    <w:rsid w:val="0014726A"/>
    <w:rsid w:val="0015177B"/>
    <w:rsid w:val="0015255F"/>
    <w:rsid w:val="001525BD"/>
    <w:rsid w:val="00155E97"/>
    <w:rsid w:val="001623A7"/>
    <w:rsid w:val="00165572"/>
    <w:rsid w:val="00165E02"/>
    <w:rsid w:val="00165FCB"/>
    <w:rsid w:val="0016710F"/>
    <w:rsid w:val="00171BA9"/>
    <w:rsid w:val="001724C9"/>
    <w:rsid w:val="0017340A"/>
    <w:rsid w:val="00176D84"/>
    <w:rsid w:val="00176EAD"/>
    <w:rsid w:val="00180002"/>
    <w:rsid w:val="0018174C"/>
    <w:rsid w:val="0018362A"/>
    <w:rsid w:val="0018432D"/>
    <w:rsid w:val="00186F3C"/>
    <w:rsid w:val="00190BC7"/>
    <w:rsid w:val="00191DAF"/>
    <w:rsid w:val="001929EB"/>
    <w:rsid w:val="00192ABC"/>
    <w:rsid w:val="00195FA8"/>
    <w:rsid w:val="001972A3"/>
    <w:rsid w:val="001A0799"/>
    <w:rsid w:val="001A1D26"/>
    <w:rsid w:val="001A40A9"/>
    <w:rsid w:val="001A4B00"/>
    <w:rsid w:val="001B09E1"/>
    <w:rsid w:val="001B1483"/>
    <w:rsid w:val="001B175F"/>
    <w:rsid w:val="001B1914"/>
    <w:rsid w:val="001B1B04"/>
    <w:rsid w:val="001C03D1"/>
    <w:rsid w:val="001C268C"/>
    <w:rsid w:val="001C7770"/>
    <w:rsid w:val="001D1DBF"/>
    <w:rsid w:val="001D25FA"/>
    <w:rsid w:val="001D29D4"/>
    <w:rsid w:val="001D2C65"/>
    <w:rsid w:val="001D2F4F"/>
    <w:rsid w:val="001D3584"/>
    <w:rsid w:val="001D388B"/>
    <w:rsid w:val="001D43BA"/>
    <w:rsid w:val="001E1658"/>
    <w:rsid w:val="001E1FEF"/>
    <w:rsid w:val="001E6DA8"/>
    <w:rsid w:val="001E702B"/>
    <w:rsid w:val="001F01B3"/>
    <w:rsid w:val="001F1DB9"/>
    <w:rsid w:val="001F322E"/>
    <w:rsid w:val="001F58D3"/>
    <w:rsid w:val="00201D41"/>
    <w:rsid w:val="00202C06"/>
    <w:rsid w:val="00202D43"/>
    <w:rsid w:val="002046B8"/>
    <w:rsid w:val="00204B59"/>
    <w:rsid w:val="0020648D"/>
    <w:rsid w:val="00206B16"/>
    <w:rsid w:val="002119B1"/>
    <w:rsid w:val="00211F0D"/>
    <w:rsid w:val="00212751"/>
    <w:rsid w:val="00213D31"/>
    <w:rsid w:val="0021423B"/>
    <w:rsid w:val="002160CA"/>
    <w:rsid w:val="002161E3"/>
    <w:rsid w:val="00217DEC"/>
    <w:rsid w:val="002203AA"/>
    <w:rsid w:val="002218BA"/>
    <w:rsid w:val="00222D96"/>
    <w:rsid w:val="00226AB3"/>
    <w:rsid w:val="002308C7"/>
    <w:rsid w:val="0023471B"/>
    <w:rsid w:val="00240357"/>
    <w:rsid w:val="0024084E"/>
    <w:rsid w:val="002431EE"/>
    <w:rsid w:val="002451C3"/>
    <w:rsid w:val="002467BB"/>
    <w:rsid w:val="00246F99"/>
    <w:rsid w:val="00250141"/>
    <w:rsid w:val="00256C67"/>
    <w:rsid w:val="002578A0"/>
    <w:rsid w:val="00260E14"/>
    <w:rsid w:val="0026140C"/>
    <w:rsid w:val="002615A4"/>
    <w:rsid w:val="00261D6D"/>
    <w:rsid w:val="002671DE"/>
    <w:rsid w:val="00267282"/>
    <w:rsid w:val="00267E96"/>
    <w:rsid w:val="0027133E"/>
    <w:rsid w:val="00271A18"/>
    <w:rsid w:val="00271B3D"/>
    <w:rsid w:val="002744E9"/>
    <w:rsid w:val="00274959"/>
    <w:rsid w:val="00276343"/>
    <w:rsid w:val="00276778"/>
    <w:rsid w:val="0027744F"/>
    <w:rsid w:val="00277976"/>
    <w:rsid w:val="00277E8F"/>
    <w:rsid w:val="00282FF6"/>
    <w:rsid w:val="00285089"/>
    <w:rsid w:val="00285969"/>
    <w:rsid w:val="00286912"/>
    <w:rsid w:val="00286C94"/>
    <w:rsid w:val="00291697"/>
    <w:rsid w:val="002972CE"/>
    <w:rsid w:val="00297489"/>
    <w:rsid w:val="002A0562"/>
    <w:rsid w:val="002B0672"/>
    <w:rsid w:val="002B069C"/>
    <w:rsid w:val="002B0FFE"/>
    <w:rsid w:val="002B1D0A"/>
    <w:rsid w:val="002B2C77"/>
    <w:rsid w:val="002B3E5C"/>
    <w:rsid w:val="002B4AAE"/>
    <w:rsid w:val="002C36E5"/>
    <w:rsid w:val="002D00C4"/>
    <w:rsid w:val="002D1051"/>
    <w:rsid w:val="002D1346"/>
    <w:rsid w:val="002D2E65"/>
    <w:rsid w:val="002D364B"/>
    <w:rsid w:val="002E0B3A"/>
    <w:rsid w:val="002E196C"/>
    <w:rsid w:val="002E24F1"/>
    <w:rsid w:val="002E4945"/>
    <w:rsid w:val="002E51A7"/>
    <w:rsid w:val="002E5E75"/>
    <w:rsid w:val="002E7AE1"/>
    <w:rsid w:val="002F29E2"/>
    <w:rsid w:val="002F46D9"/>
    <w:rsid w:val="002F4ECE"/>
    <w:rsid w:val="002F5A60"/>
    <w:rsid w:val="002F6A56"/>
    <w:rsid w:val="002F73CA"/>
    <w:rsid w:val="002F79C3"/>
    <w:rsid w:val="003002E9"/>
    <w:rsid w:val="00301DE7"/>
    <w:rsid w:val="003045F0"/>
    <w:rsid w:val="003047C9"/>
    <w:rsid w:val="00305EBA"/>
    <w:rsid w:val="00310D21"/>
    <w:rsid w:val="0031280B"/>
    <w:rsid w:val="00312934"/>
    <w:rsid w:val="003137D1"/>
    <w:rsid w:val="00314248"/>
    <w:rsid w:val="003149C7"/>
    <w:rsid w:val="00321121"/>
    <w:rsid w:val="003274C2"/>
    <w:rsid w:val="00327DB8"/>
    <w:rsid w:val="003301F5"/>
    <w:rsid w:val="00330870"/>
    <w:rsid w:val="003313D1"/>
    <w:rsid w:val="00333038"/>
    <w:rsid w:val="00334944"/>
    <w:rsid w:val="00334F6C"/>
    <w:rsid w:val="00334FD1"/>
    <w:rsid w:val="003357FD"/>
    <w:rsid w:val="00336491"/>
    <w:rsid w:val="0033713F"/>
    <w:rsid w:val="003378C3"/>
    <w:rsid w:val="003402CB"/>
    <w:rsid w:val="00342D1F"/>
    <w:rsid w:val="0034538C"/>
    <w:rsid w:val="0034659C"/>
    <w:rsid w:val="003519FB"/>
    <w:rsid w:val="0035494A"/>
    <w:rsid w:val="00361B69"/>
    <w:rsid w:val="003657FF"/>
    <w:rsid w:val="00366B49"/>
    <w:rsid w:val="0036741F"/>
    <w:rsid w:val="003729AF"/>
    <w:rsid w:val="00372A09"/>
    <w:rsid w:val="0037332E"/>
    <w:rsid w:val="003763FF"/>
    <w:rsid w:val="003773EB"/>
    <w:rsid w:val="00380061"/>
    <w:rsid w:val="0038140A"/>
    <w:rsid w:val="00383550"/>
    <w:rsid w:val="00385509"/>
    <w:rsid w:val="0038577C"/>
    <w:rsid w:val="00387514"/>
    <w:rsid w:val="00387DD9"/>
    <w:rsid w:val="0039208A"/>
    <w:rsid w:val="00397398"/>
    <w:rsid w:val="003A39A1"/>
    <w:rsid w:val="003A6F75"/>
    <w:rsid w:val="003B01ED"/>
    <w:rsid w:val="003B0A59"/>
    <w:rsid w:val="003B235D"/>
    <w:rsid w:val="003B2681"/>
    <w:rsid w:val="003B3440"/>
    <w:rsid w:val="003B3B49"/>
    <w:rsid w:val="003B4CDE"/>
    <w:rsid w:val="003B73A0"/>
    <w:rsid w:val="003B77F8"/>
    <w:rsid w:val="003B7FFC"/>
    <w:rsid w:val="003C1E95"/>
    <w:rsid w:val="003C2545"/>
    <w:rsid w:val="003C2B14"/>
    <w:rsid w:val="003C3380"/>
    <w:rsid w:val="003C41FD"/>
    <w:rsid w:val="003C4216"/>
    <w:rsid w:val="003C6159"/>
    <w:rsid w:val="003D0651"/>
    <w:rsid w:val="003D19D3"/>
    <w:rsid w:val="003D2116"/>
    <w:rsid w:val="003D3D48"/>
    <w:rsid w:val="003D56E8"/>
    <w:rsid w:val="003D5714"/>
    <w:rsid w:val="003D6FFB"/>
    <w:rsid w:val="003E03D9"/>
    <w:rsid w:val="003E28B7"/>
    <w:rsid w:val="003E351D"/>
    <w:rsid w:val="003E3DCB"/>
    <w:rsid w:val="003E4069"/>
    <w:rsid w:val="003E569F"/>
    <w:rsid w:val="003E5CFB"/>
    <w:rsid w:val="003F3AAC"/>
    <w:rsid w:val="003F3C9B"/>
    <w:rsid w:val="003F4D9A"/>
    <w:rsid w:val="003F65C3"/>
    <w:rsid w:val="003F7B4E"/>
    <w:rsid w:val="004014AC"/>
    <w:rsid w:val="00402A61"/>
    <w:rsid w:val="00407A9F"/>
    <w:rsid w:val="00411511"/>
    <w:rsid w:val="00412164"/>
    <w:rsid w:val="00412288"/>
    <w:rsid w:val="00413FF8"/>
    <w:rsid w:val="00417422"/>
    <w:rsid w:val="00420038"/>
    <w:rsid w:val="00420B9A"/>
    <w:rsid w:val="00421434"/>
    <w:rsid w:val="00426E5E"/>
    <w:rsid w:val="0042782C"/>
    <w:rsid w:val="0043076C"/>
    <w:rsid w:val="00433E04"/>
    <w:rsid w:val="00433F36"/>
    <w:rsid w:val="00435C51"/>
    <w:rsid w:val="00436275"/>
    <w:rsid w:val="00442E89"/>
    <w:rsid w:val="0044702D"/>
    <w:rsid w:val="00452537"/>
    <w:rsid w:val="00453188"/>
    <w:rsid w:val="004541EA"/>
    <w:rsid w:val="0045712E"/>
    <w:rsid w:val="00462B73"/>
    <w:rsid w:val="0046327B"/>
    <w:rsid w:val="004632FE"/>
    <w:rsid w:val="00466B57"/>
    <w:rsid w:val="00466BB9"/>
    <w:rsid w:val="0046775A"/>
    <w:rsid w:val="0047084E"/>
    <w:rsid w:val="004760FF"/>
    <w:rsid w:val="004810C7"/>
    <w:rsid w:val="004812E4"/>
    <w:rsid w:val="00481D46"/>
    <w:rsid w:val="00483A36"/>
    <w:rsid w:val="00484473"/>
    <w:rsid w:val="00484A9B"/>
    <w:rsid w:val="00486859"/>
    <w:rsid w:val="00490004"/>
    <w:rsid w:val="00492AAC"/>
    <w:rsid w:val="004944E9"/>
    <w:rsid w:val="004A11A3"/>
    <w:rsid w:val="004A1855"/>
    <w:rsid w:val="004A4B40"/>
    <w:rsid w:val="004B0481"/>
    <w:rsid w:val="004B1555"/>
    <w:rsid w:val="004B4346"/>
    <w:rsid w:val="004B4EC3"/>
    <w:rsid w:val="004B56AE"/>
    <w:rsid w:val="004C13A5"/>
    <w:rsid w:val="004C1B96"/>
    <w:rsid w:val="004C54FC"/>
    <w:rsid w:val="004C7986"/>
    <w:rsid w:val="004D1AA4"/>
    <w:rsid w:val="004D2374"/>
    <w:rsid w:val="004D317C"/>
    <w:rsid w:val="004D4E6B"/>
    <w:rsid w:val="004D66CD"/>
    <w:rsid w:val="004D6995"/>
    <w:rsid w:val="004E13B0"/>
    <w:rsid w:val="004E313E"/>
    <w:rsid w:val="004E6E39"/>
    <w:rsid w:val="004F03EA"/>
    <w:rsid w:val="004F1BDD"/>
    <w:rsid w:val="004F1DE0"/>
    <w:rsid w:val="004F2F2E"/>
    <w:rsid w:val="004F4B97"/>
    <w:rsid w:val="004F7B1C"/>
    <w:rsid w:val="005020F4"/>
    <w:rsid w:val="0050361E"/>
    <w:rsid w:val="00504A22"/>
    <w:rsid w:val="005055D4"/>
    <w:rsid w:val="005077E3"/>
    <w:rsid w:val="005146A2"/>
    <w:rsid w:val="005178CD"/>
    <w:rsid w:val="00517EAE"/>
    <w:rsid w:val="00520DF2"/>
    <w:rsid w:val="0052656A"/>
    <w:rsid w:val="00527B93"/>
    <w:rsid w:val="00531294"/>
    <w:rsid w:val="00540BED"/>
    <w:rsid w:val="0054145F"/>
    <w:rsid w:val="0054204F"/>
    <w:rsid w:val="005425A5"/>
    <w:rsid w:val="00547FCB"/>
    <w:rsid w:val="00550B2F"/>
    <w:rsid w:val="0055282A"/>
    <w:rsid w:val="005530A7"/>
    <w:rsid w:val="00553C2B"/>
    <w:rsid w:val="00554ED7"/>
    <w:rsid w:val="0056086B"/>
    <w:rsid w:val="005650D9"/>
    <w:rsid w:val="0056514A"/>
    <w:rsid w:val="0056751D"/>
    <w:rsid w:val="0057044C"/>
    <w:rsid w:val="005727E1"/>
    <w:rsid w:val="00573748"/>
    <w:rsid w:val="00573F51"/>
    <w:rsid w:val="0058045B"/>
    <w:rsid w:val="005829E2"/>
    <w:rsid w:val="005831AD"/>
    <w:rsid w:val="005872E7"/>
    <w:rsid w:val="00587CA9"/>
    <w:rsid w:val="00590A3F"/>
    <w:rsid w:val="00590D82"/>
    <w:rsid w:val="00594317"/>
    <w:rsid w:val="005955E7"/>
    <w:rsid w:val="00595BD7"/>
    <w:rsid w:val="005A1EB5"/>
    <w:rsid w:val="005B038C"/>
    <w:rsid w:val="005B1493"/>
    <w:rsid w:val="005B2369"/>
    <w:rsid w:val="005B3EFD"/>
    <w:rsid w:val="005B75EF"/>
    <w:rsid w:val="005C0D10"/>
    <w:rsid w:val="005C0F36"/>
    <w:rsid w:val="005C1088"/>
    <w:rsid w:val="005C1F67"/>
    <w:rsid w:val="005C31E9"/>
    <w:rsid w:val="005C3616"/>
    <w:rsid w:val="005C5E22"/>
    <w:rsid w:val="005D0871"/>
    <w:rsid w:val="005D4224"/>
    <w:rsid w:val="005D5298"/>
    <w:rsid w:val="005D578E"/>
    <w:rsid w:val="005D5ED9"/>
    <w:rsid w:val="005D6005"/>
    <w:rsid w:val="005D6AD0"/>
    <w:rsid w:val="005E0521"/>
    <w:rsid w:val="005E0FE9"/>
    <w:rsid w:val="005E1B14"/>
    <w:rsid w:val="005E3E9B"/>
    <w:rsid w:val="005E44C7"/>
    <w:rsid w:val="005F1110"/>
    <w:rsid w:val="005F18EA"/>
    <w:rsid w:val="005F1DA7"/>
    <w:rsid w:val="005F3965"/>
    <w:rsid w:val="005F410A"/>
    <w:rsid w:val="005F52DF"/>
    <w:rsid w:val="005F5F16"/>
    <w:rsid w:val="005F6097"/>
    <w:rsid w:val="005F727C"/>
    <w:rsid w:val="00600182"/>
    <w:rsid w:val="00601932"/>
    <w:rsid w:val="00601FA9"/>
    <w:rsid w:val="00602945"/>
    <w:rsid w:val="00610F80"/>
    <w:rsid w:val="0061145D"/>
    <w:rsid w:val="00612C87"/>
    <w:rsid w:val="00613BFB"/>
    <w:rsid w:val="00615746"/>
    <w:rsid w:val="006179CA"/>
    <w:rsid w:val="00620232"/>
    <w:rsid w:val="00622672"/>
    <w:rsid w:val="006268ED"/>
    <w:rsid w:val="0062705E"/>
    <w:rsid w:val="00627220"/>
    <w:rsid w:val="00627779"/>
    <w:rsid w:val="00630A54"/>
    <w:rsid w:val="00630E39"/>
    <w:rsid w:val="0063168E"/>
    <w:rsid w:val="00633A26"/>
    <w:rsid w:val="00637361"/>
    <w:rsid w:val="006401E2"/>
    <w:rsid w:val="00640BB5"/>
    <w:rsid w:val="00643BD1"/>
    <w:rsid w:val="0064585B"/>
    <w:rsid w:val="006461AC"/>
    <w:rsid w:val="00646409"/>
    <w:rsid w:val="00646B87"/>
    <w:rsid w:val="0065020C"/>
    <w:rsid w:val="00652879"/>
    <w:rsid w:val="00653F60"/>
    <w:rsid w:val="00654B1B"/>
    <w:rsid w:val="006560CE"/>
    <w:rsid w:val="00660DE0"/>
    <w:rsid w:val="00664458"/>
    <w:rsid w:val="00665360"/>
    <w:rsid w:val="00666B8E"/>
    <w:rsid w:val="00666C5A"/>
    <w:rsid w:val="00667399"/>
    <w:rsid w:val="0066797B"/>
    <w:rsid w:val="00667B79"/>
    <w:rsid w:val="0067263F"/>
    <w:rsid w:val="006727DB"/>
    <w:rsid w:val="00680F6A"/>
    <w:rsid w:val="006826D1"/>
    <w:rsid w:val="006835AB"/>
    <w:rsid w:val="00683ADB"/>
    <w:rsid w:val="00684E82"/>
    <w:rsid w:val="0069099D"/>
    <w:rsid w:val="00691136"/>
    <w:rsid w:val="00691807"/>
    <w:rsid w:val="00692DE0"/>
    <w:rsid w:val="0069754A"/>
    <w:rsid w:val="006A067C"/>
    <w:rsid w:val="006A17E0"/>
    <w:rsid w:val="006A5A03"/>
    <w:rsid w:val="006A5DD0"/>
    <w:rsid w:val="006B1547"/>
    <w:rsid w:val="006B418A"/>
    <w:rsid w:val="006B7F8D"/>
    <w:rsid w:val="006C11B7"/>
    <w:rsid w:val="006C3B54"/>
    <w:rsid w:val="006C7279"/>
    <w:rsid w:val="006D02E1"/>
    <w:rsid w:val="006D3ADC"/>
    <w:rsid w:val="006D6781"/>
    <w:rsid w:val="006D69DC"/>
    <w:rsid w:val="006D717D"/>
    <w:rsid w:val="006D7811"/>
    <w:rsid w:val="006E0031"/>
    <w:rsid w:val="006E3149"/>
    <w:rsid w:val="006E3A3D"/>
    <w:rsid w:val="006E4ECA"/>
    <w:rsid w:val="006E6868"/>
    <w:rsid w:val="006E6AD7"/>
    <w:rsid w:val="006E7F12"/>
    <w:rsid w:val="006F3FA5"/>
    <w:rsid w:val="006F40EB"/>
    <w:rsid w:val="006F4199"/>
    <w:rsid w:val="006F730D"/>
    <w:rsid w:val="006F7B19"/>
    <w:rsid w:val="00700EE6"/>
    <w:rsid w:val="0070661A"/>
    <w:rsid w:val="007067C3"/>
    <w:rsid w:val="00706C5F"/>
    <w:rsid w:val="00706DC8"/>
    <w:rsid w:val="00706E3B"/>
    <w:rsid w:val="00707316"/>
    <w:rsid w:val="00713BB3"/>
    <w:rsid w:val="00715CBD"/>
    <w:rsid w:val="00720EF2"/>
    <w:rsid w:val="00725117"/>
    <w:rsid w:val="007257AC"/>
    <w:rsid w:val="00726300"/>
    <w:rsid w:val="00727312"/>
    <w:rsid w:val="007312A3"/>
    <w:rsid w:val="00735AA8"/>
    <w:rsid w:val="0073763A"/>
    <w:rsid w:val="00740B51"/>
    <w:rsid w:val="00742B4F"/>
    <w:rsid w:val="007449DA"/>
    <w:rsid w:val="00745853"/>
    <w:rsid w:val="00747440"/>
    <w:rsid w:val="00750F04"/>
    <w:rsid w:val="0075160C"/>
    <w:rsid w:val="00756DB0"/>
    <w:rsid w:val="00756F85"/>
    <w:rsid w:val="00760EB3"/>
    <w:rsid w:val="00765322"/>
    <w:rsid w:val="00767BA8"/>
    <w:rsid w:val="00767E3F"/>
    <w:rsid w:val="007707C1"/>
    <w:rsid w:val="00772158"/>
    <w:rsid w:val="007727AD"/>
    <w:rsid w:val="00772B76"/>
    <w:rsid w:val="00773426"/>
    <w:rsid w:val="0077386B"/>
    <w:rsid w:val="00774441"/>
    <w:rsid w:val="007760A6"/>
    <w:rsid w:val="00776303"/>
    <w:rsid w:val="00776862"/>
    <w:rsid w:val="00781A1F"/>
    <w:rsid w:val="00782E3B"/>
    <w:rsid w:val="007864D4"/>
    <w:rsid w:val="0079014B"/>
    <w:rsid w:val="00790924"/>
    <w:rsid w:val="00790BAB"/>
    <w:rsid w:val="00792EED"/>
    <w:rsid w:val="00793CD8"/>
    <w:rsid w:val="007A1EB9"/>
    <w:rsid w:val="007A3139"/>
    <w:rsid w:val="007B1E6C"/>
    <w:rsid w:val="007B28AC"/>
    <w:rsid w:val="007B7B35"/>
    <w:rsid w:val="007C303B"/>
    <w:rsid w:val="007C68D5"/>
    <w:rsid w:val="007C6BD3"/>
    <w:rsid w:val="007C7EE1"/>
    <w:rsid w:val="007C7FA3"/>
    <w:rsid w:val="007D0CFA"/>
    <w:rsid w:val="007D4DFC"/>
    <w:rsid w:val="007D58DE"/>
    <w:rsid w:val="007D74DB"/>
    <w:rsid w:val="007E1B30"/>
    <w:rsid w:val="007E46A8"/>
    <w:rsid w:val="007E6627"/>
    <w:rsid w:val="007E6F69"/>
    <w:rsid w:val="007F0D60"/>
    <w:rsid w:val="007F58C9"/>
    <w:rsid w:val="007F5BB7"/>
    <w:rsid w:val="007F6494"/>
    <w:rsid w:val="007F6F57"/>
    <w:rsid w:val="00802320"/>
    <w:rsid w:val="00802896"/>
    <w:rsid w:val="00802BF0"/>
    <w:rsid w:val="00810F44"/>
    <w:rsid w:val="00811B0A"/>
    <w:rsid w:val="00813FDC"/>
    <w:rsid w:val="00816565"/>
    <w:rsid w:val="00816D68"/>
    <w:rsid w:val="00823720"/>
    <w:rsid w:val="0082582F"/>
    <w:rsid w:val="00826A15"/>
    <w:rsid w:val="00827168"/>
    <w:rsid w:val="00827982"/>
    <w:rsid w:val="00831064"/>
    <w:rsid w:val="0083283E"/>
    <w:rsid w:val="00833FEB"/>
    <w:rsid w:val="0084069A"/>
    <w:rsid w:val="00840BD5"/>
    <w:rsid w:val="00840F09"/>
    <w:rsid w:val="00843CFC"/>
    <w:rsid w:val="0084430F"/>
    <w:rsid w:val="008455E9"/>
    <w:rsid w:val="00845843"/>
    <w:rsid w:val="00845999"/>
    <w:rsid w:val="00850C77"/>
    <w:rsid w:val="008513DB"/>
    <w:rsid w:val="0085186E"/>
    <w:rsid w:val="00851A1C"/>
    <w:rsid w:val="0085226A"/>
    <w:rsid w:val="00854AC8"/>
    <w:rsid w:val="00855477"/>
    <w:rsid w:val="00855D52"/>
    <w:rsid w:val="00855F0B"/>
    <w:rsid w:val="008567DB"/>
    <w:rsid w:val="00857183"/>
    <w:rsid w:val="0086375E"/>
    <w:rsid w:val="00865249"/>
    <w:rsid w:val="008654DC"/>
    <w:rsid w:val="00867DF8"/>
    <w:rsid w:val="008714D8"/>
    <w:rsid w:val="0087457D"/>
    <w:rsid w:val="00875D00"/>
    <w:rsid w:val="00881444"/>
    <w:rsid w:val="00881C33"/>
    <w:rsid w:val="00886863"/>
    <w:rsid w:val="008874A2"/>
    <w:rsid w:val="00887F8C"/>
    <w:rsid w:val="00892A2A"/>
    <w:rsid w:val="00894BB5"/>
    <w:rsid w:val="008A10E9"/>
    <w:rsid w:val="008A2E8E"/>
    <w:rsid w:val="008A4D26"/>
    <w:rsid w:val="008A75CE"/>
    <w:rsid w:val="008B17FA"/>
    <w:rsid w:val="008B28B9"/>
    <w:rsid w:val="008B4708"/>
    <w:rsid w:val="008C0493"/>
    <w:rsid w:val="008C083C"/>
    <w:rsid w:val="008C0B7B"/>
    <w:rsid w:val="008C15CA"/>
    <w:rsid w:val="008C3DE5"/>
    <w:rsid w:val="008C5915"/>
    <w:rsid w:val="008C79CB"/>
    <w:rsid w:val="008D5F81"/>
    <w:rsid w:val="008E2208"/>
    <w:rsid w:val="008E3C07"/>
    <w:rsid w:val="008E721E"/>
    <w:rsid w:val="008F3069"/>
    <w:rsid w:val="00900109"/>
    <w:rsid w:val="00900DB0"/>
    <w:rsid w:val="009027EF"/>
    <w:rsid w:val="00903097"/>
    <w:rsid w:val="00912C3B"/>
    <w:rsid w:val="0091395A"/>
    <w:rsid w:val="00913CEB"/>
    <w:rsid w:val="009159C5"/>
    <w:rsid w:val="0091785E"/>
    <w:rsid w:val="009218CB"/>
    <w:rsid w:val="00922357"/>
    <w:rsid w:val="00930373"/>
    <w:rsid w:val="00932D23"/>
    <w:rsid w:val="00933A3B"/>
    <w:rsid w:val="00934E59"/>
    <w:rsid w:val="009367EF"/>
    <w:rsid w:val="00936C96"/>
    <w:rsid w:val="00941D20"/>
    <w:rsid w:val="009428E1"/>
    <w:rsid w:val="0094663C"/>
    <w:rsid w:val="00950735"/>
    <w:rsid w:val="0095125E"/>
    <w:rsid w:val="009519DA"/>
    <w:rsid w:val="009527B5"/>
    <w:rsid w:val="00956E28"/>
    <w:rsid w:val="00957248"/>
    <w:rsid w:val="00957494"/>
    <w:rsid w:val="00960370"/>
    <w:rsid w:val="0096175F"/>
    <w:rsid w:val="00962A0C"/>
    <w:rsid w:val="00966B8B"/>
    <w:rsid w:val="00967657"/>
    <w:rsid w:val="0097128A"/>
    <w:rsid w:val="00971916"/>
    <w:rsid w:val="00971B1E"/>
    <w:rsid w:val="00972C91"/>
    <w:rsid w:val="00973B11"/>
    <w:rsid w:val="00974AAC"/>
    <w:rsid w:val="00975F6B"/>
    <w:rsid w:val="0097604E"/>
    <w:rsid w:val="009765BF"/>
    <w:rsid w:val="00976633"/>
    <w:rsid w:val="009768B3"/>
    <w:rsid w:val="00977E9F"/>
    <w:rsid w:val="009801F5"/>
    <w:rsid w:val="00980E6A"/>
    <w:rsid w:val="009820E4"/>
    <w:rsid w:val="00982B79"/>
    <w:rsid w:val="00984DFC"/>
    <w:rsid w:val="009873ED"/>
    <w:rsid w:val="009876BD"/>
    <w:rsid w:val="00992BD1"/>
    <w:rsid w:val="009951DF"/>
    <w:rsid w:val="00995358"/>
    <w:rsid w:val="009978FE"/>
    <w:rsid w:val="00997CD1"/>
    <w:rsid w:val="009A053D"/>
    <w:rsid w:val="009A29EA"/>
    <w:rsid w:val="009A68FB"/>
    <w:rsid w:val="009B401C"/>
    <w:rsid w:val="009B434C"/>
    <w:rsid w:val="009B4695"/>
    <w:rsid w:val="009C010C"/>
    <w:rsid w:val="009C066D"/>
    <w:rsid w:val="009C13EA"/>
    <w:rsid w:val="009C1C10"/>
    <w:rsid w:val="009C4589"/>
    <w:rsid w:val="009C6DB3"/>
    <w:rsid w:val="009D1A67"/>
    <w:rsid w:val="009D46FD"/>
    <w:rsid w:val="009D4EA8"/>
    <w:rsid w:val="009D59E6"/>
    <w:rsid w:val="009D65F1"/>
    <w:rsid w:val="009D6F10"/>
    <w:rsid w:val="009E013E"/>
    <w:rsid w:val="009E0A02"/>
    <w:rsid w:val="009E20B4"/>
    <w:rsid w:val="009E2C0F"/>
    <w:rsid w:val="009E3D06"/>
    <w:rsid w:val="009E46CF"/>
    <w:rsid w:val="009E5230"/>
    <w:rsid w:val="009E6160"/>
    <w:rsid w:val="009E68FE"/>
    <w:rsid w:val="009E6C59"/>
    <w:rsid w:val="009F77B0"/>
    <w:rsid w:val="00A013EA"/>
    <w:rsid w:val="00A01774"/>
    <w:rsid w:val="00A020C5"/>
    <w:rsid w:val="00A04EBF"/>
    <w:rsid w:val="00A07D2E"/>
    <w:rsid w:val="00A1108D"/>
    <w:rsid w:val="00A167AE"/>
    <w:rsid w:val="00A17FDB"/>
    <w:rsid w:val="00A2215A"/>
    <w:rsid w:val="00A22610"/>
    <w:rsid w:val="00A22A7A"/>
    <w:rsid w:val="00A22AC0"/>
    <w:rsid w:val="00A22FB3"/>
    <w:rsid w:val="00A23589"/>
    <w:rsid w:val="00A256B6"/>
    <w:rsid w:val="00A31366"/>
    <w:rsid w:val="00A340C3"/>
    <w:rsid w:val="00A34471"/>
    <w:rsid w:val="00A35A2A"/>
    <w:rsid w:val="00A3733D"/>
    <w:rsid w:val="00A37A0E"/>
    <w:rsid w:val="00A40107"/>
    <w:rsid w:val="00A433E5"/>
    <w:rsid w:val="00A43EF0"/>
    <w:rsid w:val="00A47C2F"/>
    <w:rsid w:val="00A50EED"/>
    <w:rsid w:val="00A51641"/>
    <w:rsid w:val="00A51774"/>
    <w:rsid w:val="00A51FD5"/>
    <w:rsid w:val="00A534C3"/>
    <w:rsid w:val="00A54345"/>
    <w:rsid w:val="00A54BFA"/>
    <w:rsid w:val="00A57C9E"/>
    <w:rsid w:val="00A61546"/>
    <w:rsid w:val="00A61C50"/>
    <w:rsid w:val="00A6221F"/>
    <w:rsid w:val="00A62A91"/>
    <w:rsid w:val="00A65DE1"/>
    <w:rsid w:val="00A72377"/>
    <w:rsid w:val="00A7309E"/>
    <w:rsid w:val="00A73285"/>
    <w:rsid w:val="00A73CC5"/>
    <w:rsid w:val="00A74C53"/>
    <w:rsid w:val="00A75E8F"/>
    <w:rsid w:val="00A87DE1"/>
    <w:rsid w:val="00A92A3B"/>
    <w:rsid w:val="00A95888"/>
    <w:rsid w:val="00AA277E"/>
    <w:rsid w:val="00AA29DE"/>
    <w:rsid w:val="00AA481A"/>
    <w:rsid w:val="00AA4FBE"/>
    <w:rsid w:val="00AA504B"/>
    <w:rsid w:val="00AA574C"/>
    <w:rsid w:val="00AA6CF2"/>
    <w:rsid w:val="00AB5C8A"/>
    <w:rsid w:val="00AC05D1"/>
    <w:rsid w:val="00AC36BF"/>
    <w:rsid w:val="00AC6240"/>
    <w:rsid w:val="00AD0A97"/>
    <w:rsid w:val="00AD0E6C"/>
    <w:rsid w:val="00AD1F28"/>
    <w:rsid w:val="00AD51B0"/>
    <w:rsid w:val="00AD5BE2"/>
    <w:rsid w:val="00AD74B1"/>
    <w:rsid w:val="00AD770A"/>
    <w:rsid w:val="00AE0B25"/>
    <w:rsid w:val="00AE0BA0"/>
    <w:rsid w:val="00AE0E1F"/>
    <w:rsid w:val="00AE0EB2"/>
    <w:rsid w:val="00AE1E0A"/>
    <w:rsid w:val="00AE3EC0"/>
    <w:rsid w:val="00AE4FEB"/>
    <w:rsid w:val="00AE6DF2"/>
    <w:rsid w:val="00AF073B"/>
    <w:rsid w:val="00AF43EF"/>
    <w:rsid w:val="00AF444E"/>
    <w:rsid w:val="00AF65BF"/>
    <w:rsid w:val="00B022B9"/>
    <w:rsid w:val="00B022D1"/>
    <w:rsid w:val="00B038F3"/>
    <w:rsid w:val="00B044EA"/>
    <w:rsid w:val="00B101D4"/>
    <w:rsid w:val="00B10975"/>
    <w:rsid w:val="00B12EC4"/>
    <w:rsid w:val="00B1307B"/>
    <w:rsid w:val="00B14CB3"/>
    <w:rsid w:val="00B151A3"/>
    <w:rsid w:val="00B159E1"/>
    <w:rsid w:val="00B227FA"/>
    <w:rsid w:val="00B23A7C"/>
    <w:rsid w:val="00B245EA"/>
    <w:rsid w:val="00B25044"/>
    <w:rsid w:val="00B25B1D"/>
    <w:rsid w:val="00B27D28"/>
    <w:rsid w:val="00B30301"/>
    <w:rsid w:val="00B32477"/>
    <w:rsid w:val="00B33ED7"/>
    <w:rsid w:val="00B34D38"/>
    <w:rsid w:val="00B371C6"/>
    <w:rsid w:val="00B40725"/>
    <w:rsid w:val="00B42445"/>
    <w:rsid w:val="00B44CA5"/>
    <w:rsid w:val="00B451DC"/>
    <w:rsid w:val="00B46165"/>
    <w:rsid w:val="00B46F03"/>
    <w:rsid w:val="00B4744A"/>
    <w:rsid w:val="00B50D3B"/>
    <w:rsid w:val="00B51506"/>
    <w:rsid w:val="00B51B24"/>
    <w:rsid w:val="00B52E2D"/>
    <w:rsid w:val="00B53E6E"/>
    <w:rsid w:val="00B54634"/>
    <w:rsid w:val="00B57409"/>
    <w:rsid w:val="00B57B58"/>
    <w:rsid w:val="00B627A1"/>
    <w:rsid w:val="00B66876"/>
    <w:rsid w:val="00B67CEE"/>
    <w:rsid w:val="00B70A86"/>
    <w:rsid w:val="00B71DE3"/>
    <w:rsid w:val="00B72CC2"/>
    <w:rsid w:val="00B73286"/>
    <w:rsid w:val="00B74924"/>
    <w:rsid w:val="00B751F3"/>
    <w:rsid w:val="00B76D81"/>
    <w:rsid w:val="00B77818"/>
    <w:rsid w:val="00B8058E"/>
    <w:rsid w:val="00B80F8A"/>
    <w:rsid w:val="00B81355"/>
    <w:rsid w:val="00B8300D"/>
    <w:rsid w:val="00B8545F"/>
    <w:rsid w:val="00B8564B"/>
    <w:rsid w:val="00B92901"/>
    <w:rsid w:val="00B93855"/>
    <w:rsid w:val="00B94306"/>
    <w:rsid w:val="00B94376"/>
    <w:rsid w:val="00B969D5"/>
    <w:rsid w:val="00B971ED"/>
    <w:rsid w:val="00BA0FD1"/>
    <w:rsid w:val="00BA5197"/>
    <w:rsid w:val="00BA7DF4"/>
    <w:rsid w:val="00BB045C"/>
    <w:rsid w:val="00BB084B"/>
    <w:rsid w:val="00BB2158"/>
    <w:rsid w:val="00BB49FA"/>
    <w:rsid w:val="00BB7B03"/>
    <w:rsid w:val="00BC1065"/>
    <w:rsid w:val="00BC2F77"/>
    <w:rsid w:val="00BC6E67"/>
    <w:rsid w:val="00BC7C56"/>
    <w:rsid w:val="00BD10DB"/>
    <w:rsid w:val="00BD1826"/>
    <w:rsid w:val="00BD1C4C"/>
    <w:rsid w:val="00BD25B9"/>
    <w:rsid w:val="00BD3F72"/>
    <w:rsid w:val="00BE0AB5"/>
    <w:rsid w:val="00BE0C4D"/>
    <w:rsid w:val="00BE1490"/>
    <w:rsid w:val="00BE4CD0"/>
    <w:rsid w:val="00BE6785"/>
    <w:rsid w:val="00BE6AE3"/>
    <w:rsid w:val="00BE7EB8"/>
    <w:rsid w:val="00BF0D5D"/>
    <w:rsid w:val="00BF3107"/>
    <w:rsid w:val="00BF4A7E"/>
    <w:rsid w:val="00BF7024"/>
    <w:rsid w:val="00C00970"/>
    <w:rsid w:val="00C0217E"/>
    <w:rsid w:val="00C027A9"/>
    <w:rsid w:val="00C068AA"/>
    <w:rsid w:val="00C07258"/>
    <w:rsid w:val="00C146BA"/>
    <w:rsid w:val="00C15455"/>
    <w:rsid w:val="00C16153"/>
    <w:rsid w:val="00C17372"/>
    <w:rsid w:val="00C206F3"/>
    <w:rsid w:val="00C20AF6"/>
    <w:rsid w:val="00C261CD"/>
    <w:rsid w:val="00C272C1"/>
    <w:rsid w:val="00C27A33"/>
    <w:rsid w:val="00C27AA5"/>
    <w:rsid w:val="00C30742"/>
    <w:rsid w:val="00C317A6"/>
    <w:rsid w:val="00C31839"/>
    <w:rsid w:val="00C3388F"/>
    <w:rsid w:val="00C338BB"/>
    <w:rsid w:val="00C429DE"/>
    <w:rsid w:val="00C4709D"/>
    <w:rsid w:val="00C55F76"/>
    <w:rsid w:val="00C57050"/>
    <w:rsid w:val="00C575E1"/>
    <w:rsid w:val="00C6034F"/>
    <w:rsid w:val="00C6599C"/>
    <w:rsid w:val="00C66057"/>
    <w:rsid w:val="00C66627"/>
    <w:rsid w:val="00C66656"/>
    <w:rsid w:val="00C7044B"/>
    <w:rsid w:val="00C70D0B"/>
    <w:rsid w:val="00C72ADE"/>
    <w:rsid w:val="00C73E43"/>
    <w:rsid w:val="00C771AA"/>
    <w:rsid w:val="00C8020A"/>
    <w:rsid w:val="00C853A8"/>
    <w:rsid w:val="00C87A4F"/>
    <w:rsid w:val="00C905C0"/>
    <w:rsid w:val="00CA077B"/>
    <w:rsid w:val="00CA522B"/>
    <w:rsid w:val="00CB08B4"/>
    <w:rsid w:val="00CB74A2"/>
    <w:rsid w:val="00CC0014"/>
    <w:rsid w:val="00CC05E4"/>
    <w:rsid w:val="00CC7567"/>
    <w:rsid w:val="00CD2294"/>
    <w:rsid w:val="00CD329B"/>
    <w:rsid w:val="00CD74E0"/>
    <w:rsid w:val="00CD7920"/>
    <w:rsid w:val="00CE0ACF"/>
    <w:rsid w:val="00CE0BCF"/>
    <w:rsid w:val="00CE15A6"/>
    <w:rsid w:val="00CE24DD"/>
    <w:rsid w:val="00CE28E8"/>
    <w:rsid w:val="00CE60B7"/>
    <w:rsid w:val="00CE7517"/>
    <w:rsid w:val="00CE7C04"/>
    <w:rsid w:val="00CF67BC"/>
    <w:rsid w:val="00CF6BDC"/>
    <w:rsid w:val="00CF787C"/>
    <w:rsid w:val="00CF7D1B"/>
    <w:rsid w:val="00D040C2"/>
    <w:rsid w:val="00D16DED"/>
    <w:rsid w:val="00D22868"/>
    <w:rsid w:val="00D230AA"/>
    <w:rsid w:val="00D249A3"/>
    <w:rsid w:val="00D24C34"/>
    <w:rsid w:val="00D25298"/>
    <w:rsid w:val="00D25AF4"/>
    <w:rsid w:val="00D25DDE"/>
    <w:rsid w:val="00D26782"/>
    <w:rsid w:val="00D27F65"/>
    <w:rsid w:val="00D33BB7"/>
    <w:rsid w:val="00D428B9"/>
    <w:rsid w:val="00D4552B"/>
    <w:rsid w:val="00D4580E"/>
    <w:rsid w:val="00D516A1"/>
    <w:rsid w:val="00D52D07"/>
    <w:rsid w:val="00D55EBA"/>
    <w:rsid w:val="00D57BE5"/>
    <w:rsid w:val="00D6188A"/>
    <w:rsid w:val="00D630F2"/>
    <w:rsid w:val="00D64360"/>
    <w:rsid w:val="00D647DE"/>
    <w:rsid w:val="00D649A1"/>
    <w:rsid w:val="00D67236"/>
    <w:rsid w:val="00D67370"/>
    <w:rsid w:val="00D74F83"/>
    <w:rsid w:val="00D75548"/>
    <w:rsid w:val="00D757FB"/>
    <w:rsid w:val="00D76810"/>
    <w:rsid w:val="00D771FD"/>
    <w:rsid w:val="00D81837"/>
    <w:rsid w:val="00D81927"/>
    <w:rsid w:val="00D83665"/>
    <w:rsid w:val="00D83A6D"/>
    <w:rsid w:val="00D843A0"/>
    <w:rsid w:val="00D878E2"/>
    <w:rsid w:val="00D87D4A"/>
    <w:rsid w:val="00D87F79"/>
    <w:rsid w:val="00D90512"/>
    <w:rsid w:val="00D909E8"/>
    <w:rsid w:val="00D92735"/>
    <w:rsid w:val="00D9312C"/>
    <w:rsid w:val="00D95342"/>
    <w:rsid w:val="00DA25A6"/>
    <w:rsid w:val="00DA286F"/>
    <w:rsid w:val="00DA5E12"/>
    <w:rsid w:val="00DA60CA"/>
    <w:rsid w:val="00DB19B0"/>
    <w:rsid w:val="00DB1DCB"/>
    <w:rsid w:val="00DB3972"/>
    <w:rsid w:val="00DB478E"/>
    <w:rsid w:val="00DB57AD"/>
    <w:rsid w:val="00DB5888"/>
    <w:rsid w:val="00DB6D05"/>
    <w:rsid w:val="00DC268D"/>
    <w:rsid w:val="00DC2F02"/>
    <w:rsid w:val="00DC7186"/>
    <w:rsid w:val="00DD0748"/>
    <w:rsid w:val="00DD1042"/>
    <w:rsid w:val="00DD1AB1"/>
    <w:rsid w:val="00DD526C"/>
    <w:rsid w:val="00DD581A"/>
    <w:rsid w:val="00DD6898"/>
    <w:rsid w:val="00DE0152"/>
    <w:rsid w:val="00DE13E3"/>
    <w:rsid w:val="00DE2033"/>
    <w:rsid w:val="00DE25A2"/>
    <w:rsid w:val="00DE3978"/>
    <w:rsid w:val="00DE7C81"/>
    <w:rsid w:val="00DF1006"/>
    <w:rsid w:val="00DF2C91"/>
    <w:rsid w:val="00DF358F"/>
    <w:rsid w:val="00DF440F"/>
    <w:rsid w:val="00E00A97"/>
    <w:rsid w:val="00E03875"/>
    <w:rsid w:val="00E13085"/>
    <w:rsid w:val="00E174C5"/>
    <w:rsid w:val="00E17D75"/>
    <w:rsid w:val="00E214F8"/>
    <w:rsid w:val="00E21767"/>
    <w:rsid w:val="00E2217F"/>
    <w:rsid w:val="00E250FC"/>
    <w:rsid w:val="00E27B72"/>
    <w:rsid w:val="00E3026A"/>
    <w:rsid w:val="00E316FC"/>
    <w:rsid w:val="00E3229B"/>
    <w:rsid w:val="00E32DFD"/>
    <w:rsid w:val="00E334AD"/>
    <w:rsid w:val="00E3480C"/>
    <w:rsid w:val="00E360C7"/>
    <w:rsid w:val="00E361B5"/>
    <w:rsid w:val="00E367E0"/>
    <w:rsid w:val="00E37050"/>
    <w:rsid w:val="00E417DA"/>
    <w:rsid w:val="00E42811"/>
    <w:rsid w:val="00E45E1A"/>
    <w:rsid w:val="00E50305"/>
    <w:rsid w:val="00E5112E"/>
    <w:rsid w:val="00E534FD"/>
    <w:rsid w:val="00E53630"/>
    <w:rsid w:val="00E55554"/>
    <w:rsid w:val="00E6044E"/>
    <w:rsid w:val="00E61230"/>
    <w:rsid w:val="00E61CAE"/>
    <w:rsid w:val="00E62836"/>
    <w:rsid w:val="00E665C0"/>
    <w:rsid w:val="00E71053"/>
    <w:rsid w:val="00E720D1"/>
    <w:rsid w:val="00E72629"/>
    <w:rsid w:val="00E726B1"/>
    <w:rsid w:val="00E72711"/>
    <w:rsid w:val="00E74448"/>
    <w:rsid w:val="00E74E36"/>
    <w:rsid w:val="00E77E06"/>
    <w:rsid w:val="00E8274E"/>
    <w:rsid w:val="00E8689B"/>
    <w:rsid w:val="00E944BD"/>
    <w:rsid w:val="00E946AA"/>
    <w:rsid w:val="00E9544A"/>
    <w:rsid w:val="00E971BB"/>
    <w:rsid w:val="00E97E61"/>
    <w:rsid w:val="00EA1EC2"/>
    <w:rsid w:val="00EA4AF2"/>
    <w:rsid w:val="00EA5FBB"/>
    <w:rsid w:val="00EB14CE"/>
    <w:rsid w:val="00EB15D0"/>
    <w:rsid w:val="00EB26B6"/>
    <w:rsid w:val="00EB5F03"/>
    <w:rsid w:val="00EB64AD"/>
    <w:rsid w:val="00EB6B6B"/>
    <w:rsid w:val="00EC199C"/>
    <w:rsid w:val="00EC2B15"/>
    <w:rsid w:val="00EC38E9"/>
    <w:rsid w:val="00EC417A"/>
    <w:rsid w:val="00ED08CF"/>
    <w:rsid w:val="00ED0A75"/>
    <w:rsid w:val="00ED1836"/>
    <w:rsid w:val="00ED4474"/>
    <w:rsid w:val="00ED4EAA"/>
    <w:rsid w:val="00ED623C"/>
    <w:rsid w:val="00ED7579"/>
    <w:rsid w:val="00EE1A8A"/>
    <w:rsid w:val="00EE24F8"/>
    <w:rsid w:val="00EE46C2"/>
    <w:rsid w:val="00EE61D8"/>
    <w:rsid w:val="00EE67D5"/>
    <w:rsid w:val="00EE7F78"/>
    <w:rsid w:val="00EF1D5D"/>
    <w:rsid w:val="00EF5A26"/>
    <w:rsid w:val="00EF75D9"/>
    <w:rsid w:val="00EF77D0"/>
    <w:rsid w:val="00EF7A85"/>
    <w:rsid w:val="00F042BF"/>
    <w:rsid w:val="00F04B72"/>
    <w:rsid w:val="00F07C64"/>
    <w:rsid w:val="00F102D0"/>
    <w:rsid w:val="00F105C9"/>
    <w:rsid w:val="00F1215A"/>
    <w:rsid w:val="00F147A3"/>
    <w:rsid w:val="00F16781"/>
    <w:rsid w:val="00F20267"/>
    <w:rsid w:val="00F203A7"/>
    <w:rsid w:val="00F252C9"/>
    <w:rsid w:val="00F25B22"/>
    <w:rsid w:val="00F2645C"/>
    <w:rsid w:val="00F2675D"/>
    <w:rsid w:val="00F2787B"/>
    <w:rsid w:val="00F372A7"/>
    <w:rsid w:val="00F439C6"/>
    <w:rsid w:val="00F44029"/>
    <w:rsid w:val="00F44529"/>
    <w:rsid w:val="00F47467"/>
    <w:rsid w:val="00F50A15"/>
    <w:rsid w:val="00F521FC"/>
    <w:rsid w:val="00F52918"/>
    <w:rsid w:val="00F611DE"/>
    <w:rsid w:val="00F65F06"/>
    <w:rsid w:val="00F6624F"/>
    <w:rsid w:val="00F71F6D"/>
    <w:rsid w:val="00F72EC9"/>
    <w:rsid w:val="00F73A65"/>
    <w:rsid w:val="00F73CB4"/>
    <w:rsid w:val="00F7502D"/>
    <w:rsid w:val="00F771CD"/>
    <w:rsid w:val="00F7786E"/>
    <w:rsid w:val="00F8000E"/>
    <w:rsid w:val="00F81ACA"/>
    <w:rsid w:val="00F82058"/>
    <w:rsid w:val="00F82AD8"/>
    <w:rsid w:val="00F83AC5"/>
    <w:rsid w:val="00F85607"/>
    <w:rsid w:val="00F87FB1"/>
    <w:rsid w:val="00F92FBC"/>
    <w:rsid w:val="00F931D3"/>
    <w:rsid w:val="00F9337A"/>
    <w:rsid w:val="00F94AF6"/>
    <w:rsid w:val="00F95904"/>
    <w:rsid w:val="00F961D3"/>
    <w:rsid w:val="00F97140"/>
    <w:rsid w:val="00FA4186"/>
    <w:rsid w:val="00FA5FFE"/>
    <w:rsid w:val="00FB183F"/>
    <w:rsid w:val="00FB1DCD"/>
    <w:rsid w:val="00FB2874"/>
    <w:rsid w:val="00FB2E4A"/>
    <w:rsid w:val="00FB53F7"/>
    <w:rsid w:val="00FB6EC5"/>
    <w:rsid w:val="00FB74FE"/>
    <w:rsid w:val="00FC1E2C"/>
    <w:rsid w:val="00FC2A71"/>
    <w:rsid w:val="00FC5294"/>
    <w:rsid w:val="00FC55CD"/>
    <w:rsid w:val="00FD1136"/>
    <w:rsid w:val="00FD135E"/>
    <w:rsid w:val="00FD5F57"/>
    <w:rsid w:val="00FE5968"/>
    <w:rsid w:val="00FE7275"/>
    <w:rsid w:val="00FE7447"/>
    <w:rsid w:val="00FF132B"/>
    <w:rsid w:val="00FF3FA3"/>
    <w:rsid w:val="00FF46B3"/>
    <w:rsid w:val="00FF71FF"/>
    <w:rsid w:val="00FF7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07FE0"/>
  <w15:docId w15:val="{C47D0D90-3995-449A-9EC8-4E5B9275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lsdException w:name="heading 5" w:uiPriority="9"/>
    <w:lsdException w:name="heading 6" w:uiPriority="9"/>
    <w:lsdException w:name="heading 7" w:uiPriority="9"/>
    <w:lsdException w:name="heading 8" w:uiPriority="9"/>
    <w:lsdException w:name="heading 9" w:uiPriority="9"/>
    <w:lsdException w:name="toc 1" w:semiHidden="1" w:uiPriority="39" w:unhideWhenUsed="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semiHidden="1" w:unhideWhenUsed="1"/>
    <w:lsdException w:name="header" w:semiHidden="1" w:unhideWhenUsed="1" w:qFormat="1"/>
    <w:lsdException w:name="footer" w:semiHidden="1" w:unhideWhenUsed="1" w:qFormat="1"/>
    <w:lsdException w:name="caption" w:semiHidden="1" w:uiPriority="35" w:unhideWhenUsed="1"/>
    <w:lsdException w:name="annotation reference" w:semiHidden="1" w:unhideWhenUsed="1"/>
    <w:lsdException w:name="List Bullet" w:semiHidden="1" w:uiPriority="9" w:unhideWhenUsed="1" w:qFormat="1"/>
    <w:lsdException w:name="List Number" w:semiHidden="1" w:unhideWhenUsed="1"/>
    <w:lsdException w:name="Title" w:uiPriority="10"/>
    <w:lsdException w:name="Default Paragraph Font" w:semiHidden="1" w:uiPriority="1" w:unhideWhenUsed="1"/>
    <w:lsdException w:name="Subtitle" w:uiPriority="11"/>
    <w:lsdException w:name="Hyperlink" w:semiHidden="1" w:uiPriority="8" w:unhideWhenUsed="1"/>
    <w:lsdException w:name="Strong" w:uiPriority="22"/>
    <w:lsdException w:name="Emphasis" w:uiPriority="20"/>
    <w:lsdException w:name="HTML Top of Form" w:semiHidden="1" w:unhideWhenUsed="1"/>
    <w:lsdException w:name="HTML Bottom of Form"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7604E"/>
    <w:rPr>
      <w:rFonts w:ascii="Palatino Linotype" w:hAnsi="Palatino Linotype"/>
    </w:rPr>
  </w:style>
  <w:style w:type="paragraph" w:styleId="Heading1">
    <w:name w:val="heading 1"/>
    <w:basedOn w:val="Normal"/>
    <w:next w:val="Normal2"/>
    <w:link w:val="Heading1Char"/>
    <w:uiPriority w:val="1"/>
    <w:qFormat/>
    <w:rsid w:val="00627220"/>
    <w:pPr>
      <w:keepNext/>
      <w:keepLines/>
      <w:spacing w:before="360"/>
      <w:outlineLvl w:val="0"/>
    </w:pPr>
    <w:rPr>
      <w:rFonts w:ascii="Lucida Sans" w:eastAsiaTheme="majorEastAsia" w:hAnsi="Lucida Sans" w:cstheme="majorBidi"/>
      <w:b/>
      <w:bCs/>
      <w:color w:val="101820"/>
      <w:sz w:val="27"/>
      <w:szCs w:val="28"/>
    </w:rPr>
  </w:style>
  <w:style w:type="paragraph" w:styleId="Heading2">
    <w:name w:val="heading 2"/>
    <w:basedOn w:val="Heading1"/>
    <w:next w:val="Normal"/>
    <w:link w:val="Heading2Char"/>
    <w:uiPriority w:val="2"/>
    <w:qFormat/>
    <w:rsid w:val="00B101D4"/>
    <w:pPr>
      <w:numPr>
        <w:numId w:val="4"/>
      </w:numPr>
      <w:spacing w:before="240"/>
      <w:ind w:hanging="720"/>
      <w:outlineLvl w:val="1"/>
    </w:pPr>
    <w:rPr>
      <w:sz w:val="26"/>
      <w:szCs w:val="26"/>
    </w:rPr>
  </w:style>
  <w:style w:type="paragraph" w:styleId="Heading3">
    <w:name w:val="heading 3"/>
    <w:basedOn w:val="Normal"/>
    <w:next w:val="Normal"/>
    <w:link w:val="Heading3Char"/>
    <w:uiPriority w:val="9"/>
    <w:qFormat/>
    <w:rsid w:val="007864D4"/>
    <w:pPr>
      <w:keepNext/>
      <w:keepLines/>
      <w:tabs>
        <w:tab w:val="right" w:leader="dot" w:pos="10080"/>
      </w:tabs>
      <w:spacing w:before="200"/>
      <w:outlineLvl w:val="2"/>
    </w:pPr>
    <w:rPr>
      <w:rFonts w:ascii="Lucida Sans" w:eastAsiaTheme="majorEastAsia" w:hAnsi="Lucida Sans" w:cstheme="majorBidi"/>
      <w:b/>
      <w:bCs/>
      <w:color w:val="000000" w:themeColor="text1"/>
    </w:rPr>
  </w:style>
  <w:style w:type="paragraph" w:styleId="Heading4">
    <w:name w:val="heading 4"/>
    <w:basedOn w:val="Normal"/>
    <w:next w:val="Normal"/>
    <w:link w:val="Heading4Char"/>
    <w:uiPriority w:val="9"/>
    <w:rsid w:val="00192ABC"/>
    <w:pPr>
      <w:keepNext/>
      <w:keepLines/>
      <w:spacing w:before="200"/>
      <w:outlineLvl w:val="3"/>
    </w:pPr>
    <w:rPr>
      <w:rFonts w:eastAsiaTheme="majorEastAsia" w:cstheme="majorBid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27220"/>
    <w:rPr>
      <w:rFonts w:ascii="Lucida Sans" w:eastAsiaTheme="majorEastAsia" w:hAnsi="Lucida Sans" w:cstheme="majorBidi"/>
      <w:b/>
      <w:bCs/>
      <w:color w:val="101820"/>
      <w:sz w:val="27"/>
      <w:szCs w:val="28"/>
    </w:rPr>
  </w:style>
  <w:style w:type="character" w:customStyle="1" w:styleId="Heading2Char">
    <w:name w:val="Heading 2 Char"/>
    <w:basedOn w:val="DefaultParagraphFont"/>
    <w:link w:val="Heading2"/>
    <w:uiPriority w:val="2"/>
    <w:rsid w:val="00B101D4"/>
    <w:rPr>
      <w:rFonts w:ascii="Lucida Sans" w:eastAsiaTheme="majorEastAsia" w:hAnsi="Lucida Sans" w:cstheme="majorBidi"/>
      <w:b/>
      <w:bCs/>
      <w:color w:val="101820"/>
      <w:sz w:val="26"/>
      <w:szCs w:val="26"/>
    </w:rPr>
  </w:style>
  <w:style w:type="character" w:styleId="Hyperlink">
    <w:name w:val="Hyperlink"/>
    <w:basedOn w:val="DefaultParagraphFont"/>
    <w:uiPriority w:val="8"/>
    <w:rsid w:val="005D578E"/>
    <w:rPr>
      <w:color w:val="0070C0"/>
      <w:u w:val="none"/>
    </w:rPr>
  </w:style>
  <w:style w:type="paragraph" w:styleId="Header">
    <w:name w:val="header"/>
    <w:basedOn w:val="Normal"/>
    <w:link w:val="HeaderChar"/>
    <w:uiPriority w:val="99"/>
    <w:qFormat/>
    <w:rsid w:val="009B4695"/>
    <w:pPr>
      <w:spacing w:before="0" w:after="60"/>
      <w:jc w:val="right"/>
    </w:pPr>
    <w:rPr>
      <w:rFonts w:ascii="Lucida Sans" w:hAnsi="Lucida Sans"/>
      <w:b/>
      <w:color w:val="00395D" w:themeColor="accent1"/>
    </w:rPr>
  </w:style>
  <w:style w:type="character" w:customStyle="1" w:styleId="HeaderChar">
    <w:name w:val="Header Char"/>
    <w:basedOn w:val="DefaultParagraphFont"/>
    <w:link w:val="Header"/>
    <w:uiPriority w:val="99"/>
    <w:rsid w:val="0054204F"/>
    <w:rPr>
      <w:rFonts w:ascii="Lucida Sans" w:hAnsi="Lucida Sans"/>
      <w:b/>
      <w:color w:val="00395D" w:themeColor="accent1"/>
    </w:rPr>
  </w:style>
  <w:style w:type="paragraph" w:styleId="Footer">
    <w:name w:val="footer"/>
    <w:basedOn w:val="Normal"/>
    <w:link w:val="FooterChar"/>
    <w:uiPriority w:val="5"/>
    <w:qFormat/>
    <w:rsid w:val="00201D41"/>
    <w:pPr>
      <w:tabs>
        <w:tab w:val="center" w:pos="5040"/>
        <w:tab w:val="right" w:pos="10080"/>
      </w:tabs>
      <w:spacing w:after="0" w:line="240" w:lineRule="auto"/>
    </w:pPr>
    <w:rPr>
      <w:u w:val="single"/>
    </w:rPr>
  </w:style>
  <w:style w:type="character" w:customStyle="1" w:styleId="FooterChar">
    <w:name w:val="Footer Char"/>
    <w:basedOn w:val="DefaultParagraphFont"/>
    <w:link w:val="Footer"/>
    <w:uiPriority w:val="5"/>
    <w:rsid w:val="0054204F"/>
    <w:rPr>
      <w:u w:val="single"/>
    </w:rPr>
  </w:style>
  <w:style w:type="paragraph" w:styleId="BalloonText">
    <w:name w:val="Balloon Text"/>
    <w:basedOn w:val="Normal"/>
    <w:link w:val="BalloonTextChar"/>
    <w:uiPriority w:val="99"/>
    <w:rsid w:val="00997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01D41"/>
    <w:rPr>
      <w:rFonts w:ascii="Tahoma" w:hAnsi="Tahoma" w:cs="Tahoma"/>
      <w:sz w:val="16"/>
      <w:szCs w:val="16"/>
    </w:rPr>
  </w:style>
  <w:style w:type="character" w:customStyle="1" w:styleId="Heading3Char">
    <w:name w:val="Heading 3 Char"/>
    <w:basedOn w:val="DefaultParagraphFont"/>
    <w:link w:val="Heading3"/>
    <w:uiPriority w:val="9"/>
    <w:rsid w:val="00201D41"/>
    <w:rPr>
      <w:rFonts w:ascii="Lucida Sans" w:eastAsiaTheme="majorEastAsia" w:hAnsi="Lucida Sans" w:cstheme="majorBidi"/>
      <w:b/>
      <w:bCs/>
      <w:color w:val="000000" w:themeColor="text1"/>
    </w:rPr>
  </w:style>
  <w:style w:type="paragraph" w:styleId="Quote">
    <w:name w:val="Quote"/>
    <w:basedOn w:val="Normal"/>
    <w:next w:val="Normal"/>
    <w:link w:val="QuoteChar"/>
    <w:uiPriority w:val="29"/>
    <w:rsid w:val="000A753D"/>
    <w:rPr>
      <w:i/>
      <w:iCs/>
      <w:color w:val="000000" w:themeColor="text1"/>
    </w:rPr>
  </w:style>
  <w:style w:type="character" w:customStyle="1" w:styleId="QuoteChar">
    <w:name w:val="Quote Char"/>
    <w:basedOn w:val="DefaultParagraphFont"/>
    <w:link w:val="Quote"/>
    <w:uiPriority w:val="29"/>
    <w:rsid w:val="00201D41"/>
    <w:rPr>
      <w:i/>
      <w:iCs/>
      <w:color w:val="000000" w:themeColor="text1"/>
    </w:rPr>
  </w:style>
  <w:style w:type="paragraph" w:styleId="ListParagraph">
    <w:name w:val="List Paragraph"/>
    <w:basedOn w:val="Normal"/>
    <w:link w:val="ListParagraphChar"/>
    <w:uiPriority w:val="34"/>
    <w:qFormat/>
    <w:rsid w:val="000A753D"/>
    <w:pPr>
      <w:numPr>
        <w:numId w:val="1"/>
      </w:numPr>
      <w:ind w:left="720" w:firstLine="0"/>
      <w:contextualSpacing/>
    </w:pPr>
  </w:style>
  <w:style w:type="character" w:customStyle="1" w:styleId="Heading4Char">
    <w:name w:val="Heading 4 Char"/>
    <w:basedOn w:val="DefaultParagraphFont"/>
    <w:link w:val="Heading4"/>
    <w:uiPriority w:val="9"/>
    <w:rsid w:val="00201D41"/>
    <w:rPr>
      <w:rFonts w:eastAsiaTheme="majorEastAsia" w:cstheme="majorBidi"/>
      <w:b/>
      <w:bCs/>
      <w:i/>
      <w:iCs/>
      <w:sz w:val="26"/>
    </w:rPr>
  </w:style>
  <w:style w:type="paragraph" w:styleId="ListNumber">
    <w:name w:val="List Number"/>
    <w:basedOn w:val="Normal"/>
    <w:uiPriority w:val="99"/>
    <w:rsid w:val="00CF787C"/>
    <w:pPr>
      <w:numPr>
        <w:numId w:val="2"/>
      </w:numPr>
      <w:spacing w:after="60"/>
      <w:ind w:left="1080"/>
    </w:pPr>
  </w:style>
  <w:style w:type="paragraph" w:styleId="ListBullet">
    <w:name w:val="List Bullet"/>
    <w:basedOn w:val="Normal2"/>
    <w:uiPriority w:val="9"/>
    <w:qFormat/>
    <w:rsid w:val="006E6868"/>
    <w:pPr>
      <w:numPr>
        <w:numId w:val="3"/>
      </w:numPr>
      <w:contextualSpacing/>
    </w:pPr>
  </w:style>
  <w:style w:type="paragraph" w:styleId="TOC1">
    <w:name w:val="toc 1"/>
    <w:basedOn w:val="Normal"/>
    <w:next w:val="Normal"/>
    <w:autoRedefine/>
    <w:uiPriority w:val="39"/>
    <w:rsid w:val="00192ABC"/>
    <w:pPr>
      <w:contextualSpacing/>
    </w:pPr>
  </w:style>
  <w:style w:type="paragraph" w:styleId="Caption">
    <w:name w:val="caption"/>
    <w:basedOn w:val="Normal"/>
    <w:next w:val="Normal"/>
    <w:uiPriority w:val="35"/>
    <w:rsid w:val="00553C2B"/>
    <w:pPr>
      <w:spacing w:line="240" w:lineRule="auto"/>
      <w:contextualSpacing/>
      <w:jc w:val="center"/>
    </w:pPr>
    <w:rPr>
      <w:b/>
      <w:bCs/>
      <w:color w:val="000000" w:themeColor="text1"/>
      <w:sz w:val="20"/>
      <w:szCs w:val="18"/>
    </w:rPr>
  </w:style>
  <w:style w:type="paragraph" w:customStyle="1" w:styleId="Roman">
    <w:name w:val="Roman"/>
    <w:basedOn w:val="Normal"/>
    <w:rsid w:val="009D1A67"/>
    <w:pPr>
      <w:keepNext/>
      <w:keepLines/>
      <w:tabs>
        <w:tab w:val="right" w:pos="360"/>
        <w:tab w:val="left" w:pos="720"/>
      </w:tabs>
      <w:ind w:left="-432"/>
    </w:pPr>
    <w:rPr>
      <w:b/>
    </w:rPr>
  </w:style>
  <w:style w:type="paragraph" w:styleId="Revision">
    <w:name w:val="Revision"/>
    <w:hidden/>
    <w:uiPriority w:val="99"/>
    <w:semiHidden/>
    <w:rsid w:val="00BE1490"/>
    <w:pPr>
      <w:spacing w:after="0" w:line="240" w:lineRule="auto"/>
    </w:pPr>
    <w:rPr>
      <w:rFonts w:ascii="Arial" w:hAnsi="Arial"/>
    </w:rPr>
  </w:style>
  <w:style w:type="paragraph" w:customStyle="1" w:styleId="Normal2">
    <w:name w:val="Normal 2"/>
    <w:basedOn w:val="Normal"/>
    <w:link w:val="Normal2Char"/>
    <w:qFormat/>
    <w:rsid w:val="007864D4"/>
    <w:pPr>
      <w:ind w:left="720"/>
    </w:pPr>
  </w:style>
  <w:style w:type="character" w:styleId="CommentReference">
    <w:name w:val="annotation reference"/>
    <w:basedOn w:val="DefaultParagraphFont"/>
    <w:uiPriority w:val="99"/>
    <w:rsid w:val="00FB74FE"/>
    <w:rPr>
      <w:sz w:val="16"/>
      <w:szCs w:val="16"/>
    </w:rPr>
  </w:style>
  <w:style w:type="paragraph" w:styleId="CommentText">
    <w:name w:val="annotation text"/>
    <w:basedOn w:val="Normal"/>
    <w:link w:val="CommentTextChar"/>
    <w:uiPriority w:val="99"/>
    <w:rsid w:val="00FB74FE"/>
    <w:pPr>
      <w:spacing w:line="240" w:lineRule="auto"/>
    </w:pPr>
    <w:rPr>
      <w:sz w:val="20"/>
      <w:szCs w:val="20"/>
    </w:rPr>
  </w:style>
  <w:style w:type="character" w:customStyle="1" w:styleId="CommentTextChar">
    <w:name w:val="Comment Text Char"/>
    <w:basedOn w:val="DefaultParagraphFont"/>
    <w:link w:val="CommentText"/>
    <w:uiPriority w:val="99"/>
    <w:rsid w:val="00201D41"/>
    <w:rPr>
      <w:sz w:val="20"/>
      <w:szCs w:val="20"/>
    </w:rPr>
  </w:style>
  <w:style w:type="paragraph" w:styleId="CommentSubject">
    <w:name w:val="annotation subject"/>
    <w:basedOn w:val="CommentText"/>
    <w:next w:val="CommentText"/>
    <w:link w:val="CommentSubjectChar"/>
    <w:uiPriority w:val="99"/>
    <w:rsid w:val="00FB74FE"/>
    <w:rPr>
      <w:b/>
      <w:bCs/>
    </w:rPr>
  </w:style>
  <w:style w:type="character" w:customStyle="1" w:styleId="CommentSubjectChar">
    <w:name w:val="Comment Subject Char"/>
    <w:basedOn w:val="CommentTextChar"/>
    <w:link w:val="CommentSubject"/>
    <w:uiPriority w:val="99"/>
    <w:rsid w:val="00201D41"/>
    <w:rPr>
      <w:b/>
      <w:bCs/>
      <w:sz w:val="20"/>
      <w:szCs w:val="20"/>
    </w:rPr>
  </w:style>
  <w:style w:type="paragraph" w:customStyle="1" w:styleId="MeetingsLeader">
    <w:name w:val="Meetings Leader"/>
    <w:basedOn w:val="Normal"/>
    <w:link w:val="MeetingsLeaderChar"/>
    <w:uiPriority w:val="6"/>
    <w:qFormat/>
    <w:rsid w:val="007864D4"/>
    <w:pPr>
      <w:tabs>
        <w:tab w:val="left" w:leader="dot" w:pos="7200"/>
      </w:tabs>
      <w:ind w:left="720"/>
    </w:pPr>
  </w:style>
  <w:style w:type="paragraph" w:customStyle="1" w:styleId="AttendanceLeader">
    <w:name w:val="Attendance Leader"/>
    <w:basedOn w:val="Normal"/>
    <w:link w:val="AttendanceLeaderChar"/>
    <w:uiPriority w:val="7"/>
    <w:qFormat/>
    <w:rsid w:val="007864D4"/>
    <w:pPr>
      <w:tabs>
        <w:tab w:val="right" w:leader="dot" w:pos="10080"/>
      </w:tabs>
    </w:pPr>
  </w:style>
  <w:style w:type="character" w:customStyle="1" w:styleId="MeetingsLeaderChar">
    <w:name w:val="Meetings Leader Char"/>
    <w:basedOn w:val="DefaultParagraphFont"/>
    <w:link w:val="MeetingsLeader"/>
    <w:uiPriority w:val="6"/>
    <w:rsid w:val="0054204F"/>
    <w:rPr>
      <w:rFonts w:ascii="Palatino Linotype" w:hAnsi="Palatino Linotype"/>
      <w:sz w:val="22"/>
    </w:rPr>
  </w:style>
  <w:style w:type="character" w:styleId="Strong">
    <w:name w:val="Strong"/>
    <w:basedOn w:val="DefaultParagraphFont"/>
    <w:uiPriority w:val="22"/>
    <w:rsid w:val="006E6868"/>
    <w:rPr>
      <w:b/>
      <w:bCs/>
    </w:rPr>
  </w:style>
  <w:style w:type="character" w:customStyle="1" w:styleId="AttendanceLeaderChar">
    <w:name w:val="Attendance Leader Char"/>
    <w:basedOn w:val="DefaultParagraphFont"/>
    <w:link w:val="AttendanceLeader"/>
    <w:uiPriority w:val="7"/>
    <w:rsid w:val="0054204F"/>
    <w:rPr>
      <w:rFonts w:ascii="Palatino Linotype" w:hAnsi="Palatino Linotype"/>
      <w:sz w:val="22"/>
    </w:rPr>
  </w:style>
  <w:style w:type="paragraph" w:customStyle="1" w:styleId="PG1Header">
    <w:name w:val="PG1 Header"/>
    <w:link w:val="PG1HeaderChar"/>
    <w:uiPriority w:val="3"/>
    <w:qFormat/>
    <w:rsid w:val="009B4695"/>
    <w:pPr>
      <w:jc w:val="right"/>
    </w:pPr>
    <w:rPr>
      <w:rFonts w:ascii="Lucida Sans" w:hAnsi="Lucida Sans"/>
      <w:b/>
      <w:color w:val="00395D" w:themeColor="accent1"/>
    </w:rPr>
  </w:style>
  <w:style w:type="character" w:customStyle="1" w:styleId="PG1HeaderChar">
    <w:name w:val="PG1 Header Char"/>
    <w:basedOn w:val="HeaderChar"/>
    <w:link w:val="PG1Header"/>
    <w:uiPriority w:val="3"/>
    <w:rsid w:val="0054204F"/>
    <w:rPr>
      <w:rFonts w:ascii="Lucida Sans" w:hAnsi="Lucida Sans"/>
      <w:b/>
      <w:color w:val="00395D" w:themeColor="accent1"/>
    </w:rPr>
  </w:style>
  <w:style w:type="table" w:styleId="TableGrid">
    <w:name w:val="Table Grid"/>
    <w:aliases w:val="WECC Table"/>
    <w:basedOn w:val="ListTable3-Accent1"/>
    <w:uiPriority w:val="99"/>
    <w:rsid w:val="00DB19B0"/>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styleId="ListTable3-Accent1">
    <w:name w:val="List Table 3 Accent 1"/>
    <w:basedOn w:val="TableNormal"/>
    <w:uiPriority w:val="48"/>
    <w:rsid w:val="00DB19B0"/>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character" w:styleId="UnresolvedMention">
    <w:name w:val="Unresolved Mention"/>
    <w:basedOn w:val="DefaultParagraphFont"/>
    <w:uiPriority w:val="99"/>
    <w:rsid w:val="002615A4"/>
    <w:rPr>
      <w:color w:val="808080"/>
      <w:shd w:val="clear" w:color="auto" w:fill="E6E6E6"/>
    </w:rPr>
  </w:style>
  <w:style w:type="character" w:styleId="FootnoteReference">
    <w:name w:val="footnote reference"/>
    <w:uiPriority w:val="99"/>
    <w:unhideWhenUsed/>
    <w:rsid w:val="009801F5"/>
    <w:rPr>
      <w:vertAlign w:val="superscript"/>
    </w:rPr>
  </w:style>
  <w:style w:type="paragraph" w:styleId="FootnoteText">
    <w:name w:val="footnote text"/>
    <w:basedOn w:val="Normal"/>
    <w:link w:val="FootnoteTextChar"/>
    <w:uiPriority w:val="99"/>
    <w:qFormat/>
    <w:rsid w:val="00A013EA"/>
    <w:pPr>
      <w:spacing w:before="0" w:after="0" w:line="240" w:lineRule="auto"/>
    </w:pPr>
    <w:rPr>
      <w:sz w:val="20"/>
      <w:szCs w:val="20"/>
    </w:rPr>
  </w:style>
  <w:style w:type="character" w:customStyle="1" w:styleId="FootnoteTextChar">
    <w:name w:val="Footnote Text Char"/>
    <w:basedOn w:val="DefaultParagraphFont"/>
    <w:link w:val="FootnoteText"/>
    <w:uiPriority w:val="99"/>
    <w:rsid w:val="00A013EA"/>
    <w:rPr>
      <w:rFonts w:ascii="Palatino Linotype" w:hAnsi="Palatino Linotype"/>
      <w:sz w:val="20"/>
      <w:szCs w:val="20"/>
    </w:rPr>
  </w:style>
  <w:style w:type="paragraph" w:styleId="Title">
    <w:name w:val="Title"/>
    <w:basedOn w:val="Normal"/>
    <w:next w:val="Normal"/>
    <w:link w:val="TitleChar"/>
    <w:uiPriority w:val="10"/>
    <w:rsid w:val="005530A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0A7"/>
    <w:rPr>
      <w:rFonts w:asciiTheme="majorHAnsi" w:eastAsiaTheme="majorEastAsia" w:hAnsiTheme="majorHAnsi" w:cstheme="majorBidi"/>
      <w:spacing w:val="-10"/>
      <w:kern w:val="28"/>
      <w:sz w:val="56"/>
      <w:szCs w:val="56"/>
    </w:rPr>
  </w:style>
  <w:style w:type="character" w:customStyle="1" w:styleId="Normal2Char">
    <w:name w:val="Normal 2 Char"/>
    <w:basedOn w:val="DefaultParagraphFont"/>
    <w:link w:val="Normal2"/>
    <w:rsid w:val="00BA5197"/>
    <w:rPr>
      <w:rFonts w:ascii="Palatino Linotype" w:hAnsi="Palatino Linotype"/>
    </w:rPr>
  </w:style>
  <w:style w:type="table" w:customStyle="1" w:styleId="WECCTable1">
    <w:name w:val="WECC Table1"/>
    <w:basedOn w:val="TableGrid"/>
    <w:uiPriority w:val="99"/>
    <w:rsid w:val="006C3B54"/>
    <w:pPr>
      <w:spacing w:line="276" w:lineRule="auto"/>
    </w:pPr>
    <w:rPr>
      <w:rFonts w:ascii="Palatino Linotype" w:hAnsi="Palatino Linotype"/>
      <w:sz w:val="20"/>
    </w:rPr>
    <w:tblPr/>
    <w:tcPr>
      <w:tcMar>
        <w:top w:w="14" w:type="dxa"/>
        <w:left w:w="115" w:type="dxa"/>
        <w:bottom w:w="14" w:type="dxa"/>
        <w:right w:w="115" w:type="dxa"/>
      </w:tcMar>
    </w:tcPr>
    <w:tblStylePr w:type="firstRow">
      <w:rPr>
        <w:rFonts w:ascii="Lucida Sans" w:hAnsi="Lucida Sans"/>
        <w:b/>
        <w:bCs/>
        <w:i w:val="0"/>
        <w:color w:val="auto"/>
        <w:sz w:val="20"/>
      </w:rPr>
      <w:tblPr/>
      <w:tcPr>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val="clear" w:color="auto" w:fill="00395D"/>
      </w:tcPr>
    </w:tblStylePr>
    <w:tblStylePr w:type="lastRow">
      <w:rPr>
        <w:b w:val="0"/>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band2Horz">
      <w:tblPr/>
      <w:tcPr>
        <w:shd w:val="clear" w:color="auto" w:fill="E0E0E0"/>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customStyle="1" w:styleId="WECCTable2">
    <w:name w:val="WECC Table2"/>
    <w:basedOn w:val="TableGrid"/>
    <w:uiPriority w:val="99"/>
    <w:rsid w:val="006C3B54"/>
    <w:pPr>
      <w:spacing w:line="276" w:lineRule="auto"/>
    </w:pPr>
    <w:rPr>
      <w:rFonts w:ascii="Palatino Linotype" w:hAnsi="Palatino Linotype"/>
      <w:sz w:val="20"/>
    </w:rPr>
    <w:tblPr/>
    <w:tcPr>
      <w:tcMar>
        <w:top w:w="14" w:type="dxa"/>
        <w:left w:w="115" w:type="dxa"/>
        <w:bottom w:w="14" w:type="dxa"/>
        <w:right w:w="115" w:type="dxa"/>
      </w:tcMar>
    </w:tcPr>
    <w:tblStylePr w:type="firstRow">
      <w:rPr>
        <w:rFonts w:ascii="Lucida Sans" w:hAnsi="Lucida Sans"/>
        <w:b/>
        <w:bCs/>
        <w:i w:val="0"/>
        <w:color w:val="auto"/>
        <w:sz w:val="20"/>
      </w:rPr>
      <w:tblPr/>
      <w:tcPr>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val="clear" w:color="auto" w:fill="00395D"/>
      </w:tcPr>
    </w:tblStylePr>
    <w:tblStylePr w:type="lastRow">
      <w:rPr>
        <w:b w:val="0"/>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band2Horz">
      <w:tblPr/>
      <w:tcPr>
        <w:shd w:val="clear" w:color="auto" w:fill="E0E0E0"/>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customStyle="1" w:styleId="WECCTable3">
    <w:name w:val="WECC Table3"/>
    <w:basedOn w:val="TableGrid"/>
    <w:uiPriority w:val="99"/>
    <w:rsid w:val="003A6F75"/>
    <w:pPr>
      <w:spacing w:line="276" w:lineRule="auto"/>
    </w:pPr>
    <w:rPr>
      <w:rFonts w:ascii="Palatino Linotype" w:hAnsi="Palatino Linotype"/>
      <w:sz w:val="20"/>
    </w:rPr>
    <w:tblPr/>
    <w:tcPr>
      <w:tcMar>
        <w:top w:w="14" w:type="dxa"/>
        <w:left w:w="115" w:type="dxa"/>
        <w:bottom w:w="14" w:type="dxa"/>
        <w:right w:w="115" w:type="dxa"/>
      </w:tcMar>
    </w:tcPr>
    <w:tblStylePr w:type="firstRow">
      <w:rPr>
        <w:rFonts w:ascii="Lucida Sans" w:hAnsi="Lucida Sans"/>
        <w:b/>
        <w:bCs/>
        <w:i w:val="0"/>
        <w:color w:val="auto"/>
        <w:sz w:val="20"/>
      </w:rPr>
      <w:tblPr/>
      <w:tcPr>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val="clear" w:color="auto" w:fill="00395D"/>
      </w:tcPr>
    </w:tblStylePr>
    <w:tblStylePr w:type="lastRow">
      <w:rPr>
        <w:b w:val="0"/>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band2Horz">
      <w:tblPr/>
      <w:tcPr>
        <w:shd w:val="clear" w:color="auto" w:fill="E0E0E0"/>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customStyle="1" w:styleId="WECCTable11">
    <w:name w:val="WECC Table11"/>
    <w:basedOn w:val="TableGrid"/>
    <w:uiPriority w:val="99"/>
    <w:rsid w:val="001B1914"/>
    <w:pPr>
      <w:spacing w:line="276" w:lineRule="auto"/>
    </w:pPr>
    <w:rPr>
      <w:rFonts w:ascii="Palatino Linotype" w:hAnsi="Palatino Linotype"/>
      <w:sz w:val="20"/>
    </w:rPr>
    <w:tblPr/>
    <w:tcPr>
      <w:tcMar>
        <w:top w:w="14" w:type="dxa"/>
        <w:left w:w="115" w:type="dxa"/>
        <w:bottom w:w="14" w:type="dxa"/>
        <w:right w:w="115" w:type="dxa"/>
      </w:tcMar>
    </w:tcPr>
    <w:tblStylePr w:type="firstRow">
      <w:rPr>
        <w:rFonts w:ascii="Lucida Sans" w:hAnsi="Lucida Sans"/>
        <w:b/>
        <w:bCs/>
        <w:i w:val="0"/>
        <w:color w:val="auto"/>
        <w:sz w:val="20"/>
      </w:rPr>
      <w:tblPr/>
      <w:tcPr>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val="clear" w:color="auto" w:fill="00395D"/>
      </w:tcPr>
    </w:tblStylePr>
    <w:tblStylePr w:type="lastRow">
      <w:rPr>
        <w:b w:val="0"/>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band2Horz">
      <w:tblPr/>
      <w:tcPr>
        <w:shd w:val="clear" w:color="auto" w:fill="E0E0E0"/>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customStyle="1" w:styleId="WECCTable21">
    <w:name w:val="WECC Table21"/>
    <w:basedOn w:val="TableGrid"/>
    <w:uiPriority w:val="99"/>
    <w:rsid w:val="001B1914"/>
    <w:pPr>
      <w:spacing w:line="276" w:lineRule="auto"/>
    </w:pPr>
    <w:rPr>
      <w:rFonts w:ascii="Palatino Linotype" w:hAnsi="Palatino Linotype"/>
      <w:sz w:val="20"/>
    </w:rPr>
    <w:tblPr/>
    <w:tcPr>
      <w:tcMar>
        <w:top w:w="14" w:type="dxa"/>
        <w:left w:w="115" w:type="dxa"/>
        <w:bottom w:w="14" w:type="dxa"/>
        <w:right w:w="115" w:type="dxa"/>
      </w:tcMar>
    </w:tcPr>
    <w:tblStylePr w:type="firstRow">
      <w:rPr>
        <w:rFonts w:ascii="Lucida Sans" w:hAnsi="Lucida Sans"/>
        <w:b/>
        <w:bCs/>
        <w:i w:val="0"/>
        <w:color w:val="auto"/>
        <w:sz w:val="20"/>
      </w:rPr>
      <w:tblPr/>
      <w:tcPr>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val="clear" w:color="auto" w:fill="00395D"/>
      </w:tcPr>
    </w:tblStylePr>
    <w:tblStylePr w:type="lastRow">
      <w:rPr>
        <w:b w:val="0"/>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band2Horz">
      <w:tblPr/>
      <w:tcPr>
        <w:shd w:val="clear" w:color="auto" w:fill="E0E0E0"/>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customStyle="1" w:styleId="WECCTable31">
    <w:name w:val="WECC Table31"/>
    <w:basedOn w:val="TableGrid"/>
    <w:uiPriority w:val="99"/>
    <w:rsid w:val="001B1914"/>
    <w:pPr>
      <w:spacing w:line="276" w:lineRule="auto"/>
    </w:pPr>
    <w:rPr>
      <w:rFonts w:ascii="Palatino Linotype" w:hAnsi="Palatino Linotype"/>
      <w:sz w:val="20"/>
    </w:rPr>
    <w:tblPr/>
    <w:tcPr>
      <w:tcMar>
        <w:top w:w="14" w:type="dxa"/>
        <w:left w:w="115" w:type="dxa"/>
        <w:bottom w:w="14" w:type="dxa"/>
        <w:right w:w="115" w:type="dxa"/>
      </w:tcMar>
    </w:tcPr>
    <w:tblStylePr w:type="firstRow">
      <w:rPr>
        <w:rFonts w:ascii="Lucida Sans" w:hAnsi="Lucida Sans"/>
        <w:b/>
        <w:bCs/>
        <w:i w:val="0"/>
        <w:color w:val="auto"/>
        <w:sz w:val="20"/>
      </w:rPr>
      <w:tblPr/>
      <w:tcPr>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val="clear" w:color="auto" w:fill="00395D"/>
      </w:tcPr>
    </w:tblStylePr>
    <w:tblStylePr w:type="lastRow">
      <w:rPr>
        <w:b w:val="0"/>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band2Horz">
      <w:tblPr/>
      <w:tcPr>
        <w:shd w:val="clear" w:color="auto" w:fill="E0E0E0"/>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customStyle="1" w:styleId="WECCDefault">
    <w:name w:val="WECC Default"/>
    <w:basedOn w:val="TableNormal"/>
    <w:uiPriority w:val="99"/>
    <w:rsid w:val="005829E2"/>
    <w:pPr>
      <w:spacing w:before="60" w:after="6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4" w:type="dxa"/>
        <w:left w:w="115" w:type="dxa"/>
        <w:bottom w:w="14" w:type="dxa"/>
        <w:right w:w="115" w:type="dxa"/>
      </w:tcMar>
    </w:tcPr>
    <w:tblStylePr w:type="firstRow">
      <w:pPr>
        <w:jc w:val="left"/>
      </w:pPr>
      <w:rPr>
        <w:rFonts w:ascii="Lucida Sans" w:hAnsi="Lucida Sans"/>
        <w:b/>
        <w:sz w:val="23"/>
      </w:rPr>
      <w:tblPr/>
      <w:tcPr>
        <w:shd w:val="clear" w:color="auto" w:fill="00395D" w:themeFill="accent1"/>
      </w:tcPr>
    </w:tblStylePr>
    <w:tblStylePr w:type="band2Horz">
      <w:tblPr/>
      <w:tcPr>
        <w:shd w:val="clear" w:color="auto" w:fill="EDE9DF" w:themeFill="accent5" w:themeFillTint="33"/>
      </w:tcPr>
    </w:tblStylePr>
  </w:style>
  <w:style w:type="table" w:customStyle="1" w:styleId="WECCTable4">
    <w:name w:val="WECC Table4"/>
    <w:basedOn w:val="TableGrid"/>
    <w:uiPriority w:val="99"/>
    <w:rsid w:val="00A22610"/>
    <w:pPr>
      <w:spacing w:line="276" w:lineRule="auto"/>
    </w:pPr>
    <w:rPr>
      <w:rFonts w:ascii="Palatino Linotype" w:hAnsi="Palatino Linotype"/>
      <w:sz w:val="20"/>
    </w:rPr>
    <w:tblPr/>
    <w:tcPr>
      <w:tcMar>
        <w:top w:w="14" w:type="dxa"/>
        <w:left w:w="115" w:type="dxa"/>
        <w:bottom w:w="14" w:type="dxa"/>
        <w:right w:w="115" w:type="dxa"/>
      </w:tcMar>
    </w:tcPr>
    <w:tblStylePr w:type="firstRow">
      <w:rPr>
        <w:rFonts w:ascii="Lucida Sans" w:hAnsi="Lucida Sans"/>
        <w:b/>
        <w:bCs/>
        <w:i w:val="0"/>
        <w:color w:val="auto"/>
        <w:sz w:val="20"/>
      </w:rPr>
      <w:tblPr/>
      <w:tcPr>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val="clear" w:color="auto" w:fill="00395D"/>
      </w:tcPr>
    </w:tblStylePr>
    <w:tblStylePr w:type="lastRow">
      <w:rPr>
        <w:b w:val="0"/>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band2Horz">
      <w:tblPr/>
      <w:tcPr>
        <w:shd w:val="clear" w:color="auto" w:fill="E0E0E0"/>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customStyle="1" w:styleId="WECCTable5">
    <w:name w:val="WECC Table5"/>
    <w:basedOn w:val="TableGrid"/>
    <w:uiPriority w:val="99"/>
    <w:rsid w:val="00195FA8"/>
    <w:pPr>
      <w:spacing w:line="276" w:lineRule="auto"/>
    </w:pPr>
    <w:rPr>
      <w:rFonts w:ascii="Palatino Linotype" w:hAnsi="Palatino Linotype"/>
      <w:sz w:val="20"/>
    </w:rPr>
    <w:tblPr/>
    <w:tcPr>
      <w:tcMar>
        <w:top w:w="14" w:type="dxa"/>
        <w:left w:w="115" w:type="dxa"/>
        <w:bottom w:w="14" w:type="dxa"/>
        <w:right w:w="115" w:type="dxa"/>
      </w:tcMar>
    </w:tcPr>
    <w:tblStylePr w:type="firstRow">
      <w:rPr>
        <w:rFonts w:ascii="Lucida Sans" w:hAnsi="Lucida Sans"/>
        <w:b/>
        <w:bCs/>
        <w:i w:val="0"/>
        <w:color w:val="auto"/>
        <w:sz w:val="20"/>
      </w:rPr>
      <w:tblPr/>
      <w:tcPr>
        <w:tcBorders>
          <w:top w:val="single" w:sz="4" w:space="0" w:color="666666"/>
          <w:left w:val="single" w:sz="4" w:space="0" w:color="666666"/>
          <w:bottom w:val="single" w:sz="4" w:space="0" w:color="666666"/>
          <w:right w:val="single" w:sz="4" w:space="0" w:color="666666"/>
          <w:insideH w:val="single" w:sz="4" w:space="0" w:color="666666"/>
          <w:insideV w:val="single" w:sz="4" w:space="0" w:color="666666"/>
        </w:tcBorders>
        <w:shd w:val="clear" w:color="auto" w:fill="00395D"/>
      </w:tcPr>
    </w:tblStylePr>
    <w:tblStylePr w:type="lastRow">
      <w:rPr>
        <w:b w:val="0"/>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band2Horz">
      <w:tblPr/>
      <w:tcPr>
        <w:shd w:val="clear" w:color="auto" w:fill="E0E0E0"/>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character" w:styleId="FollowedHyperlink">
    <w:name w:val="FollowedHyperlink"/>
    <w:basedOn w:val="DefaultParagraphFont"/>
    <w:uiPriority w:val="99"/>
    <w:rsid w:val="009820E4"/>
    <w:rPr>
      <w:color w:val="800080" w:themeColor="followedHyperlink"/>
      <w:u w:val="single"/>
    </w:rPr>
  </w:style>
  <w:style w:type="paragraph" w:customStyle="1" w:styleId="Default">
    <w:name w:val="Default"/>
    <w:rsid w:val="0052656A"/>
    <w:pPr>
      <w:autoSpaceDE w:val="0"/>
      <w:autoSpaceDN w:val="0"/>
      <w:adjustRightInd w:val="0"/>
      <w:spacing w:before="0" w:after="0" w:line="240" w:lineRule="auto"/>
    </w:pPr>
    <w:rPr>
      <w:rFonts w:ascii="Times New Roman" w:hAnsi="Times New Roman" w:cs="Times New Roman"/>
      <w:color w:val="000000"/>
      <w:sz w:val="24"/>
      <w:szCs w:val="24"/>
    </w:rPr>
  </w:style>
  <w:style w:type="table" w:customStyle="1" w:styleId="WECCDefault1">
    <w:name w:val="WECC Default1"/>
    <w:basedOn w:val="TableNormal"/>
    <w:uiPriority w:val="99"/>
    <w:rsid w:val="00BF4A7E"/>
    <w:pPr>
      <w:spacing w:before="60" w:after="6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4" w:type="dxa"/>
        <w:left w:w="115" w:type="dxa"/>
        <w:bottom w:w="14" w:type="dxa"/>
        <w:right w:w="115" w:type="dxa"/>
      </w:tcMar>
    </w:tcPr>
    <w:tblStylePr w:type="firstRow">
      <w:pPr>
        <w:jc w:val="left"/>
      </w:pPr>
      <w:rPr>
        <w:rFonts w:ascii="Lucida Sans" w:hAnsi="Lucida Sans"/>
        <w:b/>
        <w:sz w:val="23"/>
      </w:rPr>
      <w:tblPr/>
      <w:tcPr>
        <w:shd w:val="clear" w:color="auto" w:fill="00395D" w:themeFill="accent1"/>
      </w:tcPr>
    </w:tblStylePr>
    <w:tblStylePr w:type="band2Horz">
      <w:tblPr/>
      <w:tcPr>
        <w:shd w:val="clear" w:color="auto" w:fill="EDE9DF" w:themeFill="accent5" w:themeFillTint="33"/>
      </w:tcPr>
    </w:tblStylePr>
  </w:style>
  <w:style w:type="paragraph" w:styleId="NormalWeb">
    <w:name w:val="Normal (Web)"/>
    <w:basedOn w:val="Normal"/>
    <w:uiPriority w:val="99"/>
    <w:rsid w:val="00D771FD"/>
    <w:rPr>
      <w:rFonts w:ascii="Times New Roman" w:hAnsi="Times New Roman" w:cs="Times New Roman"/>
      <w:sz w:val="24"/>
      <w:szCs w:val="24"/>
    </w:rPr>
  </w:style>
  <w:style w:type="paragraph" w:customStyle="1" w:styleId="Biobullets">
    <w:name w:val="Bio bullets"/>
    <w:basedOn w:val="ListParagraph"/>
    <w:link w:val="BiobulletsChar"/>
    <w:qFormat/>
    <w:rsid w:val="00D428B9"/>
    <w:pPr>
      <w:numPr>
        <w:numId w:val="5"/>
      </w:numPr>
      <w:spacing w:before="0" w:after="0" w:line="240" w:lineRule="auto"/>
      <w:ind w:left="706"/>
    </w:pPr>
  </w:style>
  <w:style w:type="character" w:customStyle="1" w:styleId="ListParagraphChar">
    <w:name w:val="List Paragraph Char"/>
    <w:basedOn w:val="DefaultParagraphFont"/>
    <w:link w:val="ListParagraph"/>
    <w:uiPriority w:val="34"/>
    <w:rsid w:val="00D428B9"/>
    <w:rPr>
      <w:rFonts w:ascii="Palatino Linotype" w:hAnsi="Palatino Linotype"/>
    </w:rPr>
  </w:style>
  <w:style w:type="character" w:customStyle="1" w:styleId="BiobulletsChar">
    <w:name w:val="Bio bullets Char"/>
    <w:basedOn w:val="ListParagraphChar"/>
    <w:link w:val="Biobullets"/>
    <w:rsid w:val="00D428B9"/>
    <w:rPr>
      <w:rFonts w:ascii="Palatino Linotype" w:hAnsi="Palatino Linotype"/>
    </w:rPr>
  </w:style>
  <w:style w:type="table" w:customStyle="1" w:styleId="TableGrid1">
    <w:name w:val="Table Grid1"/>
    <w:basedOn w:val="TableNormal"/>
    <w:next w:val="TableGrid"/>
    <w:uiPriority w:val="59"/>
    <w:rsid w:val="0031280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CCTable6">
    <w:name w:val="WECC Table6"/>
    <w:basedOn w:val="ListTable3-Accent1"/>
    <w:next w:val="TableGrid"/>
    <w:uiPriority w:val="59"/>
    <w:rsid w:val="00C338BB"/>
    <w:pPr>
      <w:spacing w:after="12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rPr>
      <w:tblPr/>
      <w:tcPr>
        <w:shd w:val="clear" w:color="auto" w:fill="00395D"/>
      </w:tcPr>
    </w:tblStylePr>
    <w:tblStylePr w:type="lastRow">
      <w:rPr>
        <w:b/>
        <w:bCs/>
      </w:rPr>
      <w:tblPr/>
      <w:tcPr>
        <w:tcBorders>
          <w:top w:val="double" w:sz="4" w:space="0" w:color="0039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395D"/>
          <w:right w:val="single" w:sz="4" w:space="0" w:color="00395D"/>
        </w:tcBorders>
      </w:tcPr>
    </w:tblStylePr>
    <w:tblStylePr w:type="band1Horz">
      <w:tblPr/>
      <w:tcPr>
        <w:tcBorders>
          <w:top w:val="single" w:sz="4" w:space="0" w:color="00395D"/>
          <w:bottom w:val="single" w:sz="4" w:space="0" w:color="0039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left w:val="nil"/>
        </w:tcBorders>
      </w:tcPr>
    </w:tblStylePr>
    <w:tblStylePr w:type="swCell">
      <w:tblPr/>
      <w:tcPr>
        <w:tcBorders>
          <w:top w:val="double" w:sz="4" w:space="0" w:color="00395D"/>
          <w:right w:val="nil"/>
        </w:tcBorders>
      </w:tcPr>
    </w:tblStylePr>
  </w:style>
  <w:style w:type="table" w:customStyle="1" w:styleId="BallotResults1">
    <w:name w:val="Ballot Results1"/>
    <w:basedOn w:val="TableNormal"/>
    <w:uiPriority w:val="99"/>
    <w:rsid w:val="00D649A1"/>
    <w:pPr>
      <w:spacing w:before="0" w:after="0" w:line="240" w:lineRule="auto"/>
      <w:jc w:val="right"/>
    </w:pPr>
    <w:rPr>
      <w:rFonts w:ascii="Palatino Linotype" w:hAnsi="Palatino Linotype"/>
      <w:sz w:val="20"/>
    </w:rPr>
    <w:tblPr>
      <w:tblBorders>
        <w:top w:val="single" w:sz="4" w:space="0" w:color="00395D"/>
        <w:left w:val="single" w:sz="4" w:space="0" w:color="00395D"/>
        <w:bottom w:val="single" w:sz="4" w:space="0" w:color="00395D"/>
        <w:right w:val="single" w:sz="4" w:space="0" w:color="00395D"/>
        <w:insideH w:val="single" w:sz="4" w:space="0" w:color="00395D"/>
        <w:insideV w:val="single" w:sz="4" w:space="0" w:color="00395D"/>
      </w:tblBorders>
    </w:tblPr>
    <w:tcPr>
      <w:shd w:val="clear" w:color="auto" w:fill="auto"/>
      <w:tcMar>
        <w:top w:w="14" w:type="dxa"/>
        <w:left w:w="115" w:type="dxa"/>
        <w:bottom w:w="14" w:type="dxa"/>
        <w:right w:w="115" w:type="dxa"/>
      </w:tcMar>
      <w:vAlign w:val="bottom"/>
    </w:tcPr>
    <w:tblStylePr w:type="firstRow">
      <w:pPr>
        <w:jc w:val="center"/>
      </w:pPr>
      <w:rPr>
        <w:rFonts w:ascii="Lucida Sans" w:hAnsi="Lucida Sans"/>
        <w:b/>
        <w:sz w:val="18"/>
      </w:rPr>
      <w:tblPr/>
      <w:tcPr>
        <w:shd w:val="clear" w:color="auto" w:fill="005172"/>
      </w:tcPr>
    </w:tblStylePr>
    <w:tblStylePr w:type="lastRow">
      <w:rPr>
        <w:b/>
        <w:color w:val="FFFFFF"/>
      </w:rPr>
      <w:tblPr/>
      <w:tcPr>
        <w:shd w:val="clear" w:color="auto" w:fill="A99260"/>
      </w:tcPr>
    </w:tblStylePr>
    <w:tblStylePr w:type="firstCol">
      <w:pPr>
        <w:jc w:val="left"/>
      </w:pPr>
      <w:rPr>
        <w:b/>
        <w:color w:val="auto"/>
      </w:rPr>
      <w:tblPr/>
      <w:tcPr>
        <w:shd w:val="clear" w:color="auto" w:fill="9FBB58"/>
        <w:vAlign w:val="top"/>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6803">
      <w:bodyDiv w:val="1"/>
      <w:marLeft w:val="0"/>
      <w:marRight w:val="0"/>
      <w:marTop w:val="0"/>
      <w:marBottom w:val="0"/>
      <w:divBdr>
        <w:top w:val="none" w:sz="0" w:space="0" w:color="auto"/>
        <w:left w:val="none" w:sz="0" w:space="0" w:color="auto"/>
        <w:bottom w:val="none" w:sz="0" w:space="0" w:color="auto"/>
        <w:right w:val="none" w:sz="0" w:space="0" w:color="auto"/>
      </w:divBdr>
    </w:div>
    <w:div w:id="142814572">
      <w:bodyDiv w:val="1"/>
      <w:marLeft w:val="0"/>
      <w:marRight w:val="0"/>
      <w:marTop w:val="0"/>
      <w:marBottom w:val="0"/>
      <w:divBdr>
        <w:top w:val="none" w:sz="0" w:space="0" w:color="auto"/>
        <w:left w:val="none" w:sz="0" w:space="0" w:color="auto"/>
        <w:bottom w:val="none" w:sz="0" w:space="0" w:color="auto"/>
        <w:right w:val="none" w:sz="0" w:space="0" w:color="auto"/>
      </w:divBdr>
    </w:div>
    <w:div w:id="322127493">
      <w:bodyDiv w:val="1"/>
      <w:marLeft w:val="0"/>
      <w:marRight w:val="0"/>
      <w:marTop w:val="0"/>
      <w:marBottom w:val="0"/>
      <w:divBdr>
        <w:top w:val="none" w:sz="0" w:space="0" w:color="auto"/>
        <w:left w:val="none" w:sz="0" w:space="0" w:color="auto"/>
        <w:bottom w:val="none" w:sz="0" w:space="0" w:color="auto"/>
        <w:right w:val="none" w:sz="0" w:space="0" w:color="auto"/>
      </w:divBdr>
    </w:div>
    <w:div w:id="341473980">
      <w:bodyDiv w:val="1"/>
      <w:marLeft w:val="0"/>
      <w:marRight w:val="0"/>
      <w:marTop w:val="0"/>
      <w:marBottom w:val="0"/>
      <w:divBdr>
        <w:top w:val="none" w:sz="0" w:space="0" w:color="auto"/>
        <w:left w:val="none" w:sz="0" w:space="0" w:color="auto"/>
        <w:bottom w:val="none" w:sz="0" w:space="0" w:color="auto"/>
        <w:right w:val="none" w:sz="0" w:space="0" w:color="auto"/>
      </w:divBdr>
    </w:div>
    <w:div w:id="424034051">
      <w:bodyDiv w:val="1"/>
      <w:marLeft w:val="0"/>
      <w:marRight w:val="0"/>
      <w:marTop w:val="0"/>
      <w:marBottom w:val="0"/>
      <w:divBdr>
        <w:top w:val="none" w:sz="0" w:space="0" w:color="auto"/>
        <w:left w:val="none" w:sz="0" w:space="0" w:color="auto"/>
        <w:bottom w:val="none" w:sz="0" w:space="0" w:color="auto"/>
        <w:right w:val="none" w:sz="0" w:space="0" w:color="auto"/>
      </w:divBdr>
    </w:div>
    <w:div w:id="567154256">
      <w:bodyDiv w:val="1"/>
      <w:marLeft w:val="0"/>
      <w:marRight w:val="0"/>
      <w:marTop w:val="0"/>
      <w:marBottom w:val="0"/>
      <w:divBdr>
        <w:top w:val="none" w:sz="0" w:space="0" w:color="auto"/>
        <w:left w:val="none" w:sz="0" w:space="0" w:color="auto"/>
        <w:bottom w:val="none" w:sz="0" w:space="0" w:color="auto"/>
        <w:right w:val="none" w:sz="0" w:space="0" w:color="auto"/>
      </w:divBdr>
    </w:div>
    <w:div w:id="596408804">
      <w:bodyDiv w:val="1"/>
      <w:marLeft w:val="0"/>
      <w:marRight w:val="0"/>
      <w:marTop w:val="0"/>
      <w:marBottom w:val="0"/>
      <w:divBdr>
        <w:top w:val="none" w:sz="0" w:space="0" w:color="auto"/>
        <w:left w:val="none" w:sz="0" w:space="0" w:color="auto"/>
        <w:bottom w:val="none" w:sz="0" w:space="0" w:color="auto"/>
        <w:right w:val="none" w:sz="0" w:space="0" w:color="auto"/>
      </w:divBdr>
    </w:div>
    <w:div w:id="668487665">
      <w:bodyDiv w:val="1"/>
      <w:marLeft w:val="0"/>
      <w:marRight w:val="0"/>
      <w:marTop w:val="0"/>
      <w:marBottom w:val="0"/>
      <w:divBdr>
        <w:top w:val="none" w:sz="0" w:space="0" w:color="auto"/>
        <w:left w:val="none" w:sz="0" w:space="0" w:color="auto"/>
        <w:bottom w:val="none" w:sz="0" w:space="0" w:color="auto"/>
        <w:right w:val="none" w:sz="0" w:space="0" w:color="auto"/>
      </w:divBdr>
    </w:div>
    <w:div w:id="841355301">
      <w:bodyDiv w:val="1"/>
      <w:marLeft w:val="0"/>
      <w:marRight w:val="0"/>
      <w:marTop w:val="0"/>
      <w:marBottom w:val="0"/>
      <w:divBdr>
        <w:top w:val="none" w:sz="0" w:space="0" w:color="auto"/>
        <w:left w:val="none" w:sz="0" w:space="0" w:color="auto"/>
        <w:bottom w:val="none" w:sz="0" w:space="0" w:color="auto"/>
        <w:right w:val="none" w:sz="0" w:space="0" w:color="auto"/>
      </w:divBdr>
    </w:div>
    <w:div w:id="901983033">
      <w:bodyDiv w:val="1"/>
      <w:marLeft w:val="0"/>
      <w:marRight w:val="0"/>
      <w:marTop w:val="0"/>
      <w:marBottom w:val="0"/>
      <w:divBdr>
        <w:top w:val="none" w:sz="0" w:space="0" w:color="auto"/>
        <w:left w:val="none" w:sz="0" w:space="0" w:color="auto"/>
        <w:bottom w:val="none" w:sz="0" w:space="0" w:color="auto"/>
        <w:right w:val="none" w:sz="0" w:space="0" w:color="auto"/>
      </w:divBdr>
    </w:div>
    <w:div w:id="969436673">
      <w:bodyDiv w:val="1"/>
      <w:marLeft w:val="0"/>
      <w:marRight w:val="0"/>
      <w:marTop w:val="0"/>
      <w:marBottom w:val="0"/>
      <w:divBdr>
        <w:top w:val="none" w:sz="0" w:space="0" w:color="auto"/>
        <w:left w:val="none" w:sz="0" w:space="0" w:color="auto"/>
        <w:bottom w:val="none" w:sz="0" w:space="0" w:color="auto"/>
        <w:right w:val="none" w:sz="0" w:space="0" w:color="auto"/>
      </w:divBdr>
    </w:div>
    <w:div w:id="1109471152">
      <w:bodyDiv w:val="1"/>
      <w:marLeft w:val="0"/>
      <w:marRight w:val="0"/>
      <w:marTop w:val="0"/>
      <w:marBottom w:val="0"/>
      <w:divBdr>
        <w:top w:val="none" w:sz="0" w:space="0" w:color="auto"/>
        <w:left w:val="none" w:sz="0" w:space="0" w:color="auto"/>
        <w:bottom w:val="none" w:sz="0" w:space="0" w:color="auto"/>
        <w:right w:val="none" w:sz="0" w:space="0" w:color="auto"/>
      </w:divBdr>
    </w:div>
    <w:div w:id="1187019309">
      <w:bodyDiv w:val="1"/>
      <w:marLeft w:val="0"/>
      <w:marRight w:val="0"/>
      <w:marTop w:val="0"/>
      <w:marBottom w:val="0"/>
      <w:divBdr>
        <w:top w:val="none" w:sz="0" w:space="0" w:color="auto"/>
        <w:left w:val="none" w:sz="0" w:space="0" w:color="auto"/>
        <w:bottom w:val="none" w:sz="0" w:space="0" w:color="auto"/>
        <w:right w:val="none" w:sz="0" w:space="0" w:color="auto"/>
      </w:divBdr>
    </w:div>
    <w:div w:id="1242910686">
      <w:bodyDiv w:val="1"/>
      <w:marLeft w:val="0"/>
      <w:marRight w:val="0"/>
      <w:marTop w:val="0"/>
      <w:marBottom w:val="0"/>
      <w:divBdr>
        <w:top w:val="none" w:sz="0" w:space="0" w:color="auto"/>
        <w:left w:val="none" w:sz="0" w:space="0" w:color="auto"/>
        <w:bottom w:val="none" w:sz="0" w:space="0" w:color="auto"/>
        <w:right w:val="none" w:sz="0" w:space="0" w:color="auto"/>
      </w:divBdr>
    </w:div>
    <w:div w:id="1331644482">
      <w:bodyDiv w:val="1"/>
      <w:marLeft w:val="0"/>
      <w:marRight w:val="0"/>
      <w:marTop w:val="0"/>
      <w:marBottom w:val="0"/>
      <w:divBdr>
        <w:top w:val="none" w:sz="0" w:space="0" w:color="auto"/>
        <w:left w:val="none" w:sz="0" w:space="0" w:color="auto"/>
        <w:bottom w:val="none" w:sz="0" w:space="0" w:color="auto"/>
        <w:right w:val="none" w:sz="0" w:space="0" w:color="auto"/>
      </w:divBdr>
    </w:div>
    <w:div w:id="1337079666">
      <w:bodyDiv w:val="1"/>
      <w:marLeft w:val="0"/>
      <w:marRight w:val="0"/>
      <w:marTop w:val="0"/>
      <w:marBottom w:val="0"/>
      <w:divBdr>
        <w:top w:val="none" w:sz="0" w:space="0" w:color="auto"/>
        <w:left w:val="none" w:sz="0" w:space="0" w:color="auto"/>
        <w:bottom w:val="none" w:sz="0" w:space="0" w:color="auto"/>
        <w:right w:val="none" w:sz="0" w:space="0" w:color="auto"/>
      </w:divBdr>
    </w:div>
    <w:div w:id="1396314321">
      <w:bodyDiv w:val="1"/>
      <w:marLeft w:val="0"/>
      <w:marRight w:val="0"/>
      <w:marTop w:val="0"/>
      <w:marBottom w:val="0"/>
      <w:divBdr>
        <w:top w:val="none" w:sz="0" w:space="0" w:color="auto"/>
        <w:left w:val="none" w:sz="0" w:space="0" w:color="auto"/>
        <w:bottom w:val="none" w:sz="0" w:space="0" w:color="auto"/>
        <w:right w:val="none" w:sz="0" w:space="0" w:color="auto"/>
      </w:divBdr>
    </w:div>
    <w:div w:id="1399791373">
      <w:bodyDiv w:val="1"/>
      <w:marLeft w:val="0"/>
      <w:marRight w:val="0"/>
      <w:marTop w:val="0"/>
      <w:marBottom w:val="0"/>
      <w:divBdr>
        <w:top w:val="none" w:sz="0" w:space="0" w:color="auto"/>
        <w:left w:val="none" w:sz="0" w:space="0" w:color="auto"/>
        <w:bottom w:val="none" w:sz="0" w:space="0" w:color="auto"/>
        <w:right w:val="none" w:sz="0" w:space="0" w:color="auto"/>
      </w:divBdr>
    </w:div>
    <w:div w:id="1473257983">
      <w:bodyDiv w:val="1"/>
      <w:marLeft w:val="0"/>
      <w:marRight w:val="0"/>
      <w:marTop w:val="0"/>
      <w:marBottom w:val="0"/>
      <w:divBdr>
        <w:top w:val="none" w:sz="0" w:space="0" w:color="auto"/>
        <w:left w:val="none" w:sz="0" w:space="0" w:color="auto"/>
        <w:bottom w:val="none" w:sz="0" w:space="0" w:color="auto"/>
        <w:right w:val="none" w:sz="0" w:space="0" w:color="auto"/>
      </w:divBdr>
    </w:div>
    <w:div w:id="1605306898">
      <w:bodyDiv w:val="1"/>
      <w:marLeft w:val="0"/>
      <w:marRight w:val="0"/>
      <w:marTop w:val="0"/>
      <w:marBottom w:val="0"/>
      <w:divBdr>
        <w:top w:val="none" w:sz="0" w:space="0" w:color="auto"/>
        <w:left w:val="none" w:sz="0" w:space="0" w:color="auto"/>
        <w:bottom w:val="none" w:sz="0" w:space="0" w:color="auto"/>
        <w:right w:val="none" w:sz="0" w:space="0" w:color="auto"/>
      </w:divBdr>
    </w:div>
    <w:div w:id="1625429980">
      <w:bodyDiv w:val="1"/>
      <w:marLeft w:val="0"/>
      <w:marRight w:val="0"/>
      <w:marTop w:val="0"/>
      <w:marBottom w:val="0"/>
      <w:divBdr>
        <w:top w:val="none" w:sz="0" w:space="0" w:color="auto"/>
        <w:left w:val="none" w:sz="0" w:space="0" w:color="auto"/>
        <w:bottom w:val="none" w:sz="0" w:space="0" w:color="auto"/>
        <w:right w:val="none" w:sz="0" w:space="0" w:color="auto"/>
      </w:divBdr>
    </w:div>
    <w:div w:id="1717895645">
      <w:bodyDiv w:val="1"/>
      <w:marLeft w:val="0"/>
      <w:marRight w:val="0"/>
      <w:marTop w:val="0"/>
      <w:marBottom w:val="0"/>
      <w:divBdr>
        <w:top w:val="none" w:sz="0" w:space="0" w:color="auto"/>
        <w:left w:val="none" w:sz="0" w:space="0" w:color="auto"/>
        <w:bottom w:val="none" w:sz="0" w:space="0" w:color="auto"/>
        <w:right w:val="none" w:sz="0" w:space="0" w:color="auto"/>
      </w:divBdr>
    </w:div>
    <w:div w:id="1765958083">
      <w:bodyDiv w:val="1"/>
      <w:marLeft w:val="0"/>
      <w:marRight w:val="0"/>
      <w:marTop w:val="0"/>
      <w:marBottom w:val="0"/>
      <w:divBdr>
        <w:top w:val="none" w:sz="0" w:space="0" w:color="auto"/>
        <w:left w:val="none" w:sz="0" w:space="0" w:color="auto"/>
        <w:bottom w:val="none" w:sz="0" w:space="0" w:color="auto"/>
        <w:right w:val="none" w:sz="0" w:space="0" w:color="auto"/>
      </w:divBdr>
    </w:div>
    <w:div w:id="1775317782">
      <w:bodyDiv w:val="1"/>
      <w:marLeft w:val="0"/>
      <w:marRight w:val="0"/>
      <w:marTop w:val="0"/>
      <w:marBottom w:val="0"/>
      <w:divBdr>
        <w:top w:val="none" w:sz="0" w:space="0" w:color="auto"/>
        <w:left w:val="none" w:sz="0" w:space="0" w:color="auto"/>
        <w:bottom w:val="none" w:sz="0" w:space="0" w:color="auto"/>
        <w:right w:val="none" w:sz="0" w:space="0" w:color="auto"/>
      </w:divBdr>
    </w:div>
    <w:div w:id="187237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ernal.wecc.org/Standards/pages/wecc-0148.aspx" TargetMode="External"/><Relationship Id="rId18" Type="http://schemas.openxmlformats.org/officeDocument/2006/relationships/header" Target="header2.xml"/><Relationship Id="rId26" Type="http://schemas.openxmlformats.org/officeDocument/2006/relationships/customXml" Target="../customXml/item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wecc.org/Standards/pages/wecc-0150.aspx" TargetMode="External"/><Relationship Id="rId17" Type="http://schemas.openxmlformats.org/officeDocument/2006/relationships/header" Target="header1.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s://internal.wecc.org/Administrative/WECC-0150%20PRC-001-WECC-CRT%20Gov%20Droop%20Notice%20of%20No%20Change%20Recommendation.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ernal.wecc.org/Standards/pages/wecc-0149.asp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nternal.wecc.org/Administrative/WECC-0150%20PRC-001-WECC-CRT%20Gov%20Droop%20Notice%20of%20No%20Change%20Recommendation.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ernal.wecc.org/Administrative/WECC-0148%20Notice%20of%20No%20Substantive%20Change.pdf"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MeetingMinutes.dotx" TargetMode="External"/></Relationships>
</file>

<file path=word/theme/theme1.xml><?xml version="1.0" encoding="utf-8"?>
<a:theme xmlns:a="http://schemas.openxmlformats.org/drawingml/2006/main" name="2014 WECC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2014 WECC Fon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Report or Other</Document_x0020_Categorization_x0020_Policy>
    <TaxCatchAll xmlns="4bd63098-0c83-43cf-abdd-085f2cc55a51">
      <Value>719</Value>
      <Value>993</Value>
    </TaxCatchAll>
    <Privacy xmlns="2fb8a92a-9032-49d6-b983-191f0a73b01f">Public</Privacy>
    <Event_x0020_ID xmlns="4bd63098-0c83-43cf-abdd-085f2cc55a51">16910; </Event_x0020_ID>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WSC</TermName>
          <TermId xmlns="http://schemas.microsoft.com/office/infopath/2007/PartnerControls">e4a12752-e54b-4114-803a-8fcac086089e</TermId>
        </TermInfo>
        <TermInfo xmlns="http://schemas.microsoft.com/office/infopath/2007/PartnerControls">
          <TermName xmlns="http://schemas.microsoft.com/office/infopath/2007/PartnerControls">Minutes</TermName>
          <TermId xmlns="http://schemas.microsoft.com/office/infopath/2007/PartnerControls">1cd7b51f-3fc5-45b0-a944-02d75569dac2</TermId>
        </TermInfo>
      </Terms>
    </TaxKeywordTaxHTField>
    <Approver xmlns="4bd63098-0c83-43cf-abdd-085f2cc55a51">
      <UserInfo>
        <DisplayName>Crane, Donovan</DisplayName>
        <AccountId>6264</AccountId>
        <AccountType/>
      </UserInfo>
    </Approver>
    <_dlc_DocId xmlns="4bd63098-0c83-43cf-abdd-085f2cc55a51">YWEQ7USXTMD7-11-22953</_dlc_DocId>
    <_dlc_DocIdUrl xmlns="4bd63098-0c83-43cf-abdd-085f2cc55a51">
      <Url>https://internal.wecc.org/_layouts/15/DocIdRedir.aspx?ID=YWEQ7USXTMD7-11-22953</Url>
      <Description>YWEQ7USXTMD7-11-22953</Description>
    </_dlc_DocIdUrl>
    <Jurisdiction xmlns="2fb8a92a-9032-49d6-b983-191f0a73b01f"/>
    <Meeting_x0020_Documents xmlns="2fb8a92a-9032-49d6-b983-191f0a73b01f">
      <Value>Minutes</Value>
    </Meeting_x0020_Documents>
    <_dlc_ExpireDate xmlns="http://schemas.microsoft.com/sharepoint/v3">2025-02-16T01:09:57+00:00</_dlc_ExpireDate>
    <Adopted_x002f_Approved_x0020_By xmlns="2fb8a92a-9032-49d6-b983-191f0a73b01f">WSC</Adopted_x002f_Approved_x0020_By>
    <_dlc_ExpireDateSaved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Meetings" ma:contentTypeID="0x010100E45EF0F8AAA65E428351BA36F1B645BE0F0024DA9E90EA494343B8CF7E2421405214" ma:contentTypeVersion="14" ma:contentTypeDescription="" ma:contentTypeScope="" ma:versionID="576ac2d6d4093d812aa787f4885b8753">
  <xsd:schema xmlns:xsd="http://www.w3.org/2001/XMLSchema" xmlns:xs="http://www.w3.org/2001/XMLSchema" xmlns:p="http://schemas.microsoft.com/office/2006/metadata/properties" xmlns:ns1="http://schemas.microsoft.com/sharepoint/v3" xmlns:ns2="2fb8a92a-9032-49d6-b983-191f0a73b01f" xmlns:ns3="4bd63098-0c83-43cf-abdd-085f2cc55a51" targetNamespace="http://schemas.microsoft.com/office/2006/metadata/properties" ma:root="true" ma:fieldsID="6ceb9fd20ae96694a3b788101da3a6ff" ns1:_="" ns2:_="" ns3:_="">
    <xsd:import namespace="http://schemas.microsoft.com/sharepoint/v3"/>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Meeting_x0020_Documents" minOccurs="0"/>
                <xsd:element ref="ns2:Adopted_x002f_Approved_x0020_By" minOccurs="0"/>
                <xsd:element ref="ns2:Jurisdiction"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1:_dlc_Exempt" minOccurs="0"/>
                <xsd:element ref="ns1:_dlc_ExpireDateSaved" minOccurs="0"/>
                <xsd:element ref="ns1:_dlc_ExpireDate"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description="edited"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T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NDA"/>
        </xsd:restriction>
      </xsd:simpleType>
    </xsd:element>
    <xsd:element name="Meeting_x0020_Documents" ma:index="7" nillable="true" ma:displayName="Meeting Documents" ma:internalName="Meeting_x0020_Documents">
      <xsd:complexType>
        <xsd:complexContent>
          <xsd:extension base="dms:MultiChoice">
            <xsd:sequence>
              <xsd:element name="Value" maxOccurs="unbounded" minOccurs="0" nillable="true">
                <xsd:simpleType>
                  <xsd:restriction base="dms:Choice">
                    <xsd:enumeration value="Agenda"/>
                    <xsd:enumeration value="Announcement"/>
                    <xsd:enumeration value="Approval Item"/>
                    <xsd:enumeration value="Minutes"/>
                    <xsd:enumeration value="Presentation"/>
                    <xsd:enumeration value="Recording"/>
                    <xsd:enumeration value="Schedule"/>
                  </xsd:restriction>
                </xsd:simpleType>
              </xsd:element>
            </xsd:sequence>
          </xsd:extension>
        </xsd:complexContent>
      </xsd:complexType>
    </xsd:element>
    <xsd:element name="Adopted_x002f_Approved_x0020_By" ma:index="8" nillable="true" ma:displayName="Adopted/Approved By" ma:format="Dropdown" ma:internalName="Adopted_x002f_Approved_x0020_By">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Jurisdiction" ma:index="9"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vent_x0020_ID" ma:index="11" nillable="true" ma:displayName="Calendar Event ID" ma:internalName="Event_x0020_ID">
      <xsd:simpleType>
        <xsd:restriction base="dms:Note">
          <xsd:maxLength value="255"/>
        </xsd:restriction>
      </xsd:simpleType>
    </xsd:element>
    <xsd:element name="TaxKeywordTaxHTField" ma:index="14"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Approver" ma:index="26"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Meetings</p:Name>
  <p:Description>Removal of Expired Meeting Information</p:Description>
  <p:Statement>Per the WECC Website Availability Guidance, Meeting Information and Meeting Materials are subject to the specified retention period.</p:Statement>
  <p:PolicyItems>
    <p:PolicyItem featureId="Microsoft.Office.RecordsManagement.PolicyFeatures.Expiration" staticId="0x010100E45EF0F8AAA65E428351BA36F1B645BE0F|1208973698" UniqueId="956675f0-ad59-411d-b4d7-9acfea54216b">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E436E4BF-9385-47FF-B25F-FEEEB048842C}">
  <ds:schemaRefs>
    <ds:schemaRef ds:uri="http://schemas.microsoft.com/sharepoint/v3/contenttype/forms"/>
  </ds:schemaRefs>
</ds:datastoreItem>
</file>

<file path=customXml/itemProps2.xml><?xml version="1.0" encoding="utf-8"?>
<ds:datastoreItem xmlns:ds="http://schemas.openxmlformats.org/officeDocument/2006/customXml" ds:itemID="{0CC35DB1-3898-43A1-AB1C-2EFDAFF91EA4}"/>
</file>

<file path=customXml/itemProps3.xml><?xml version="1.0" encoding="utf-8"?>
<ds:datastoreItem xmlns:ds="http://schemas.openxmlformats.org/officeDocument/2006/customXml" ds:itemID="{242A603C-FC50-4C3A-A759-A33313B3C08B}">
  <ds:schemaRefs>
    <ds:schemaRef ds:uri="http://schemas.openxmlformats.org/officeDocument/2006/bibliography"/>
  </ds:schemaRefs>
</ds:datastoreItem>
</file>

<file path=customXml/itemProps4.xml><?xml version="1.0" encoding="utf-8"?>
<ds:datastoreItem xmlns:ds="http://schemas.openxmlformats.org/officeDocument/2006/customXml" ds:itemID="{57D1EDB5-25ED-4992-8C12-B5373951493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B24D3DE-3464-4E6C-AFC6-5BFFA36B24D2}"/>
</file>

<file path=customXml/itemProps6.xml><?xml version="1.0" encoding="utf-8"?>
<ds:datastoreItem xmlns:ds="http://schemas.openxmlformats.org/officeDocument/2006/customXml" ds:itemID="{72F22B5A-591E-43E0-BEB2-DD7295AB3B62}"/>
</file>

<file path=docProps/app.xml><?xml version="1.0" encoding="utf-8"?>
<Properties xmlns="http://schemas.openxmlformats.org/officeDocument/2006/extended-properties" xmlns:vt="http://schemas.openxmlformats.org/officeDocument/2006/docPropsVTypes">
  <Template>MeetingMinutes</Template>
  <TotalTime>1</TotalTime>
  <Pages>10</Pages>
  <Words>2466</Words>
  <Characters>14058</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WECC</Company>
  <LinksUpToDate>false</LinksUpToDate>
  <CharactersWithSpaces>16492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WSC Meeting Minutes 2022-12-06 for approval 2023-03-07</dc:title>
  <dc:subject/>
  <dc:creator>Black, Shannon</dc:creator>
  <cp:keywords>WSC; Minutes</cp:keywords>
  <dc:description/>
  <cp:lastModifiedBy>Black, Shannon</cp:lastModifiedBy>
  <cp:revision>2</cp:revision>
  <cp:lastPrinted>2022-04-13T19:46:00Z</cp:lastPrinted>
  <dcterms:created xsi:type="dcterms:W3CDTF">2023-02-15T23:26:00Z</dcterms:created>
  <dcterms:modified xsi:type="dcterms:W3CDTF">2023-02-15T23:26:00Z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0x010100E45EF0F8AAA65E428351BA36F1B645BE0F0024DA9E90EA494343B8CF7E2421405214</vt:lpwstr>
  </property>
  <property fmtid="{D5CDD505-2E9C-101B-9397-08002B2CF9AE}" pid="3" name="TaxKeyword">
    <vt:lpwstr>719;#WSC|e4a12752-e54b-4114-803a-8fcac086089e;#993;#Minutes|1cd7b51f-3fc5-45b0-a944-02d75569dac2</vt:lpwstr>
  </property>
  <property fmtid="{D5CDD505-2E9C-101B-9397-08002B2CF9AE}" pid="4" name="_dlc_policyId">
    <vt:lpwstr>0x010100E45EF0F8AAA65E428351BA36F1B645BE0F|1208973698</vt:lpwstr>
  </property>
  <property fmtid="{D5CDD505-2E9C-101B-9397-08002B2CF9AE}" pid="7" name="Meeting Documents">
    <vt:lpwstr>;#Minutes;#</vt:lpwstr>
  </property>
  <property fmtid="{D5CDD505-2E9C-101B-9397-08002B2CF9AE}" pid="8" name="_dlc_ExpireDate">
    <vt:filetime>2024-11-29T18:53:29Z</vt:filetime>
  </property>
  <property fmtid="{D5CDD505-2E9C-101B-9397-08002B2CF9AE}" pid="9"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0" name="_dlc_DocIdItemGuid">
    <vt:lpwstr>43adfb57-22f7-4884-aec6-b7f2b2c15da5</vt:lpwstr>
  </property>
  <property fmtid="{D5CDD505-2E9C-101B-9397-08002B2CF9AE}" pid="11" name="Adopted/Approved By">
    <vt:lpwstr>WSC</vt:lpwstr>
  </property>
</Properties>
</file>