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329F" w14:textId="77777777" w:rsidR="00495314" w:rsidRPr="00C23ED6" w:rsidRDefault="00495314" w:rsidP="00B302D9">
      <w:pPr>
        <w:pStyle w:val="Heading1"/>
      </w:pPr>
      <w:r w:rsidRPr="00C23ED6">
        <w:t>Establishment and Authority</w:t>
      </w:r>
    </w:p>
    <w:p w14:paraId="428EE371" w14:textId="77777777" w:rsidR="00495314" w:rsidRDefault="00495314" w:rsidP="00495314">
      <w:r>
        <w:t xml:space="preserve">The </w:t>
      </w:r>
      <w:r w:rsidR="00FA03BE" w:rsidRPr="00FA03BE">
        <w:t>System Review Subcommittee</w:t>
      </w:r>
      <w:r>
        <w:t xml:space="preserve"> (</w:t>
      </w:r>
      <w:r w:rsidR="00FA03BE">
        <w:t>SRS</w:t>
      </w:r>
      <w:r>
        <w:t xml:space="preserve">) </w:t>
      </w:r>
      <w:r w:rsidR="00F11985">
        <w:t>was</w:t>
      </w:r>
      <w:r>
        <w:t xml:space="preserve"> established by the </w:t>
      </w:r>
      <w:r w:rsidR="00FA03BE">
        <w:t>Reliability Assessment Committee</w:t>
      </w:r>
      <w:r>
        <w:t xml:space="preserve"> (</w:t>
      </w:r>
      <w:r w:rsidR="00FA03BE">
        <w:t>RAC</w:t>
      </w:r>
      <w:r>
        <w:t>).</w:t>
      </w:r>
    </w:p>
    <w:p w14:paraId="7EB82C2E" w14:textId="77777777" w:rsidR="00495314" w:rsidRDefault="00495314" w:rsidP="00B302D9">
      <w:pPr>
        <w:pStyle w:val="Heading1"/>
      </w:pPr>
      <w:r>
        <w:t>Purpose</w:t>
      </w:r>
      <w:r w:rsidR="00E61FB1">
        <w:t xml:space="preserve"> and </w:t>
      </w:r>
      <w:r w:rsidRPr="00B302D9">
        <w:t>Responsibilities</w:t>
      </w:r>
    </w:p>
    <w:p w14:paraId="7A83E182" w14:textId="7656DE79" w:rsidR="00495314" w:rsidRDefault="00495314" w:rsidP="00495314">
      <w:r>
        <w:t xml:space="preserve">The purpose of the </w:t>
      </w:r>
      <w:r w:rsidR="00FA03BE">
        <w:t>SRS</w:t>
      </w:r>
      <w:r>
        <w:t xml:space="preserve"> is to </w:t>
      </w:r>
      <w:r w:rsidR="00FA03BE" w:rsidRPr="00FA03BE">
        <w:t>develop, implement, and monitor guidelines and policies for the development of interconnection-wide power flow</w:t>
      </w:r>
      <w:r w:rsidR="00A56B39">
        <w:t xml:space="preserve"> and </w:t>
      </w:r>
      <w:r w:rsidR="00FA03BE" w:rsidRPr="00FA03BE">
        <w:t xml:space="preserve">dynamics stability cases that support RAC’s reliability assessments </w:t>
      </w:r>
      <w:r w:rsidR="00085863">
        <w:t>and</w:t>
      </w:r>
      <w:r w:rsidR="00FA03BE" w:rsidRPr="00FA03BE">
        <w:t xml:space="preserve"> WECC members’ ability to meet requirements of NERC Standards.</w:t>
      </w:r>
    </w:p>
    <w:p w14:paraId="306F41B9" w14:textId="77777777" w:rsidR="00495314" w:rsidRDefault="00495314" w:rsidP="00495314">
      <w:r>
        <w:t xml:space="preserve">The </w:t>
      </w:r>
      <w:r w:rsidR="00FA03BE">
        <w:t>SRS</w:t>
      </w:r>
      <w:r>
        <w:t xml:space="preserve"> </w:t>
      </w:r>
      <w:r w:rsidR="005C4FD1">
        <w:t>will</w:t>
      </w:r>
      <w:r>
        <w:t>:</w:t>
      </w:r>
    </w:p>
    <w:p w14:paraId="0034880F" w14:textId="1E8BEB80" w:rsidR="00B4106B" w:rsidRDefault="00085863" w:rsidP="00B4106B">
      <w:pPr>
        <w:pStyle w:val="ListNumber"/>
      </w:pPr>
      <w:r>
        <w:t>Develop requirements for data c</w:t>
      </w:r>
      <w:r w:rsidR="00FA03BE">
        <w:t>ollect</w:t>
      </w:r>
      <w:r>
        <w:t>ion</w:t>
      </w:r>
      <w:r w:rsidR="00FA03BE">
        <w:t>, compil</w:t>
      </w:r>
      <w:r>
        <w:t>ation</w:t>
      </w:r>
      <w:r w:rsidR="00FA03BE">
        <w:t>, and verif</w:t>
      </w:r>
      <w:r>
        <w:t>ication</w:t>
      </w:r>
      <w:r w:rsidR="00FA03BE">
        <w:t xml:space="preserve"> in support of the creation of </w:t>
      </w:r>
      <w:r w:rsidR="000F373D">
        <w:t>i</w:t>
      </w:r>
      <w:r w:rsidR="00FA03BE">
        <w:t>nterconnection-wide cases</w:t>
      </w:r>
      <w:r w:rsidR="00E54658">
        <w:t xml:space="preserve"> to be</w:t>
      </w:r>
      <w:r w:rsidR="00FA03BE">
        <w:t xml:space="preserve"> used by the RAC, Transmission Planners, Planning Coordinators, and other stakeholders.</w:t>
      </w:r>
    </w:p>
    <w:p w14:paraId="4DB70C85" w14:textId="324D931E" w:rsidR="00085863" w:rsidRDefault="00085863" w:rsidP="00085863">
      <w:pPr>
        <w:pStyle w:val="ListNumber"/>
      </w:pPr>
      <w:r>
        <w:t xml:space="preserve">Develop a </w:t>
      </w:r>
      <w:r w:rsidRPr="00B4106B">
        <w:t>compilation</w:t>
      </w:r>
      <w:r>
        <w:t xml:space="preserve"> schedule and case descriptions for interconnection</w:t>
      </w:r>
      <w:r>
        <w:noBreakHyphen/>
        <w:t>wide cases and maintain procedures for assessing the quality of interconnection</w:t>
      </w:r>
      <w:r>
        <w:noBreakHyphen/>
        <w:t xml:space="preserve">wide cases, under the leadership of the Base Case Coordinator, selected as described below. </w:t>
      </w:r>
    </w:p>
    <w:p w14:paraId="2A603A9B" w14:textId="5EF0E687" w:rsidR="000A7A8B" w:rsidRDefault="000A7A8B" w:rsidP="000A7A8B">
      <w:pPr>
        <w:pStyle w:val="ListNumber"/>
        <w:numPr>
          <w:ilvl w:val="1"/>
          <w:numId w:val="16"/>
        </w:numPr>
      </w:pPr>
      <w:r>
        <w:t xml:space="preserve">Coordinate with stakeholders on the specifications for the </w:t>
      </w:r>
      <w:r w:rsidR="007D0C29">
        <w:t>i</w:t>
      </w:r>
      <w:r>
        <w:t>nterconnection-wide specialized cases.</w:t>
      </w:r>
    </w:p>
    <w:p w14:paraId="1712774B" w14:textId="7D74FCB2" w:rsidR="000A7A8B" w:rsidRDefault="000A7A8B" w:rsidP="000A7A8B">
      <w:pPr>
        <w:pStyle w:val="ListNumber"/>
        <w:numPr>
          <w:ilvl w:val="1"/>
          <w:numId w:val="16"/>
        </w:numPr>
      </w:pPr>
      <w:r>
        <w:t xml:space="preserve">Meet </w:t>
      </w:r>
      <w:r w:rsidR="00CA13E7">
        <w:t>NERC</w:t>
      </w:r>
      <w:r w:rsidR="002E16E0">
        <w:t>-</w:t>
      </w:r>
      <w:r>
        <w:t>mandated case creation requirements</w:t>
      </w:r>
      <w:r w:rsidR="00CA13E7">
        <w:t xml:space="preserve"> as specified in the WECC designee letter</w:t>
      </w:r>
      <w:r w:rsidR="002E16E0">
        <w:t>.</w:t>
      </w:r>
      <w:r w:rsidR="006C07EF">
        <w:rPr>
          <w:rStyle w:val="FootnoteReference"/>
        </w:rPr>
        <w:footnoteReference w:id="1"/>
      </w:r>
    </w:p>
    <w:p w14:paraId="2F23273E" w14:textId="53371CFC" w:rsidR="00B4106B" w:rsidRDefault="00085863" w:rsidP="001A1CA1">
      <w:pPr>
        <w:pStyle w:val="ListNumber"/>
      </w:pPr>
      <w:r>
        <w:t>Develop quality metrics and monitor data submission for consistency with guidelines and policies and coordinate data issues as required</w:t>
      </w:r>
      <w:r w:rsidR="00400942">
        <w:t xml:space="preserve"> </w:t>
      </w:r>
      <w:r>
        <w:t>under the leadership of the Compliance Coordinator.</w:t>
      </w:r>
    </w:p>
    <w:p w14:paraId="00229A99" w14:textId="045FE03E" w:rsidR="00B4106B" w:rsidRDefault="00FA03BE" w:rsidP="001A1CA1">
      <w:pPr>
        <w:pStyle w:val="ListNumber"/>
      </w:pPr>
      <w:r>
        <w:t xml:space="preserve">Coordinate with the Modeling </w:t>
      </w:r>
      <w:r w:rsidR="004769C9">
        <w:t>and</w:t>
      </w:r>
      <w:r>
        <w:t xml:space="preserve"> Validation Subcommittee (MVS) to compare compiled interconnection-wide cases to actual system conditions and events from an interconnection-wide perspective.</w:t>
      </w:r>
    </w:p>
    <w:p w14:paraId="25FF1969" w14:textId="3D951F74" w:rsidR="00FA03BE" w:rsidRDefault="00FA03BE" w:rsidP="001A1CA1">
      <w:pPr>
        <w:pStyle w:val="ListNumber"/>
      </w:pPr>
      <w:r>
        <w:t>Monitor NERC Standards related to modeling and simulation of the transmission system</w:t>
      </w:r>
      <w:r w:rsidR="00E50ADE">
        <w:t xml:space="preserve"> and d</w:t>
      </w:r>
      <w:r>
        <w:t>evelop data requirements and implementation plans.</w:t>
      </w:r>
    </w:p>
    <w:p w14:paraId="449103D9" w14:textId="6BEE5832" w:rsidR="00B4106B" w:rsidRDefault="00FA03BE" w:rsidP="001A1CA1">
      <w:pPr>
        <w:pStyle w:val="ListNumber"/>
      </w:pPr>
      <w:r>
        <w:lastRenderedPageBreak/>
        <w:t>Participate in transmission system data management and simulation software development and testing</w:t>
      </w:r>
      <w:r w:rsidR="00E50ADE">
        <w:t xml:space="preserve"> to determine</w:t>
      </w:r>
      <w:r>
        <w:t xml:space="preserve"> how technology can improve the SRS guidelines and policies.</w:t>
      </w:r>
    </w:p>
    <w:p w14:paraId="1AF72B13" w14:textId="57D4D77B" w:rsidR="00FA03BE" w:rsidRDefault="00E50ADE" w:rsidP="00FA03BE">
      <w:pPr>
        <w:pStyle w:val="ListNumber"/>
        <w:numPr>
          <w:ilvl w:val="1"/>
          <w:numId w:val="6"/>
        </w:numPr>
        <w:suppressAutoHyphens/>
      </w:pPr>
      <w:r>
        <w:t>E</w:t>
      </w:r>
      <w:r w:rsidR="00FA03BE">
        <w:t>nsure interchangeability of data among users of different software.</w:t>
      </w:r>
    </w:p>
    <w:p w14:paraId="6E7C99FE" w14:textId="0E78EB43" w:rsidR="00E50ADE" w:rsidRDefault="00340675" w:rsidP="00E50ADE">
      <w:pPr>
        <w:pStyle w:val="ListNumber"/>
      </w:pPr>
      <w:bookmarkStart w:id="0" w:name="_Hlk35426161"/>
      <w:r>
        <w:t xml:space="preserve">Work </w:t>
      </w:r>
      <w:r w:rsidR="00E50ADE">
        <w:t>with other RAC groups and other stakeholders as needed.</w:t>
      </w:r>
    </w:p>
    <w:p w14:paraId="3D2C8B07" w14:textId="4FE61087" w:rsidR="00E50ADE" w:rsidRDefault="00E50ADE" w:rsidP="00E50ADE">
      <w:pPr>
        <w:pStyle w:val="ListNumber"/>
      </w:pPr>
      <w:r>
        <w:t xml:space="preserve">Provide a forum for discussing issues related to the creation of </w:t>
      </w:r>
      <w:r w:rsidR="004F1331">
        <w:t>i</w:t>
      </w:r>
      <w:r>
        <w:t>nterconnection</w:t>
      </w:r>
      <w:r>
        <w:noBreakHyphen/>
        <w:t>wide cases.</w:t>
      </w:r>
    </w:p>
    <w:p w14:paraId="70DE58CB" w14:textId="77777777" w:rsidR="00E50ADE" w:rsidRDefault="00E50ADE" w:rsidP="00E50ADE">
      <w:pPr>
        <w:pStyle w:val="ListNumber"/>
      </w:pPr>
      <w:r>
        <w:t>Create an annual work plan and schedule that aligns with the RAC work plan.</w:t>
      </w:r>
    </w:p>
    <w:p w14:paraId="04F6F548" w14:textId="70AB747C" w:rsidR="004E2C97" w:rsidRDefault="004E2C97" w:rsidP="004E2C97">
      <w:pPr>
        <w:pStyle w:val="ListNumber"/>
      </w:pPr>
      <w:r w:rsidRPr="00781E64">
        <w:t xml:space="preserve">Perform other tasks as </w:t>
      </w:r>
      <w:r>
        <w:t>assigned</w:t>
      </w:r>
      <w:r w:rsidRPr="00781E64">
        <w:t xml:space="preserve"> by </w:t>
      </w:r>
      <w:r w:rsidR="004F1331">
        <w:t xml:space="preserve">the </w:t>
      </w:r>
      <w:r>
        <w:t>RAC</w:t>
      </w:r>
      <w:r w:rsidRPr="00781E64">
        <w:t>.</w:t>
      </w:r>
      <w:bookmarkEnd w:id="0"/>
    </w:p>
    <w:p w14:paraId="112C8322" w14:textId="4814E4CF" w:rsidR="004E2C97" w:rsidRPr="00F825E8" w:rsidRDefault="004E2C97" w:rsidP="004E2C97">
      <w:r>
        <w:t xml:space="preserve">The SRS may delegate </w:t>
      </w:r>
      <w:r w:rsidR="003B5207">
        <w:t xml:space="preserve">some </w:t>
      </w:r>
      <w:r>
        <w:t>of its responsibilities to a work group or task force by approving a charter describing its membership, leadership, responsibilities, and decision-making processes.</w:t>
      </w:r>
    </w:p>
    <w:p w14:paraId="73AF56C3" w14:textId="77777777" w:rsidR="00495314" w:rsidRDefault="00495314" w:rsidP="00B302D9">
      <w:pPr>
        <w:pStyle w:val="Heading1"/>
      </w:pPr>
      <w:r>
        <w:t>Committee Composition and Governance</w:t>
      </w:r>
    </w:p>
    <w:p w14:paraId="28A06583" w14:textId="77777777" w:rsidR="00511BBD" w:rsidRP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Membership</w:t>
      </w:r>
    </w:p>
    <w:p w14:paraId="2C631102" w14:textId="77777777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</w:t>
      </w:r>
      <w:r w:rsidR="00FA03BE">
        <w:t>SRS</w:t>
      </w:r>
      <w:r w:rsidRPr="00781E64">
        <w:t xml:space="preserve"> </w:t>
      </w:r>
      <w:r w:rsidR="005C4FD1">
        <w:t>will</w:t>
      </w:r>
      <w:r w:rsidRPr="00781E64">
        <w:t xml:space="preserve"> be composed of members </w:t>
      </w:r>
      <w:r w:rsidR="00FC6B00">
        <w:t>a</w:t>
      </w:r>
      <w:r w:rsidRPr="00781E64">
        <w:t>nd alternates.</w:t>
      </w:r>
    </w:p>
    <w:p w14:paraId="6F9038F7" w14:textId="77777777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be selected by their organization’s </w:t>
      </w:r>
      <w:r w:rsidR="00FA03BE">
        <w:t>RAC</w:t>
      </w:r>
      <w:r w:rsidRPr="00781E64">
        <w:t xml:space="preserve"> representative.</w:t>
      </w:r>
    </w:p>
    <w:p w14:paraId="0AE64143" w14:textId="7DA1C802" w:rsidR="00FC6B00" w:rsidRDefault="00FC6B00" w:rsidP="00FC6B00">
      <w:pPr>
        <w:pStyle w:val="ListNumber"/>
        <w:numPr>
          <w:ilvl w:val="2"/>
          <w:numId w:val="14"/>
        </w:numPr>
      </w:pPr>
      <w:r w:rsidRPr="00FC6B00">
        <w:t xml:space="preserve">The </w:t>
      </w:r>
      <w:r>
        <w:t>RAC</w:t>
      </w:r>
      <w:r w:rsidRPr="00FC6B00">
        <w:t xml:space="preserve"> representative may assign a temporary alternate if both the member and alternate are unavailable by providing notice to the chair (or designee) 24 hours </w:t>
      </w:r>
      <w:r w:rsidR="00D94955">
        <w:t>before</w:t>
      </w:r>
      <w:r w:rsidRPr="00FC6B00">
        <w:t xml:space="preserve"> the meeting.</w:t>
      </w:r>
    </w:p>
    <w:p w14:paraId="3E625F9D" w14:textId="70460D2A" w:rsidR="00F11985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serve until </w:t>
      </w:r>
      <w:r w:rsidR="00FC6B00">
        <w:t>they resign</w:t>
      </w:r>
      <w:r w:rsidR="00CF659E">
        <w:t>,</w:t>
      </w:r>
      <w:r w:rsidR="00FC6B00">
        <w:t xml:space="preserve"> or </w:t>
      </w:r>
      <w:r w:rsidRPr="00781E64">
        <w:t>a successor has been selected.</w:t>
      </w:r>
    </w:p>
    <w:p w14:paraId="5EFACD52" w14:textId="43830983" w:rsidR="00511BBD" w:rsidRDefault="00F71CA1" w:rsidP="00781E64">
      <w:pPr>
        <w:pStyle w:val="ListNumber"/>
        <w:numPr>
          <w:ilvl w:val="1"/>
          <w:numId w:val="14"/>
        </w:numPr>
      </w:pPr>
      <w:r>
        <w:t xml:space="preserve">Members </w:t>
      </w:r>
      <w:r w:rsidR="005C4FD1">
        <w:t>will</w:t>
      </w:r>
      <w:r>
        <w:t xml:space="preserve"> </w:t>
      </w:r>
      <w:proofErr w:type="gramStart"/>
      <w:r>
        <w:t xml:space="preserve">be </w:t>
      </w:r>
      <w:r w:rsidR="00781E64" w:rsidRPr="00781E64">
        <w:t>appointed</w:t>
      </w:r>
      <w:proofErr w:type="gramEnd"/>
      <w:r w:rsidR="00781E64" w:rsidRPr="00781E64">
        <w:t xml:space="preserve"> by notice to the </w:t>
      </w:r>
      <w:r w:rsidR="00404CEF">
        <w:t>WECC liaison</w:t>
      </w:r>
      <w:r w:rsidR="00781E64" w:rsidRPr="00781E64">
        <w:t>.</w:t>
      </w:r>
    </w:p>
    <w:p w14:paraId="56A3A0F9" w14:textId="77777777" w:rsid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Leadership</w:t>
      </w:r>
    </w:p>
    <w:p w14:paraId="5E6356A8" w14:textId="1510BD49" w:rsidR="00511BBD" w:rsidRDefault="006C69DE" w:rsidP="00781E64">
      <w:pPr>
        <w:pStyle w:val="ListNumber"/>
        <w:numPr>
          <w:ilvl w:val="1"/>
          <w:numId w:val="14"/>
        </w:numPr>
      </w:pPr>
      <w:r>
        <w:t>The SRS will app</w:t>
      </w:r>
      <w:r w:rsidR="00C01BE0">
        <w:t>rove two of its members to serve as the co-chairs.</w:t>
      </w:r>
    </w:p>
    <w:p w14:paraId="117153B8" w14:textId="3735BF2B" w:rsidR="00C01BE0" w:rsidRDefault="00C01BE0" w:rsidP="00395E90">
      <w:pPr>
        <w:pStyle w:val="ListNumber"/>
        <w:numPr>
          <w:ilvl w:val="2"/>
          <w:numId w:val="14"/>
        </w:numPr>
      </w:pPr>
      <w:r>
        <w:t>The co-cha</w:t>
      </w:r>
      <w:r w:rsidR="004D0287">
        <w:t>ir</w:t>
      </w:r>
      <w:r>
        <w:t>s will manage the committee and its meetings.</w:t>
      </w:r>
    </w:p>
    <w:p w14:paraId="3DBA3E81" w14:textId="2E558254" w:rsidR="00511BBD" w:rsidRDefault="004D0287" w:rsidP="00781E64">
      <w:pPr>
        <w:pStyle w:val="ListNumber"/>
        <w:numPr>
          <w:ilvl w:val="1"/>
          <w:numId w:val="14"/>
        </w:numPr>
      </w:pPr>
      <w:r>
        <w:t xml:space="preserve">The co-chairs will each hold office for a staggered term of two years, or until a successor has </w:t>
      </w:r>
      <w:proofErr w:type="gramStart"/>
      <w:r>
        <w:t>been duly appointed</w:t>
      </w:r>
      <w:proofErr w:type="gramEnd"/>
      <w:r>
        <w:t>. The co-chairs may serve multiple terms.</w:t>
      </w:r>
    </w:p>
    <w:p w14:paraId="35E7182C" w14:textId="77777777" w:rsidR="004D0287" w:rsidRDefault="004D0287" w:rsidP="004D0287">
      <w:pPr>
        <w:pStyle w:val="ListNumber"/>
        <w:numPr>
          <w:ilvl w:val="1"/>
          <w:numId w:val="14"/>
        </w:numPr>
      </w:pPr>
      <w:r>
        <w:lastRenderedPageBreak/>
        <w:t xml:space="preserve">WECC staff will partner with the co-chairs to manage the committee and its meetings, plan the agenda, and coordinate efforts with the other technical committees to ensure alignment with </w:t>
      </w:r>
      <w:r w:rsidRPr="00D1274A">
        <w:t>WECC</w:t>
      </w:r>
      <w:r>
        <w:t xml:space="preserve"> staff</w:t>
      </w:r>
      <w:r w:rsidRPr="00D1274A">
        <w:t xml:space="preserve"> </w:t>
      </w:r>
      <w:r>
        <w:t xml:space="preserve">work plans and </w:t>
      </w:r>
      <w:r w:rsidRPr="00D1274A">
        <w:t>priorities</w:t>
      </w:r>
      <w:r>
        <w:t xml:space="preserve">. </w:t>
      </w:r>
    </w:p>
    <w:p w14:paraId="58AE3BDF" w14:textId="281608C4" w:rsidR="004D0287" w:rsidRDefault="004D0287" w:rsidP="004D0287">
      <w:pPr>
        <w:pStyle w:val="ListNumber"/>
        <w:numPr>
          <w:ilvl w:val="1"/>
          <w:numId w:val="14"/>
        </w:numPr>
      </w:pPr>
      <w:r>
        <w:t xml:space="preserve">WECC staff will prepare minutes of SRS meetings for the committee’s approval. </w:t>
      </w:r>
    </w:p>
    <w:p w14:paraId="0DBEE33B" w14:textId="1613F1E3" w:rsidR="00FC6B00" w:rsidRDefault="00FC6B00" w:rsidP="00781E64">
      <w:pPr>
        <w:pStyle w:val="ListNumber"/>
        <w:numPr>
          <w:ilvl w:val="1"/>
          <w:numId w:val="14"/>
        </w:numPr>
      </w:pPr>
      <w:r w:rsidRPr="00781E64">
        <w:t xml:space="preserve">The </w:t>
      </w:r>
      <w:r w:rsidR="004D0287">
        <w:t>co-</w:t>
      </w:r>
      <w:r w:rsidRPr="00781E64">
        <w:t>chair</w:t>
      </w:r>
      <w:r w:rsidR="004D0287">
        <w:t>s</w:t>
      </w:r>
      <w:r w:rsidRPr="00781E64">
        <w:t xml:space="preserve"> of the </w:t>
      </w:r>
      <w:r w:rsidR="001A491A">
        <w:t>SRS</w:t>
      </w:r>
      <w:r w:rsidRPr="00781E64">
        <w:t xml:space="preserve"> </w:t>
      </w:r>
      <w:r w:rsidR="00B4106B">
        <w:t>will</w:t>
      </w:r>
      <w:r w:rsidRPr="00781E64">
        <w:t xml:space="preserve"> appoint one of the </w:t>
      </w:r>
      <w:r>
        <w:t>S</w:t>
      </w:r>
      <w:r w:rsidR="001A491A">
        <w:t>RS</w:t>
      </w:r>
      <w:r w:rsidRPr="00781E64">
        <w:t xml:space="preserve"> members to serve as the </w:t>
      </w:r>
      <w:r>
        <w:t xml:space="preserve">Base Case Coordinator and one to serve as </w:t>
      </w:r>
      <w:r w:rsidRPr="00781E64">
        <w:t xml:space="preserve">the </w:t>
      </w:r>
      <w:r>
        <w:t xml:space="preserve">Compliance Coordinator. </w:t>
      </w:r>
    </w:p>
    <w:p w14:paraId="6F200DD2" w14:textId="33CFE1BB" w:rsidR="00495314" w:rsidRDefault="00781E64" w:rsidP="004D0287">
      <w:pPr>
        <w:pStyle w:val="ListNumber"/>
        <w:numPr>
          <w:ilvl w:val="1"/>
          <w:numId w:val="14"/>
        </w:numPr>
      </w:pPr>
      <w:r>
        <w:t xml:space="preserve">The </w:t>
      </w:r>
      <w:r w:rsidR="004D0287">
        <w:t>co-chairs</w:t>
      </w:r>
      <w:r>
        <w:t xml:space="preserve"> may appoint a steering committee</w:t>
      </w:r>
      <w:r w:rsidR="004D0287" w:rsidRPr="004D0287">
        <w:t xml:space="preserve"> </w:t>
      </w:r>
      <w:r w:rsidR="004D0287">
        <w:t xml:space="preserve">that will </w:t>
      </w:r>
      <w:proofErr w:type="gramStart"/>
      <w:r w:rsidR="004D0287">
        <w:t>assist</w:t>
      </w:r>
      <w:proofErr w:type="gramEnd"/>
      <w:r w:rsidR="004D0287">
        <w:t xml:space="preserve"> with meeting agendas and action recommendations. The steering committee will include the WECC liaison and subgroup </w:t>
      </w:r>
      <w:proofErr w:type="gramStart"/>
      <w:r w:rsidR="004D0287">
        <w:t>chairs, and</w:t>
      </w:r>
      <w:proofErr w:type="gramEnd"/>
      <w:r w:rsidR="004D0287">
        <w:t xml:space="preserve"> may include other members.</w:t>
      </w:r>
    </w:p>
    <w:p w14:paraId="3BBF24C1" w14:textId="77777777" w:rsidR="00511BBD" w:rsidRPr="00511BBD" w:rsidRDefault="00495314" w:rsidP="00495314">
      <w:pPr>
        <w:pStyle w:val="ListNumber"/>
        <w:rPr>
          <w:b/>
        </w:rPr>
      </w:pPr>
      <w:r w:rsidRPr="00511BBD">
        <w:rPr>
          <w:b/>
        </w:rPr>
        <w:t>Meetings</w:t>
      </w:r>
    </w:p>
    <w:p w14:paraId="2EF1D682" w14:textId="77777777" w:rsidR="00781E64" w:rsidRPr="00781E64" w:rsidRDefault="00781E64" w:rsidP="00781E64">
      <w:pPr>
        <w:pStyle w:val="ListNumber"/>
        <w:numPr>
          <w:ilvl w:val="1"/>
          <w:numId w:val="6"/>
        </w:numPr>
      </w:pPr>
      <w:r w:rsidRPr="00781E64">
        <w:t xml:space="preserve">The </w:t>
      </w:r>
      <w:r w:rsidR="00FA03BE">
        <w:t>SRS</w:t>
      </w:r>
      <w:r w:rsidRPr="00781E64">
        <w:t xml:space="preserve"> </w:t>
      </w:r>
      <w:r w:rsidR="005C4FD1">
        <w:t>will</w:t>
      </w:r>
      <w:r w:rsidRPr="00781E64">
        <w:t xml:space="preserve"> meet as often as required to carry out its responsibilities. Meetings will be held according to the WECC Meeting Policy.</w:t>
      </w:r>
    </w:p>
    <w:p w14:paraId="0EBEFD44" w14:textId="4913846C" w:rsidR="00781E64" w:rsidRPr="00781E64" w:rsidRDefault="00781E64" w:rsidP="00781E64">
      <w:pPr>
        <w:pStyle w:val="ListNumber"/>
        <w:numPr>
          <w:ilvl w:val="1"/>
          <w:numId w:val="6"/>
        </w:numPr>
      </w:pPr>
      <w:r w:rsidRPr="00781E64">
        <w:t xml:space="preserve">A quorum for meetings </w:t>
      </w:r>
      <w:r w:rsidR="005C4FD1">
        <w:t>will</w:t>
      </w:r>
      <w:r w:rsidRPr="00781E64">
        <w:t xml:space="preserve"> be</w:t>
      </w:r>
      <w:r w:rsidR="004D0287">
        <w:t xml:space="preserve"> 15 members or one-third of the members, whichever is fewer.</w:t>
      </w:r>
    </w:p>
    <w:p w14:paraId="5006CA7B" w14:textId="0A7AC5BD" w:rsidR="00781E64" w:rsidRPr="00781E64" w:rsidRDefault="00781E64" w:rsidP="00781E64">
      <w:pPr>
        <w:pStyle w:val="ListNumber"/>
        <w:numPr>
          <w:ilvl w:val="1"/>
          <w:numId w:val="6"/>
        </w:numPr>
      </w:pPr>
      <w:r w:rsidRPr="00781E64">
        <w:t xml:space="preserve">Action taken by the </w:t>
      </w:r>
      <w:r w:rsidR="00FA03BE">
        <w:t>SRS</w:t>
      </w:r>
      <w:r w:rsidRPr="00781E64">
        <w:t xml:space="preserve"> </w:t>
      </w:r>
      <w:r w:rsidR="005C4FD1">
        <w:t>will</w:t>
      </w:r>
      <w:r w:rsidRPr="00781E64">
        <w:t xml:space="preserve"> require a majority vote of the members present. Voting may be by any means the chair determines appropriate. </w:t>
      </w:r>
      <w:r w:rsidR="00FA03BE">
        <w:t>SRS</w:t>
      </w:r>
      <w:r w:rsidRPr="00781E64">
        <w:t xml:space="preserve"> members may not vote by proxy or absentee ballot. </w:t>
      </w:r>
    </w:p>
    <w:p w14:paraId="2F92B40A" w14:textId="3C8280C3" w:rsidR="00781E64" w:rsidRPr="00781E64" w:rsidRDefault="00FA03BE" w:rsidP="00781E64">
      <w:pPr>
        <w:pStyle w:val="ListNumber"/>
        <w:numPr>
          <w:ilvl w:val="1"/>
          <w:numId w:val="6"/>
        </w:numPr>
      </w:pPr>
      <w:r>
        <w:t>SRS</w:t>
      </w:r>
      <w:r w:rsidR="00781E64" w:rsidRPr="00781E64">
        <w:t xml:space="preserve"> meetings may be in</w:t>
      </w:r>
      <w:r w:rsidR="000D657F">
        <w:t>-</w:t>
      </w:r>
      <w:r w:rsidR="00781E64" w:rsidRPr="00781E64">
        <w:t>person, by webinar, or by conference call, as determined by the chair.</w:t>
      </w:r>
    </w:p>
    <w:p w14:paraId="2A11B7EE" w14:textId="0CCBF3A3" w:rsidR="00511BBD" w:rsidRDefault="004D0287" w:rsidP="00781E64">
      <w:pPr>
        <w:pStyle w:val="ListNumber"/>
        <w:numPr>
          <w:ilvl w:val="1"/>
          <w:numId w:val="6"/>
        </w:numPr>
      </w:pPr>
      <w:r>
        <w:t>WECC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give notice by email to each member of the </w:t>
      </w:r>
      <w:r w:rsidR="00FA03BE">
        <w:t>SRS</w:t>
      </w:r>
      <w:r w:rsidR="00781E64" w:rsidRPr="00781E64">
        <w:t xml:space="preserve"> of the time and place of all meetings and </w:t>
      </w:r>
      <w:r w:rsidR="005C4FD1">
        <w:t>will</w:t>
      </w:r>
      <w:r w:rsidR="00781E64" w:rsidRPr="00781E64">
        <w:t xml:space="preserve"> post notice of all meetings on the WECC website. Notice </w:t>
      </w:r>
      <w:r w:rsidR="005C4FD1">
        <w:t>will</w:t>
      </w:r>
      <w:r w:rsidR="00781E64" w:rsidRPr="00781E64">
        <w:t xml:space="preserve"> be given no less than:</w:t>
      </w:r>
    </w:p>
    <w:p w14:paraId="04C9E634" w14:textId="77777777" w:rsidR="00511BBD" w:rsidRDefault="00495314" w:rsidP="00D32C51">
      <w:pPr>
        <w:pStyle w:val="ListBullet"/>
      </w:pPr>
      <w:r>
        <w:t>30 da</w:t>
      </w:r>
      <w:r w:rsidR="00781E64">
        <w:t>ys before in-</w:t>
      </w:r>
      <w:r>
        <w:t>person meetings.</w:t>
      </w:r>
    </w:p>
    <w:p w14:paraId="509109F8" w14:textId="77777777" w:rsidR="00D32C51" w:rsidRDefault="00495314" w:rsidP="00D32C51">
      <w:pPr>
        <w:pStyle w:val="ListBullet"/>
      </w:pPr>
      <w:r>
        <w:t xml:space="preserve">10 days before a webinar. </w:t>
      </w:r>
    </w:p>
    <w:p w14:paraId="673847F5" w14:textId="4282DEE6" w:rsidR="00495314" w:rsidRDefault="00347235" w:rsidP="00157DC2">
      <w:pPr>
        <w:pStyle w:val="ListNumber"/>
        <w:numPr>
          <w:ilvl w:val="1"/>
          <w:numId w:val="6"/>
        </w:numPr>
      </w:pPr>
      <w:r>
        <w:lastRenderedPageBreak/>
        <w:t>An agenda</w:t>
      </w:r>
      <w:r w:rsidR="00CF42BC">
        <w:t>,</w:t>
      </w:r>
      <w:r w:rsidR="00781E64" w:rsidRPr="00781E64">
        <w:t xml:space="preserve"> containing the item</w:t>
      </w:r>
      <w:r>
        <w:t>s for which action may be taken</w:t>
      </w:r>
      <w:r w:rsidR="00CF42BC">
        <w:t>,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be provided no less than</w:t>
      </w:r>
      <w:r w:rsidR="00157DC2">
        <w:t xml:space="preserve"> </w:t>
      </w:r>
      <w:r w:rsidR="00850804">
        <w:t xml:space="preserve">three </w:t>
      </w:r>
      <w:r w:rsidR="00495314">
        <w:t xml:space="preserve">days before </w:t>
      </w:r>
      <w:r w:rsidR="00157DC2">
        <w:t>each meeting</w:t>
      </w:r>
      <w:r w:rsidR="00495314">
        <w:t>.</w:t>
      </w:r>
    </w:p>
    <w:p w14:paraId="752D6C2D" w14:textId="655A2991" w:rsidR="00511BBD" w:rsidRDefault="00781E64" w:rsidP="00781E64">
      <w:pPr>
        <w:pStyle w:val="ListNumber"/>
        <w:numPr>
          <w:ilvl w:val="1"/>
          <w:numId w:val="6"/>
        </w:numPr>
      </w:pPr>
      <w:r w:rsidRPr="00781E64">
        <w:t xml:space="preserve">Any person who wants notice of </w:t>
      </w:r>
      <w:r w:rsidR="00FA03BE">
        <w:t>SRS</w:t>
      </w:r>
      <w:r w:rsidRPr="00781E64">
        <w:t xml:space="preserve"> meetings may notify the </w:t>
      </w:r>
      <w:r w:rsidR="004D0287">
        <w:t>WECC liaison</w:t>
      </w:r>
      <w:r w:rsidRPr="00781E64">
        <w:t xml:space="preserve">. </w:t>
      </w:r>
      <w:r w:rsidR="004D0287">
        <w:t>WECC</w:t>
      </w:r>
      <w:r w:rsidRPr="00781E64">
        <w:t xml:space="preserve"> </w:t>
      </w:r>
      <w:r w:rsidR="005C4FD1">
        <w:t>will</w:t>
      </w:r>
      <w:r w:rsidRPr="00781E64">
        <w:t xml:space="preserve"> then email a copy of the notice and agenda of future meetings to that person when the </w:t>
      </w:r>
      <w:r w:rsidR="001929AA">
        <w:t xml:space="preserve">committee members receive the </w:t>
      </w:r>
      <w:r w:rsidRPr="00781E64">
        <w:t>notice and agenda.</w:t>
      </w:r>
    </w:p>
    <w:p w14:paraId="6A9BE2F2" w14:textId="77777777" w:rsidR="00495314" w:rsidRDefault="00495314" w:rsidP="00B302D9">
      <w:pPr>
        <w:pStyle w:val="Heading1"/>
      </w:pPr>
      <w:r>
        <w:t>Reporting</w:t>
      </w:r>
    </w:p>
    <w:p w14:paraId="795E4DA1" w14:textId="77777777" w:rsidR="00495314" w:rsidRDefault="00781E64" w:rsidP="00495314">
      <w:r w:rsidRPr="00781E64">
        <w:t xml:space="preserve">The </w:t>
      </w:r>
      <w:r w:rsidR="00FA03BE">
        <w:t>SRS</w:t>
      </w:r>
      <w:r w:rsidRPr="00781E64">
        <w:t xml:space="preserve"> </w:t>
      </w:r>
      <w:r w:rsidR="005C4FD1">
        <w:t>will</w:t>
      </w:r>
      <w:r w:rsidRPr="00781E64">
        <w:t xml:space="preserve"> report to the </w:t>
      </w:r>
      <w:r w:rsidR="00FA03BE">
        <w:t>RAC</w:t>
      </w:r>
      <w:r w:rsidRPr="00781E64">
        <w:t xml:space="preserve"> on its activities and any recommendations.</w:t>
      </w:r>
    </w:p>
    <w:p w14:paraId="31D51306" w14:textId="77777777" w:rsidR="00495314" w:rsidRDefault="00781E64" w:rsidP="00495314">
      <w:r w:rsidRPr="00781E64">
        <w:t xml:space="preserve">The </w:t>
      </w:r>
      <w:r w:rsidR="00FA03BE">
        <w:t>SRS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157DC2">
        <w:t>biennially</w:t>
      </w:r>
      <w:r w:rsidRPr="00781E64">
        <w:t xml:space="preserve"> review each subcommittee, task force, or work group that reports to the </w:t>
      </w:r>
      <w:r w:rsidR="00FA03BE">
        <w:t>SRS</w:t>
      </w:r>
      <w:r w:rsidRPr="00781E64">
        <w:t xml:space="preserve"> to determine whether that group is still necessary or should be dissolved.</w:t>
      </w:r>
    </w:p>
    <w:p w14:paraId="564798A2" w14:textId="77777777" w:rsidR="00495314" w:rsidRDefault="00495314" w:rsidP="00B302D9">
      <w:pPr>
        <w:pStyle w:val="Heading1"/>
      </w:pPr>
      <w:r>
        <w:t>Review and Changes to the Charter</w:t>
      </w:r>
    </w:p>
    <w:p w14:paraId="7B50F5CA" w14:textId="38890135" w:rsidR="00495314" w:rsidRDefault="00781E64" w:rsidP="00E01C6F">
      <w:pPr>
        <w:keepNext/>
      </w:pPr>
      <w:r w:rsidRPr="00781E64">
        <w:t xml:space="preserve">The </w:t>
      </w:r>
      <w:r w:rsidR="00FA03BE">
        <w:t>SRS</w:t>
      </w:r>
      <w:r w:rsidRPr="00781E64">
        <w:t xml:space="preserve"> </w:t>
      </w:r>
      <w:r w:rsidR="005C4FD1">
        <w:t>will</w:t>
      </w:r>
      <w:r w:rsidRPr="00781E64">
        <w:t xml:space="preserve"> review this charter annually and recommend any changes to the </w:t>
      </w:r>
      <w:r w:rsidR="00157DC2">
        <w:t>RAC</w:t>
      </w:r>
      <w:r w:rsidRPr="00781E64">
        <w:t>.</w:t>
      </w:r>
    </w:p>
    <w:p w14:paraId="7B002DEF" w14:textId="77777777" w:rsidR="00E01C6F" w:rsidRDefault="00E01C6F" w:rsidP="00E01C6F">
      <w:pPr>
        <w:keepNext/>
      </w:pPr>
    </w:p>
    <w:p w14:paraId="6BF23FC4" w14:textId="37A44562" w:rsidR="00495314" w:rsidRDefault="00495314" w:rsidP="00E01C6F">
      <w:pPr>
        <w:keepNext/>
        <w:tabs>
          <w:tab w:val="right" w:pos="8640"/>
        </w:tabs>
        <w:rPr>
          <w:rStyle w:val="Strong"/>
          <w:u w:val="single"/>
        </w:rPr>
      </w:pPr>
      <w:r w:rsidRPr="00B302D9">
        <w:rPr>
          <w:rStyle w:val="Strong"/>
        </w:rPr>
        <w:t xml:space="preserve">Approved by the </w:t>
      </w:r>
      <w:r w:rsidR="00FA03BE">
        <w:rPr>
          <w:rStyle w:val="Strong"/>
        </w:rPr>
        <w:t>RAC</w:t>
      </w:r>
      <w:r w:rsidRPr="00B302D9">
        <w:rPr>
          <w:rStyle w:val="Strong"/>
        </w:rPr>
        <w:t>:</w:t>
      </w:r>
      <w:r w:rsidR="00A13D58" w:rsidRPr="00A13D58">
        <w:rPr>
          <w:rStyle w:val="Strong"/>
          <w:u w:val="single"/>
        </w:rPr>
        <w:t xml:space="preserve"> </w:t>
      </w:r>
      <w:r w:rsidR="00511BBD" w:rsidRPr="00B302D9">
        <w:rPr>
          <w:rStyle w:val="Strong"/>
          <w:u w:val="single"/>
        </w:rPr>
        <w:tab/>
      </w:r>
    </w:p>
    <w:p w14:paraId="5A0D12AC" w14:textId="34069BA4" w:rsidR="00157DC2" w:rsidRPr="00B302D9" w:rsidRDefault="00157DC2" w:rsidP="00511BBD">
      <w:pPr>
        <w:tabs>
          <w:tab w:val="right" w:pos="8640"/>
        </w:tabs>
        <w:rPr>
          <w:rStyle w:val="Strong"/>
        </w:rPr>
      </w:pPr>
      <w:r>
        <w:rPr>
          <w:rStyle w:val="Strong"/>
        </w:rPr>
        <w:t>Reviewed</w:t>
      </w:r>
      <w:r w:rsidRPr="00B302D9">
        <w:rPr>
          <w:rStyle w:val="Strong"/>
        </w:rPr>
        <w:t xml:space="preserve"> by the </w:t>
      </w:r>
      <w:r>
        <w:rPr>
          <w:rStyle w:val="Strong"/>
        </w:rPr>
        <w:t>SRS</w:t>
      </w:r>
      <w:r w:rsidRPr="00B302D9">
        <w:rPr>
          <w:rStyle w:val="Strong"/>
        </w:rPr>
        <w:t>:</w:t>
      </w:r>
      <w:r w:rsidR="00A13D58" w:rsidRPr="00A13D58">
        <w:rPr>
          <w:rStyle w:val="Strong"/>
          <w:u w:val="single"/>
        </w:rPr>
        <w:t xml:space="preserve"> </w:t>
      </w:r>
      <w:r w:rsidR="00DF2A03">
        <w:rPr>
          <w:rStyle w:val="Strong"/>
          <w:u w:val="single"/>
        </w:rPr>
        <w:t>August 9, 2022</w:t>
      </w:r>
      <w:r w:rsidRPr="00B302D9">
        <w:rPr>
          <w:rStyle w:val="Strong"/>
          <w:u w:val="single"/>
        </w:rPr>
        <w:tab/>
      </w:r>
    </w:p>
    <w:sectPr w:rsidR="00157DC2" w:rsidRPr="00B302D9" w:rsidSect="00F825E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CCE4" w14:textId="77777777" w:rsidR="0050206B" w:rsidRDefault="0050206B" w:rsidP="00500D84">
      <w:pPr>
        <w:spacing w:before="0" w:after="0" w:line="240" w:lineRule="auto"/>
      </w:pPr>
      <w:r>
        <w:separator/>
      </w:r>
    </w:p>
    <w:p w14:paraId="38CA2F47" w14:textId="77777777" w:rsidR="0050206B" w:rsidRDefault="0050206B"/>
  </w:endnote>
  <w:endnote w:type="continuationSeparator" w:id="0">
    <w:p w14:paraId="5CDE1AD0" w14:textId="77777777" w:rsidR="0050206B" w:rsidRDefault="0050206B" w:rsidP="00500D84">
      <w:pPr>
        <w:spacing w:before="0" w:after="0" w:line="240" w:lineRule="auto"/>
      </w:pPr>
      <w:r>
        <w:continuationSeparator/>
      </w:r>
    </w:p>
    <w:p w14:paraId="4FB78E7B" w14:textId="77777777" w:rsidR="0050206B" w:rsidRDefault="00502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30D2" w14:textId="15A8D972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4297A48B" wp14:editId="4E9043D5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E412B1">
      <w:rPr>
        <w:b w:val="0"/>
        <w:noProof/>
        <w:color w:val="00395D" w:themeColor="accent1"/>
      </w:rPr>
      <w:t>4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1D2A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57A8D56F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733B" w14:textId="77777777" w:rsidR="0050206B" w:rsidRDefault="0050206B" w:rsidP="003847F9">
      <w:pPr>
        <w:spacing w:before="0" w:after="0" w:line="240" w:lineRule="auto"/>
      </w:pPr>
      <w:r>
        <w:separator/>
      </w:r>
    </w:p>
  </w:footnote>
  <w:footnote w:type="continuationSeparator" w:id="0">
    <w:p w14:paraId="5B224462" w14:textId="77777777" w:rsidR="0050206B" w:rsidRDefault="0050206B" w:rsidP="00500D84">
      <w:pPr>
        <w:spacing w:before="0" w:after="0" w:line="240" w:lineRule="auto"/>
      </w:pPr>
      <w:r>
        <w:continuationSeparator/>
      </w:r>
    </w:p>
    <w:p w14:paraId="4CA6598A" w14:textId="77777777" w:rsidR="0050206B" w:rsidRDefault="0050206B"/>
  </w:footnote>
  <w:footnote w:id="1">
    <w:p w14:paraId="1F0905EA" w14:textId="1F1974BC" w:rsidR="006C07EF" w:rsidRDefault="006C07EF">
      <w:pPr>
        <w:pStyle w:val="FootnoteText"/>
      </w:pPr>
      <w:r>
        <w:rPr>
          <w:rStyle w:val="FootnoteReference"/>
        </w:rPr>
        <w:footnoteRef/>
      </w:r>
      <w:r>
        <w:t xml:space="preserve"> The original letter </w:t>
      </w:r>
      <w:r w:rsidR="00DE1790">
        <w:t>was</w:t>
      </w:r>
      <w:r>
        <w:t xml:space="preserve"> modified after discussions between WECC and NERC to remove building a </w:t>
      </w:r>
      <w:r w:rsidR="00DE1790">
        <w:t>L</w:t>
      </w:r>
      <w:r>
        <w:t xml:space="preserve">ight </w:t>
      </w:r>
      <w:r w:rsidR="00DE1790">
        <w:t>S</w:t>
      </w:r>
      <w:r>
        <w:t xml:space="preserve">pring case.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5E4A" w14:textId="77777777" w:rsidR="00495314" w:rsidRPr="00EC0284" w:rsidRDefault="00A33BC7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SRS</w:t>
    </w:r>
    <w:r w:rsidR="00495314" w:rsidRPr="00EC0284">
      <w:rPr>
        <w:b/>
        <w:i w:val="0"/>
        <w:color w:val="00395D" w:themeColor="accent1"/>
        <w:sz w:val="22"/>
      </w:rPr>
      <w:t xml:space="preserve">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AEE" w14:textId="77777777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8240" behindDoc="1" locked="0" layoutInCell="1" allowOverlap="1" wp14:anchorId="0F872C55" wp14:editId="4FBC6636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3C55E" w14:textId="77777777" w:rsidR="007F19B8" w:rsidRPr="00233418" w:rsidRDefault="00FA03BE" w:rsidP="00EC0284">
    <w:pPr>
      <w:pStyle w:val="Title"/>
      <w:spacing w:before="120" w:after="120"/>
    </w:pPr>
    <w:r>
      <w:t>System Review Subcommittee</w:t>
    </w:r>
  </w:p>
  <w:p w14:paraId="450776DF" w14:textId="77777777" w:rsidR="007F19B8" w:rsidRPr="00233418" w:rsidRDefault="00DE2D85" w:rsidP="00EC0284">
    <w:pPr>
      <w:jc w:val="right"/>
      <w:rPr>
        <w:rFonts w:ascii="Lucida Sans" w:hAnsi="Lucida Sans"/>
        <w:b/>
        <w:color w:val="00395D"/>
      </w:rPr>
    </w:pPr>
    <w:r w:rsidRPr="00233418">
      <w:rPr>
        <w:rFonts w:ascii="Lucida Sans" w:hAnsi="Lucida Sans"/>
        <w:b/>
        <w:color w:val="00395D"/>
      </w:rPr>
      <w:t>Charter</w:t>
    </w:r>
  </w:p>
  <w:p w14:paraId="4A682D0A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3F2957F1"/>
    <w:multiLevelType w:val="multilevel"/>
    <w:tmpl w:val="47223F52"/>
    <w:numStyleLink w:val="bullets"/>
  </w:abstractNum>
  <w:abstractNum w:abstractNumId="13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852916883">
    <w:abstractNumId w:val="9"/>
  </w:num>
  <w:num w:numId="2" w16cid:durableId="1248928210">
    <w:abstractNumId w:val="7"/>
  </w:num>
  <w:num w:numId="3" w16cid:durableId="961300966">
    <w:abstractNumId w:val="6"/>
  </w:num>
  <w:num w:numId="4" w16cid:durableId="2021851242">
    <w:abstractNumId w:val="5"/>
  </w:num>
  <w:num w:numId="5" w16cid:durableId="695544066">
    <w:abstractNumId w:val="4"/>
  </w:num>
  <w:num w:numId="6" w16cid:durableId="1501920192">
    <w:abstractNumId w:val="11"/>
  </w:num>
  <w:num w:numId="7" w16cid:durableId="1131090320">
    <w:abstractNumId w:val="3"/>
  </w:num>
  <w:num w:numId="8" w16cid:durableId="1307204254">
    <w:abstractNumId w:val="2"/>
  </w:num>
  <w:num w:numId="9" w16cid:durableId="952829698">
    <w:abstractNumId w:val="1"/>
  </w:num>
  <w:num w:numId="10" w16cid:durableId="1128470277">
    <w:abstractNumId w:val="0"/>
  </w:num>
  <w:num w:numId="11" w16cid:durableId="788821301">
    <w:abstractNumId w:val="10"/>
  </w:num>
  <w:num w:numId="12" w16cid:durableId="1990590907">
    <w:abstractNumId w:val="12"/>
  </w:num>
  <w:num w:numId="13" w16cid:durableId="1364331537">
    <w:abstractNumId w:val="13"/>
  </w:num>
  <w:num w:numId="14" w16cid:durableId="17237512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811398">
    <w:abstractNumId w:val="8"/>
  </w:num>
  <w:num w:numId="16" w16cid:durableId="852570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SwsDS3MDMyMzZU0lEKTi0uzszPAykwrgUAvKt+cCwAAAA="/>
  </w:docVars>
  <w:rsids>
    <w:rsidRoot w:val="00FA03BE"/>
    <w:rsid w:val="0005296A"/>
    <w:rsid w:val="00067A27"/>
    <w:rsid w:val="00085863"/>
    <w:rsid w:val="000A7A8B"/>
    <w:rsid w:val="000C3386"/>
    <w:rsid w:val="000D2EFD"/>
    <w:rsid w:val="000D3DF6"/>
    <w:rsid w:val="000D657F"/>
    <w:rsid w:val="000F373D"/>
    <w:rsid w:val="00157DC2"/>
    <w:rsid w:val="001929AA"/>
    <w:rsid w:val="001A1CA1"/>
    <w:rsid w:val="001A491A"/>
    <w:rsid w:val="001F7B92"/>
    <w:rsid w:val="00233418"/>
    <w:rsid w:val="002E16E0"/>
    <w:rsid w:val="00307C1C"/>
    <w:rsid w:val="00340675"/>
    <w:rsid w:val="00347235"/>
    <w:rsid w:val="00373ACA"/>
    <w:rsid w:val="003847F9"/>
    <w:rsid w:val="00395E90"/>
    <w:rsid w:val="003B1F8D"/>
    <w:rsid w:val="003B5207"/>
    <w:rsid w:val="003E3E6F"/>
    <w:rsid w:val="00400942"/>
    <w:rsid w:val="00404CEF"/>
    <w:rsid w:val="00443017"/>
    <w:rsid w:val="00472464"/>
    <w:rsid w:val="004769C9"/>
    <w:rsid w:val="00494157"/>
    <w:rsid w:val="00495314"/>
    <w:rsid w:val="004D0287"/>
    <w:rsid w:val="004E2C97"/>
    <w:rsid w:val="004F1331"/>
    <w:rsid w:val="00500D4A"/>
    <w:rsid w:val="00500D84"/>
    <w:rsid w:val="0050206B"/>
    <w:rsid w:val="00511BBD"/>
    <w:rsid w:val="00527C89"/>
    <w:rsid w:val="005C4FD1"/>
    <w:rsid w:val="005C75D7"/>
    <w:rsid w:val="005F0AC1"/>
    <w:rsid w:val="00613303"/>
    <w:rsid w:val="00664B44"/>
    <w:rsid w:val="006C07EF"/>
    <w:rsid w:val="006C69DE"/>
    <w:rsid w:val="006F35CD"/>
    <w:rsid w:val="007344BB"/>
    <w:rsid w:val="0077181B"/>
    <w:rsid w:val="00781E64"/>
    <w:rsid w:val="007D0C29"/>
    <w:rsid w:val="007D2F46"/>
    <w:rsid w:val="007F19B8"/>
    <w:rsid w:val="00801721"/>
    <w:rsid w:val="0082416B"/>
    <w:rsid w:val="00850804"/>
    <w:rsid w:val="00887AA5"/>
    <w:rsid w:val="009113E6"/>
    <w:rsid w:val="00936D48"/>
    <w:rsid w:val="00956CF1"/>
    <w:rsid w:val="00971843"/>
    <w:rsid w:val="00994271"/>
    <w:rsid w:val="0099669F"/>
    <w:rsid w:val="009E0E0F"/>
    <w:rsid w:val="009E7AF0"/>
    <w:rsid w:val="00A13D58"/>
    <w:rsid w:val="00A21BFB"/>
    <w:rsid w:val="00A2497E"/>
    <w:rsid w:val="00A33BC7"/>
    <w:rsid w:val="00A33FC3"/>
    <w:rsid w:val="00A46A06"/>
    <w:rsid w:val="00A56B39"/>
    <w:rsid w:val="00AE413B"/>
    <w:rsid w:val="00AF3F15"/>
    <w:rsid w:val="00B04C14"/>
    <w:rsid w:val="00B130F7"/>
    <w:rsid w:val="00B302D9"/>
    <w:rsid w:val="00B4106B"/>
    <w:rsid w:val="00B755CD"/>
    <w:rsid w:val="00B835CA"/>
    <w:rsid w:val="00B84E8B"/>
    <w:rsid w:val="00B93C17"/>
    <w:rsid w:val="00BC0C25"/>
    <w:rsid w:val="00BC7D02"/>
    <w:rsid w:val="00BE437B"/>
    <w:rsid w:val="00BF3704"/>
    <w:rsid w:val="00C01BE0"/>
    <w:rsid w:val="00C152F2"/>
    <w:rsid w:val="00C23ED6"/>
    <w:rsid w:val="00C46F30"/>
    <w:rsid w:val="00C94103"/>
    <w:rsid w:val="00C9642B"/>
    <w:rsid w:val="00CA13E7"/>
    <w:rsid w:val="00CC0DFA"/>
    <w:rsid w:val="00CC1DE1"/>
    <w:rsid w:val="00CF2534"/>
    <w:rsid w:val="00CF42BC"/>
    <w:rsid w:val="00CF659E"/>
    <w:rsid w:val="00D00268"/>
    <w:rsid w:val="00D32C51"/>
    <w:rsid w:val="00D6088A"/>
    <w:rsid w:val="00D62557"/>
    <w:rsid w:val="00D76DCE"/>
    <w:rsid w:val="00D80A39"/>
    <w:rsid w:val="00D94955"/>
    <w:rsid w:val="00D968FA"/>
    <w:rsid w:val="00DB1ABF"/>
    <w:rsid w:val="00DC369E"/>
    <w:rsid w:val="00DE1790"/>
    <w:rsid w:val="00DE2D85"/>
    <w:rsid w:val="00DF2A03"/>
    <w:rsid w:val="00E01C6F"/>
    <w:rsid w:val="00E06C6F"/>
    <w:rsid w:val="00E311A5"/>
    <w:rsid w:val="00E412B1"/>
    <w:rsid w:val="00E46B15"/>
    <w:rsid w:val="00E50ADE"/>
    <w:rsid w:val="00E54658"/>
    <w:rsid w:val="00E61FB1"/>
    <w:rsid w:val="00E65421"/>
    <w:rsid w:val="00E84CF9"/>
    <w:rsid w:val="00EC0284"/>
    <w:rsid w:val="00ED07D0"/>
    <w:rsid w:val="00F11985"/>
    <w:rsid w:val="00F21F6C"/>
    <w:rsid w:val="00F60728"/>
    <w:rsid w:val="00F71CA1"/>
    <w:rsid w:val="00F825E8"/>
    <w:rsid w:val="00F968FF"/>
    <w:rsid w:val="00FA03BE"/>
    <w:rsid w:val="00FA72E2"/>
    <w:rsid w:val="00FC6B00"/>
    <w:rsid w:val="00FD1946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C65BC"/>
  <w15:chartTrackingRefBased/>
  <w15:docId w15:val="{BAD277C3-9752-4998-BCEB-268ADE3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iPriority="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946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1946"/>
    <w:rPr>
      <w:rFonts w:asciiTheme="majorHAnsi" w:eastAsiaTheme="majorEastAsia" w:hAnsiTheme="majorHAnsi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  <w:pPr>
      <w:numPr>
        <w:numId w:val="16"/>
      </w:numPr>
    </w:pPr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BE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harter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16330</Event_x0020_ID>
    <Committee xmlns="2fb8a92a-9032-49d6-b983-191f0a73b01f">
      <Value>RAC</Value>
    </Committee>
    <WECC_x0020_Status xmlns="2fb8a92a-9032-49d6-b983-191f0a73b01f">Approval Item</WECC_x0020_Status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Davies, Enoch</DisplayName>
        <AccountId>6268</AccountId>
        <AccountType/>
      </UserInfo>
    </Approver>
    <_dlc_DocId xmlns="4bd63098-0c83-43cf-abdd-085f2cc55a51">YWEQ7USXTMD7-11-22110</_dlc_DocId>
    <_dlc_DocIdUrl xmlns="4bd63098-0c83-43cf-abdd-085f2cc55a51">
      <Url>https://internal.wecc.org/_layouts/15/DocIdRedir.aspx?ID=YWEQ7USXTMD7-11-22110</Url>
      <Description>YWEQ7USXTMD7-11-22110</Description>
    </_dlc_DocIdUrl>
    <Jurisdiction xmlns="2fb8a92a-9032-49d6-b983-191f0a73b01f"/>
    <Meeting_x0020_Documents xmlns="2fb8a92a-9032-49d6-b983-191f0a73b01f">
      <Value>Approval Item</Value>
    </Meeting_x0020_Documents>
    <_dlc_ExpireDate xmlns="http://schemas.microsoft.com/sharepoint/v3">2024-10-10T14:33:48+00:00</_dlc_ExpireDate>
    <Adopted_x002f_Approved_x0020_By xmlns="2fb8a92a-9032-49d6-b983-191f0a73b01f" xsi:nil="true"/>
    <_dlc_ExpireDateSave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7C6DF6D6-CE03-42BD-B046-164C40505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F9939-54D5-4564-AC02-2B18E92A130E}"/>
</file>

<file path=customXml/itemProps3.xml><?xml version="1.0" encoding="utf-8"?>
<ds:datastoreItem xmlns:ds="http://schemas.openxmlformats.org/officeDocument/2006/customXml" ds:itemID="{26A5D10F-D9AF-4D4A-85D9-86599E465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2E6A5-52DF-4EEC-A3A9-D68D917723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C93698-2CBE-4840-94F2-00E090D63CB1}"/>
</file>

<file path=customXml/itemProps6.xml><?xml version="1.0" encoding="utf-8"?>
<ds:datastoreItem xmlns:ds="http://schemas.openxmlformats.org/officeDocument/2006/customXml" ds:itemID="{79857072-E84E-44C8-AE48-DE1A9E06DC17}"/>
</file>

<file path=docProps/app.xml><?xml version="1.0" encoding="utf-8"?>
<Properties xmlns="http://schemas.openxmlformats.org/officeDocument/2006/extended-properties" xmlns:vt="http://schemas.openxmlformats.org/officeDocument/2006/docPropsVTypes">
  <Template>Charter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SRSCharter_2022Draft</dc:title>
  <dc:subject/>
  <dc:creator>Nyland, Shelli</dc:creator>
  <cp:keywords/>
  <dc:description/>
  <cp:lastModifiedBy>Affleck, Logan</cp:lastModifiedBy>
  <cp:revision>3</cp:revision>
  <cp:lastPrinted>2018-12-14T21:58:00Z</cp:lastPrinted>
  <dcterms:created xsi:type="dcterms:W3CDTF">2022-09-01T16:17:00Z</dcterms:created>
  <dcterms:modified xsi:type="dcterms:W3CDTF">2022-09-01T16:17:00Z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TaxKeyword">
    <vt:lpwstr/>
  </property>
  <property fmtid="{D5CDD505-2E9C-101B-9397-08002B2CF9AE}" pid="4" name="_dlc_policyId">
    <vt:lpwstr>0x010100E45EF0F8AAA65E428351BA36F1B645BE0F|1208973698</vt:lpwstr>
  </property>
  <property fmtid="{D5CDD505-2E9C-101B-9397-08002B2CF9AE}" pid="7" name="Meeting Documents">
    <vt:lpwstr>;#Approval Item;#</vt:lpwstr>
  </property>
  <property fmtid="{D5CDD505-2E9C-101B-9397-08002B2CF9AE}" pid="8" name="_dlc_ExpireDate">
    <vt:filetime>2024-08-03T17:32:43Z</vt:filetime>
  </property>
  <property fmtid="{D5CDD505-2E9C-101B-9397-08002B2CF9AE}" pid="9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80a87c30-86df-4fb8-8da6-931b5a1685e0</vt:lpwstr>
  </property>
</Properties>
</file>